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21D" w:rsidRDefault="00A2021D">
      <w:pPr>
        <w:rPr>
          <w:rFonts w:ascii="Times New Roman" w:hAnsi="Times New Roman" w:cs="Times New Roman"/>
          <w:b/>
          <w:bCs/>
          <w:caps/>
          <w:sz w:val="28"/>
          <w:szCs w:val="28"/>
        </w:rPr>
      </w:pPr>
      <w:r>
        <w:rPr>
          <w:rFonts w:ascii="Times New Roman" w:hAnsi="Times New Roman" w:cs="Times New Roman"/>
          <w:b/>
          <w:bCs/>
          <w:caps/>
          <w:sz w:val="28"/>
          <w:szCs w:val="28"/>
        </w:rPr>
        <w:br w:type="page"/>
      </w:r>
    </w:p>
    <w:p w:rsidR="00C244DB" w:rsidRDefault="00ED2264" w:rsidP="00C244DB">
      <w:pPr>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 xml:space="preserve"> </w:t>
      </w:r>
      <w:r w:rsidR="00C244DB">
        <w:rPr>
          <w:rFonts w:ascii="Times New Roman" w:hAnsi="Times New Roman" w:cs="Times New Roman"/>
          <w:b/>
          <w:bCs/>
          <w:caps/>
          <w:sz w:val="28"/>
          <w:szCs w:val="28"/>
        </w:rPr>
        <w:t>ЗМІСТ</w:t>
      </w:r>
    </w:p>
    <w:p w:rsidR="00D241CF" w:rsidRDefault="00D241CF" w:rsidP="00C244DB">
      <w:pPr>
        <w:jc w:val="center"/>
        <w:rPr>
          <w:rFonts w:ascii="Times New Roman" w:hAnsi="Times New Roman" w:cs="Times New Roman"/>
          <w:b/>
          <w:bCs/>
          <w:caps/>
          <w:sz w:val="28"/>
          <w:szCs w:val="28"/>
        </w:rPr>
      </w:pPr>
    </w:p>
    <w:p w:rsidR="00D241CF" w:rsidRDefault="00D241CF" w:rsidP="00C244DB">
      <w:pPr>
        <w:jc w:val="center"/>
        <w:rPr>
          <w:rFonts w:ascii="Times New Roman" w:hAnsi="Times New Roman" w:cs="Times New Roman"/>
          <w:b/>
          <w:bCs/>
          <w:caps/>
          <w:sz w:val="28"/>
          <w:szCs w:val="28"/>
        </w:rPr>
      </w:pPr>
    </w:p>
    <w:p w:rsidR="00D241CF" w:rsidRDefault="00D241CF" w:rsidP="00C244DB">
      <w:pPr>
        <w:jc w:val="center"/>
        <w:rPr>
          <w:rFonts w:ascii="Times New Roman" w:hAnsi="Times New Roman" w:cs="Times New Roman"/>
          <w:b/>
          <w:bCs/>
          <w:caps/>
          <w:sz w:val="28"/>
          <w:szCs w:val="28"/>
        </w:rPr>
      </w:pPr>
    </w:p>
    <w:p w:rsidR="00C244DB" w:rsidRDefault="00C244DB" w:rsidP="00C244DB">
      <w:pPr>
        <w:jc w:val="center"/>
        <w:rPr>
          <w:rFonts w:ascii="Times New Roman" w:hAnsi="Times New Roman" w:cs="Times New Roman"/>
          <w:b/>
          <w:bCs/>
          <w:caps/>
          <w:sz w:val="28"/>
          <w:szCs w:val="28"/>
        </w:rPr>
      </w:pPr>
    </w:p>
    <w:p w:rsidR="00C244DB"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 xml:space="preserve">І. </w:t>
      </w:r>
      <w:r w:rsidR="00C244DB" w:rsidRPr="00D241CF">
        <w:rPr>
          <w:rFonts w:ascii="Times New Roman" w:hAnsi="Times New Roman" w:cs="Times New Roman"/>
          <w:caps/>
          <w:sz w:val="28"/>
          <w:szCs w:val="28"/>
        </w:rPr>
        <w:t>ПОЯСНЮВАЛЬНА ЗАПИСКА</w:t>
      </w:r>
    </w:p>
    <w:p w:rsidR="00C244DB"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ІІ. КРИТЕРІЇ ОЦІНЮВАННЯДЕРЖАВНОГО ЕКЗАМЕНУ</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ІІІ. ПРОГРАМИ ДИСЦИПЛІН, ЩО ВИНОСЯТЬСЯ НА ДЕРЖАВНИЙ ІСПИТ</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Генетика людини з основами медичної генетики</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ЕВОЛЮЦІЙНА ЕКОЛОГІЯ</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ПРОЄКТНИЙ МЕНЕДЖМЕНТ БІОЛОГІЯ ЛЮДИНИ З ОСНОВАМИ ГЕРОНТОЛОГІЇ</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Безпека життєдіяльності, біоетика та біобезпека</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СИСТЕМНИЙ АНАЛІЗ У БІОЛОГІЇ</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 xml:space="preserve">Фітоценологія з основами </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синфітосозології гірських регіонів Європи</w:t>
      </w:r>
    </w:p>
    <w:p w:rsidR="00D241CF" w:rsidRPr="00D241CF" w:rsidRDefault="00D241CF" w:rsidP="00D241CF">
      <w:pPr>
        <w:rPr>
          <w:rFonts w:ascii="Times New Roman" w:hAnsi="Times New Roman" w:cs="Times New Roman"/>
          <w:caps/>
          <w:sz w:val="28"/>
          <w:szCs w:val="28"/>
        </w:rPr>
      </w:pPr>
      <w:r w:rsidRPr="00D241CF">
        <w:rPr>
          <w:rFonts w:ascii="Times New Roman" w:hAnsi="Times New Roman" w:cs="Times New Roman"/>
          <w:caps/>
          <w:sz w:val="28"/>
          <w:szCs w:val="28"/>
        </w:rPr>
        <w:t>Сучасна методологія біологічних досліджень з основами інтелектуальної власності</w:t>
      </w:r>
    </w:p>
    <w:p w:rsidR="00D241CF" w:rsidRPr="00D241CF" w:rsidRDefault="00D241CF" w:rsidP="00C244DB">
      <w:pPr>
        <w:rPr>
          <w:rFonts w:ascii="Times New Roman" w:hAnsi="Times New Roman" w:cs="Times New Roman"/>
          <w:bCs/>
          <w:caps/>
          <w:sz w:val="28"/>
          <w:szCs w:val="28"/>
        </w:rPr>
      </w:pPr>
    </w:p>
    <w:p w:rsidR="00C244DB" w:rsidRDefault="00C244DB">
      <w:pPr>
        <w:rPr>
          <w:rFonts w:ascii="Times New Roman Полужирный" w:eastAsia="Times New Roman" w:hAnsi="Times New Roman Полужирный" w:cs="Times New Roman"/>
          <w:b/>
          <w:bCs/>
          <w:caps/>
          <w:sz w:val="24"/>
          <w:szCs w:val="24"/>
          <w:lang w:val="ru-RU" w:eastAsia="ru-RU"/>
        </w:rPr>
      </w:pPr>
      <w:r>
        <w:rPr>
          <w:rFonts w:ascii="Times New Roman Полужирный" w:hAnsi="Times New Roman Полужирный"/>
          <w:b/>
          <w:bCs/>
          <w:caps/>
        </w:rPr>
        <w:br w:type="page"/>
      </w:r>
    </w:p>
    <w:p w:rsidR="00D241CF" w:rsidRDefault="00D241CF" w:rsidP="00D241CF">
      <w:pPr>
        <w:jc w:val="center"/>
        <w:rPr>
          <w:rFonts w:ascii="Times New Roman" w:hAnsi="Times New Roman" w:cs="Times New Roman"/>
          <w:caps/>
          <w:sz w:val="28"/>
          <w:szCs w:val="28"/>
        </w:rPr>
      </w:pPr>
      <w:r>
        <w:rPr>
          <w:rFonts w:ascii="Times New Roman" w:hAnsi="Times New Roman" w:cs="Times New Roman"/>
          <w:caps/>
          <w:sz w:val="28"/>
          <w:szCs w:val="28"/>
        </w:rPr>
        <w:lastRenderedPageBreak/>
        <w:t>І. ПОЯСНЮВАЛЬНА ЗАПИСКА</w:t>
      </w:r>
    </w:p>
    <w:p w:rsidR="00D241CF" w:rsidRDefault="00D241CF" w:rsidP="00D241CF">
      <w:pPr>
        <w:spacing w:after="0" w:line="240" w:lineRule="auto"/>
        <w:ind w:firstLine="720"/>
        <w:rPr>
          <w:rFonts w:ascii="Times New Roman" w:hAnsi="Times New Roman" w:cs="Times New Roman"/>
          <w:sz w:val="28"/>
          <w:szCs w:val="28"/>
        </w:rPr>
      </w:pPr>
    </w:p>
    <w:p w:rsidR="00D241CF" w:rsidRPr="00065266" w:rsidRDefault="00D241CF" w:rsidP="00D241CF">
      <w:pPr>
        <w:spacing w:after="0" w:line="240" w:lineRule="auto"/>
        <w:ind w:firstLine="720"/>
        <w:rPr>
          <w:rFonts w:ascii="Times New Roman" w:hAnsi="Times New Roman" w:cs="Times New Roman"/>
          <w:sz w:val="28"/>
          <w:szCs w:val="28"/>
        </w:rPr>
      </w:pPr>
      <w:r w:rsidRPr="00065266">
        <w:rPr>
          <w:rFonts w:ascii="Times New Roman" w:hAnsi="Times New Roman" w:cs="Times New Roman"/>
          <w:sz w:val="28"/>
          <w:szCs w:val="28"/>
        </w:rPr>
        <w:t xml:space="preserve">Однією із передумов входження України до єдиної Європейської зони вищої освіти є реалізація системою вищої освіти України ідей Болонського процесу. </w:t>
      </w:r>
    </w:p>
    <w:p w:rsidR="00D241CF" w:rsidRPr="00065266" w:rsidRDefault="00D241CF" w:rsidP="00D241CF">
      <w:pPr>
        <w:spacing w:after="0" w:line="240" w:lineRule="auto"/>
        <w:ind w:firstLine="720"/>
        <w:rPr>
          <w:rFonts w:ascii="Times New Roman" w:hAnsi="Times New Roman" w:cs="Times New Roman"/>
          <w:sz w:val="28"/>
          <w:szCs w:val="28"/>
        </w:rPr>
      </w:pPr>
      <w:r w:rsidRPr="00065266">
        <w:rPr>
          <w:rFonts w:ascii="Times New Roman" w:hAnsi="Times New Roman" w:cs="Times New Roman"/>
          <w:sz w:val="28"/>
          <w:szCs w:val="28"/>
        </w:rPr>
        <w:t xml:space="preserve">На виконання першочергових завдань, що випливають з вищезазначеного, державні екзамени проводяться у відповідності із освітньо-кваліфікаційним рівнем. </w:t>
      </w:r>
    </w:p>
    <w:p w:rsidR="00A2021D" w:rsidRDefault="00065266" w:rsidP="00D241CF">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xml:space="preserve">Основним завданням підготовки магістрів біології є </w:t>
      </w:r>
      <w:r w:rsidR="00A2021D" w:rsidRPr="00A2021D">
        <w:rPr>
          <w:rFonts w:ascii="Times New Roman" w:hAnsi="Times New Roman" w:cs="Times New Roman"/>
          <w:sz w:val="28"/>
          <w:szCs w:val="28"/>
        </w:rPr>
        <w:t xml:space="preserve">формування </w:t>
      </w:r>
      <w:r w:rsidRPr="00A2021D">
        <w:rPr>
          <w:rFonts w:ascii="Times New Roman" w:hAnsi="Times New Roman" w:cs="Times New Roman"/>
          <w:sz w:val="28"/>
          <w:szCs w:val="28"/>
        </w:rPr>
        <w:t>висококваліфікованих, конкурентоспроможних працівників у галузі біологічної</w:t>
      </w:r>
      <w:r w:rsidRPr="00065266">
        <w:rPr>
          <w:rFonts w:ascii="Times New Roman" w:hAnsi="Times New Roman" w:cs="Times New Roman"/>
          <w:sz w:val="28"/>
          <w:szCs w:val="28"/>
        </w:rPr>
        <w:t xml:space="preserve"> науки з широким доступом до працевлаштування. Магістр біології повинен бути підготовлений до здійснення освітньої діяльності, що вимагає широких знань в галузі біології та поглибленої професійної спеціалізації, володіння навичками науково-дослідної роботи, експериментальними методами і підходами сучасної біології, технологіями лабораторно-діагностичного процесу, організації і керівництва лабораторії, інформаційними технологіями; широко ерудований, має фундаментальну наукову базу. </w:t>
      </w:r>
    </w:p>
    <w:p w:rsidR="00065266" w:rsidRPr="00065266" w:rsidRDefault="00065266" w:rsidP="00D241CF">
      <w:pPr>
        <w:spacing w:after="0" w:line="240" w:lineRule="auto"/>
        <w:ind w:firstLine="720"/>
        <w:rPr>
          <w:rFonts w:ascii="Times New Roman" w:hAnsi="Times New Roman" w:cs="Times New Roman"/>
          <w:sz w:val="28"/>
          <w:szCs w:val="28"/>
        </w:rPr>
      </w:pPr>
      <w:r w:rsidRPr="00065266">
        <w:rPr>
          <w:rFonts w:ascii="Times New Roman" w:hAnsi="Times New Roman" w:cs="Times New Roman"/>
          <w:sz w:val="28"/>
          <w:szCs w:val="28"/>
        </w:rPr>
        <w:t>Оскільки 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 д</w:t>
      </w:r>
      <w:r w:rsidR="00D241CF" w:rsidRPr="00065266">
        <w:rPr>
          <w:rFonts w:ascii="Times New Roman" w:hAnsi="Times New Roman" w:cs="Times New Roman"/>
          <w:sz w:val="28"/>
          <w:szCs w:val="28"/>
        </w:rPr>
        <w:t xml:space="preserve">ержавний екзамен з біології передбачає перевірку </w:t>
      </w:r>
      <w:r w:rsidRPr="00065266">
        <w:rPr>
          <w:rFonts w:ascii="Times New Roman" w:hAnsi="Times New Roman" w:cs="Times New Roman"/>
          <w:sz w:val="28"/>
          <w:szCs w:val="28"/>
        </w:rPr>
        <w:t>знань з загальних закономірностей будови і функціонування біологічних систем різного рівня організації, їх взаємодій з навколишнім середовищем, реакцій за різних умов існування, а також на різних стадіях онтогенезу і філогенезу; біорізноманіття та еволюції живих систем; значення живих істот у біосферних процесах, біотехнологіях, виробництві, охороні здоров’я, охороні навколишнього середовища та раціональному природокористуванні; засвоєння інноваційних підходів до вирішення теоретичних та експериментальних питань у галузі біології та інших суміжних наук, з метою вивчення та оцінки стану біологічних систем, їх використання, моніторингу й оцінки стану навколишнього середовища з подальшим упровадженням досягнень у виробництво та соціальну сферу.</w:t>
      </w:r>
    </w:p>
    <w:p w:rsidR="00D241CF" w:rsidRPr="00A2021D" w:rsidRDefault="00D241CF" w:rsidP="00D241CF">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xml:space="preserve">Студент-випускник під час державного екзамену повинен показати: </w:t>
      </w:r>
    </w:p>
    <w:p w:rsidR="00D241CF" w:rsidRPr="00A2021D" w:rsidRDefault="00A2021D" w:rsidP="00D241CF">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глибоке розуміння теоретичних та науко</w:t>
      </w:r>
      <w:bookmarkStart w:id="0" w:name="_GoBack"/>
      <w:bookmarkEnd w:id="0"/>
      <w:r w:rsidRPr="00A2021D">
        <w:rPr>
          <w:rFonts w:ascii="Times New Roman" w:hAnsi="Times New Roman" w:cs="Times New Roman"/>
          <w:sz w:val="28"/>
          <w:szCs w:val="28"/>
        </w:rPr>
        <w:t>в</w:t>
      </w:r>
      <w:r w:rsidRPr="00A2021D">
        <w:rPr>
          <w:rFonts w:ascii="Times New Roman" w:hAnsi="Times New Roman" w:cs="Times New Roman"/>
          <w:sz w:val="28"/>
          <w:szCs w:val="28"/>
          <w:lang w:val="ru-RU"/>
        </w:rPr>
        <w:t>и</w:t>
      </w:r>
      <w:r w:rsidRPr="00A2021D">
        <w:rPr>
          <w:rFonts w:ascii="Times New Roman" w:hAnsi="Times New Roman" w:cs="Times New Roman"/>
          <w:sz w:val="28"/>
          <w:szCs w:val="28"/>
        </w:rPr>
        <w:t xml:space="preserve">х </w:t>
      </w:r>
      <w:r w:rsidR="00D241CF" w:rsidRPr="00A2021D">
        <w:rPr>
          <w:rFonts w:ascii="Times New Roman" w:hAnsi="Times New Roman" w:cs="Times New Roman"/>
          <w:sz w:val="28"/>
          <w:szCs w:val="28"/>
        </w:rPr>
        <w:t>основ біології;</w:t>
      </w:r>
    </w:p>
    <w:p w:rsidR="00A2021D" w:rsidRPr="00A2021D" w:rsidRDefault="00A2021D" w:rsidP="00A2021D">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xml:space="preserve">- вільне володіння класичною та сучасною науковою термінологією; </w:t>
      </w:r>
    </w:p>
    <w:p w:rsidR="00A2021D" w:rsidRPr="00A2021D" w:rsidRDefault="00A2021D" w:rsidP="00A2021D">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вміння аналізувати стан функціонування біологічних систем різного рівня організації;</w:t>
      </w:r>
    </w:p>
    <w:p w:rsidR="00D241CF" w:rsidRPr="00A2021D" w:rsidRDefault="00D241CF" w:rsidP="00D241CF">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xml:space="preserve">- вміння </w:t>
      </w:r>
      <w:r w:rsidR="00A2021D" w:rsidRPr="00A2021D">
        <w:rPr>
          <w:rFonts w:ascii="Times New Roman" w:hAnsi="Times New Roman" w:cs="Times New Roman"/>
          <w:sz w:val="28"/>
          <w:szCs w:val="28"/>
        </w:rPr>
        <w:t xml:space="preserve">досліджувати біологічну систему на різних рівнях її організації. </w:t>
      </w:r>
    </w:p>
    <w:p w:rsidR="00D241CF" w:rsidRPr="00D241CF" w:rsidRDefault="00D241CF" w:rsidP="00D241CF">
      <w:pPr>
        <w:spacing w:after="0" w:line="240" w:lineRule="auto"/>
        <w:ind w:firstLine="720"/>
        <w:rPr>
          <w:rFonts w:ascii="Times New Roman" w:hAnsi="Times New Roman" w:cs="Times New Roman"/>
          <w:sz w:val="28"/>
          <w:szCs w:val="28"/>
        </w:rPr>
      </w:pPr>
      <w:r w:rsidRPr="00A2021D">
        <w:rPr>
          <w:rFonts w:ascii="Times New Roman" w:hAnsi="Times New Roman" w:cs="Times New Roman"/>
          <w:sz w:val="28"/>
          <w:szCs w:val="28"/>
        </w:rPr>
        <w:t xml:space="preserve">Програма складена у відповідності до Галузевого стандарту вищої освіти України напряму підготовки "Біологія". За основу програм були взяті програми дисциплін Київсько національного </w:t>
      </w:r>
      <w:r w:rsidR="006B520C" w:rsidRPr="00A2021D">
        <w:rPr>
          <w:rFonts w:ascii="Times New Roman" w:hAnsi="Times New Roman" w:cs="Times New Roman"/>
          <w:sz w:val="28"/>
          <w:szCs w:val="28"/>
        </w:rPr>
        <w:t>університету</w:t>
      </w:r>
      <w:r w:rsidRPr="00A2021D">
        <w:rPr>
          <w:rFonts w:ascii="Times New Roman" w:hAnsi="Times New Roman" w:cs="Times New Roman"/>
          <w:sz w:val="28"/>
          <w:szCs w:val="28"/>
        </w:rPr>
        <w:t xml:space="preserve"> імені Тараса Шевченка.</w:t>
      </w:r>
    </w:p>
    <w:p w:rsidR="00D241CF" w:rsidRDefault="00D241CF">
      <w:pPr>
        <w:rPr>
          <w:rFonts w:ascii="Times New Roman Полужирный" w:eastAsia="Times New Roman" w:hAnsi="Times New Roman Полужирный" w:cs="Times New Roman"/>
          <w:b/>
          <w:bCs/>
          <w:caps/>
          <w:sz w:val="24"/>
          <w:szCs w:val="24"/>
          <w:lang w:eastAsia="ru-RU"/>
        </w:rPr>
      </w:pPr>
      <w:r>
        <w:rPr>
          <w:rFonts w:ascii="Times New Roman Полужирный" w:eastAsia="Times New Roman" w:hAnsi="Times New Roman Полужирный" w:cs="Times New Roman"/>
          <w:b/>
          <w:bCs/>
          <w:caps/>
          <w:sz w:val="24"/>
          <w:szCs w:val="24"/>
          <w:lang w:eastAsia="ru-RU"/>
        </w:rPr>
        <w:br w:type="page"/>
      </w:r>
    </w:p>
    <w:p w:rsidR="00D241CF" w:rsidRPr="00D241CF" w:rsidRDefault="00D241CF" w:rsidP="00D241CF">
      <w:pPr>
        <w:jc w:val="center"/>
        <w:rPr>
          <w:rFonts w:ascii="Times New Roman" w:hAnsi="Times New Roman" w:cs="Times New Roman"/>
          <w:b/>
          <w:caps/>
          <w:sz w:val="28"/>
          <w:szCs w:val="28"/>
        </w:rPr>
      </w:pPr>
      <w:r w:rsidRPr="00D241CF">
        <w:rPr>
          <w:rFonts w:ascii="Times New Roman" w:hAnsi="Times New Roman" w:cs="Times New Roman"/>
          <w:b/>
          <w:caps/>
          <w:sz w:val="28"/>
          <w:szCs w:val="28"/>
        </w:rPr>
        <w:lastRenderedPageBreak/>
        <w:t>ІІ. КРИТЕРІЇ ОЦІНЮВАННЯДЕРЖАВНОГО ЕКЗАМЕНУ</w:t>
      </w:r>
    </w:p>
    <w:p w:rsidR="00D241CF" w:rsidRPr="00D241CF" w:rsidRDefault="00D241CF" w:rsidP="00D241CF">
      <w:pPr>
        <w:rPr>
          <w:rFonts w:ascii="Times New Roman" w:hAnsi="Times New Roman" w:cs="Times New Roman"/>
          <w:b/>
          <w:sz w:val="28"/>
          <w:szCs w:val="28"/>
        </w:rPr>
      </w:pPr>
    </w:p>
    <w:p w:rsidR="00D241CF" w:rsidRPr="00D241CF" w:rsidRDefault="00D241CF" w:rsidP="00D241CF">
      <w:pPr>
        <w:rPr>
          <w:rFonts w:ascii="Times New Roman" w:hAnsi="Times New Roman" w:cs="Times New Roman"/>
          <w:b/>
          <w:sz w:val="28"/>
          <w:szCs w:val="28"/>
        </w:rPr>
      </w:pPr>
      <w:r w:rsidRPr="00D241CF">
        <w:rPr>
          <w:rFonts w:ascii="Times New Roman" w:hAnsi="Times New Roman" w:cs="Times New Roman"/>
          <w:b/>
          <w:sz w:val="28"/>
          <w:szCs w:val="28"/>
        </w:rPr>
        <w:t>1. Структура екзаменаційного білета.</w:t>
      </w:r>
    </w:p>
    <w:p w:rsidR="00D241CF" w:rsidRPr="00D241CF" w:rsidRDefault="00D241CF" w:rsidP="00D241CF">
      <w:pPr>
        <w:rPr>
          <w:rFonts w:ascii="Times New Roman" w:hAnsi="Times New Roman" w:cs="Times New Roman"/>
          <w:sz w:val="28"/>
          <w:szCs w:val="28"/>
        </w:rPr>
      </w:pPr>
      <w:r w:rsidRPr="00D241CF">
        <w:rPr>
          <w:rFonts w:ascii="Times New Roman" w:hAnsi="Times New Roman" w:cs="Times New Roman"/>
          <w:sz w:val="28"/>
          <w:szCs w:val="28"/>
        </w:rPr>
        <w:t>Екзаменаційний білет складається з тр</w:t>
      </w:r>
      <w:r>
        <w:rPr>
          <w:rFonts w:ascii="Times New Roman" w:hAnsi="Times New Roman" w:cs="Times New Roman"/>
          <w:sz w:val="28"/>
          <w:szCs w:val="28"/>
        </w:rPr>
        <w:t>ьох</w:t>
      </w:r>
      <w:r w:rsidRPr="00D241CF">
        <w:rPr>
          <w:rFonts w:ascii="Times New Roman" w:hAnsi="Times New Roman" w:cs="Times New Roman"/>
          <w:sz w:val="28"/>
          <w:szCs w:val="28"/>
        </w:rPr>
        <w:t xml:space="preserve"> питан</w:t>
      </w:r>
      <w:r>
        <w:rPr>
          <w:rFonts w:ascii="Times New Roman" w:hAnsi="Times New Roman" w:cs="Times New Roman"/>
          <w:sz w:val="28"/>
          <w:szCs w:val="28"/>
        </w:rPr>
        <w:t>ь</w:t>
      </w:r>
      <w:r w:rsidRPr="00D241CF">
        <w:rPr>
          <w:rFonts w:ascii="Times New Roman" w:hAnsi="Times New Roman" w:cs="Times New Roman"/>
          <w:sz w:val="28"/>
          <w:szCs w:val="28"/>
        </w:rPr>
        <w:t xml:space="preserve"> з конкретних дисциплін навчального плану.</w:t>
      </w:r>
    </w:p>
    <w:p w:rsidR="00D241CF" w:rsidRPr="00D241CF" w:rsidRDefault="00D241CF" w:rsidP="00D241CF">
      <w:pPr>
        <w:rPr>
          <w:rFonts w:ascii="Times New Roman" w:hAnsi="Times New Roman" w:cs="Times New Roman"/>
          <w:sz w:val="28"/>
          <w:szCs w:val="28"/>
        </w:rPr>
      </w:pPr>
    </w:p>
    <w:p w:rsidR="00D241CF" w:rsidRPr="00D241CF" w:rsidRDefault="00D241CF" w:rsidP="00D241CF">
      <w:pPr>
        <w:spacing w:before="60" w:after="60"/>
        <w:rPr>
          <w:rFonts w:ascii="Times New Roman" w:hAnsi="Times New Roman" w:cs="Times New Roman"/>
          <w:spacing w:val="-4"/>
          <w:sz w:val="28"/>
          <w:szCs w:val="28"/>
        </w:rPr>
      </w:pPr>
      <w:r w:rsidRPr="00D241CF">
        <w:rPr>
          <w:rFonts w:ascii="Times New Roman" w:hAnsi="Times New Roman" w:cs="Times New Roman"/>
          <w:spacing w:val="-4"/>
          <w:sz w:val="28"/>
          <w:szCs w:val="28"/>
        </w:rPr>
        <w:t>Кількість балів, яка нарахована студентам, за державний екзамен конвертується у державну оцінку відповідно до шкали:</w:t>
      </w:r>
    </w:p>
    <w:tbl>
      <w:tblPr>
        <w:tblW w:w="0" w:type="auto"/>
        <w:tblCellMar>
          <w:left w:w="40" w:type="dxa"/>
          <w:right w:w="40" w:type="dxa"/>
        </w:tblCellMar>
        <w:tblLook w:val="04A0" w:firstRow="1" w:lastRow="0" w:firstColumn="1" w:lastColumn="0" w:noHBand="0" w:noVBand="1"/>
      </w:tblPr>
      <w:tblGrid>
        <w:gridCol w:w="3351"/>
        <w:gridCol w:w="2569"/>
        <w:gridCol w:w="2518"/>
        <w:gridCol w:w="1483"/>
      </w:tblGrid>
      <w:tr w:rsidR="00D241CF" w:rsidRPr="00D241CF">
        <w:trPr>
          <w:trHeight w:val="20"/>
        </w:trPr>
        <w:tc>
          <w:tcPr>
            <w:tcW w:w="0" w:type="auto"/>
            <w:tcBorders>
              <w:top w:val="single" w:sz="6" w:space="0" w:color="auto"/>
              <w:left w:val="nil"/>
              <w:bottom w:val="double" w:sz="4" w:space="0" w:color="auto"/>
              <w:right w:val="single" w:sz="6" w:space="0" w:color="auto"/>
            </w:tcBorders>
            <w:shd w:val="clear" w:color="auto" w:fill="FFFFFF"/>
            <w:hideMark/>
          </w:tcPr>
          <w:p w:rsidR="00D241CF" w:rsidRPr="00D241CF" w:rsidRDefault="00D241CF">
            <w:pPr>
              <w:pStyle w:val="aa"/>
              <w:ind w:firstLine="0"/>
              <w:jc w:val="center"/>
              <w:rPr>
                <w:b/>
                <w:bCs/>
                <w:spacing w:val="-4"/>
                <w:szCs w:val="28"/>
              </w:rPr>
            </w:pPr>
            <w:r w:rsidRPr="00D241CF">
              <w:rPr>
                <w:b/>
                <w:bCs/>
                <w:spacing w:val="-4"/>
                <w:szCs w:val="28"/>
              </w:rPr>
              <w:t xml:space="preserve">Мінімальний бал для отримання позитивної оцінки </w:t>
            </w:r>
            <w:r w:rsidRPr="00D241CF">
              <w:rPr>
                <w:b/>
                <w:bCs/>
                <w:spacing w:val="-4"/>
                <w:szCs w:val="28"/>
              </w:rPr>
              <w:noBreakHyphen/>
              <w:t>50, максимальний – 100.</w:t>
            </w:r>
          </w:p>
        </w:tc>
        <w:tc>
          <w:tcPr>
            <w:tcW w:w="0" w:type="auto"/>
            <w:tcBorders>
              <w:top w:val="single" w:sz="6" w:space="0" w:color="auto"/>
              <w:left w:val="single" w:sz="6" w:space="0" w:color="auto"/>
              <w:bottom w:val="double" w:sz="4" w:space="0" w:color="auto"/>
              <w:right w:val="single" w:sz="6" w:space="0" w:color="auto"/>
            </w:tcBorders>
            <w:shd w:val="clear" w:color="auto" w:fill="FFFFFF"/>
            <w:hideMark/>
          </w:tcPr>
          <w:p w:rsidR="00D241CF" w:rsidRPr="00D241CF" w:rsidRDefault="00D241CF">
            <w:pPr>
              <w:pStyle w:val="aa"/>
              <w:ind w:firstLine="0"/>
              <w:jc w:val="center"/>
              <w:rPr>
                <w:b/>
                <w:bCs/>
                <w:spacing w:val="-4"/>
                <w:szCs w:val="28"/>
              </w:rPr>
            </w:pPr>
            <w:r w:rsidRPr="00D241CF">
              <w:rPr>
                <w:b/>
                <w:bCs/>
                <w:spacing w:val="-4"/>
                <w:szCs w:val="28"/>
              </w:rPr>
              <w:t>Оцінка за розширеною національною шкалою</w:t>
            </w:r>
          </w:p>
        </w:tc>
        <w:tc>
          <w:tcPr>
            <w:tcW w:w="0" w:type="auto"/>
            <w:tcBorders>
              <w:top w:val="single" w:sz="6" w:space="0" w:color="auto"/>
              <w:left w:val="single" w:sz="6" w:space="0" w:color="auto"/>
              <w:bottom w:val="double" w:sz="4" w:space="0" w:color="auto"/>
              <w:right w:val="single" w:sz="6" w:space="0" w:color="auto"/>
            </w:tcBorders>
            <w:shd w:val="clear" w:color="auto" w:fill="FFFFFF"/>
            <w:hideMark/>
          </w:tcPr>
          <w:p w:rsidR="00D241CF" w:rsidRPr="00D241CF" w:rsidRDefault="00D241CF">
            <w:pPr>
              <w:pStyle w:val="aa"/>
              <w:ind w:firstLine="0"/>
              <w:jc w:val="center"/>
              <w:rPr>
                <w:b/>
                <w:bCs/>
                <w:spacing w:val="-4"/>
                <w:szCs w:val="28"/>
              </w:rPr>
            </w:pPr>
            <w:r w:rsidRPr="00D241CF">
              <w:rPr>
                <w:b/>
                <w:bCs/>
                <w:spacing w:val="-4"/>
                <w:szCs w:val="28"/>
              </w:rPr>
              <w:t>Еквівалент оцінки за п'ятибальною шкалою</w:t>
            </w:r>
          </w:p>
        </w:tc>
        <w:tc>
          <w:tcPr>
            <w:tcW w:w="0" w:type="auto"/>
            <w:tcBorders>
              <w:top w:val="single" w:sz="6" w:space="0" w:color="auto"/>
              <w:left w:val="single" w:sz="6" w:space="0" w:color="auto"/>
              <w:bottom w:val="double" w:sz="4" w:space="0" w:color="auto"/>
              <w:right w:val="nil"/>
            </w:tcBorders>
            <w:shd w:val="clear" w:color="auto" w:fill="FFFFFF"/>
            <w:hideMark/>
          </w:tcPr>
          <w:p w:rsidR="00D241CF" w:rsidRPr="00D241CF" w:rsidRDefault="00D241CF">
            <w:pPr>
              <w:pStyle w:val="aa"/>
              <w:ind w:firstLine="0"/>
              <w:jc w:val="center"/>
              <w:rPr>
                <w:b/>
                <w:bCs/>
                <w:spacing w:val="-4"/>
                <w:szCs w:val="28"/>
              </w:rPr>
            </w:pPr>
            <w:r w:rsidRPr="00D241CF">
              <w:rPr>
                <w:b/>
                <w:bCs/>
                <w:spacing w:val="-4"/>
                <w:szCs w:val="28"/>
              </w:rPr>
              <w:t>Оцінка за шкалою ECTS</w:t>
            </w:r>
          </w:p>
        </w:tc>
      </w:tr>
      <w:tr w:rsidR="00D241CF" w:rsidRPr="00D241CF">
        <w:trPr>
          <w:trHeight w:val="20"/>
        </w:trPr>
        <w:tc>
          <w:tcPr>
            <w:tcW w:w="0" w:type="auto"/>
            <w:tcBorders>
              <w:top w:val="double" w:sz="4"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90 та вище</w:t>
            </w:r>
          </w:p>
        </w:tc>
        <w:tc>
          <w:tcPr>
            <w:tcW w:w="0" w:type="auto"/>
            <w:tcBorders>
              <w:top w:val="double" w:sz="4"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відмінно</w:t>
            </w:r>
          </w:p>
        </w:tc>
        <w:tc>
          <w:tcPr>
            <w:tcW w:w="0" w:type="auto"/>
            <w:tcBorders>
              <w:top w:val="double" w:sz="4"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5</w:t>
            </w:r>
          </w:p>
        </w:tc>
        <w:tc>
          <w:tcPr>
            <w:tcW w:w="0" w:type="auto"/>
            <w:tcBorders>
              <w:top w:val="double" w:sz="4"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А</w:t>
            </w:r>
          </w:p>
        </w:tc>
      </w:tr>
      <w:tr w:rsidR="00D241CF" w:rsidRPr="00D241CF">
        <w:trPr>
          <w:trHeight w:val="20"/>
        </w:trPr>
        <w:tc>
          <w:tcPr>
            <w:tcW w:w="0" w:type="auto"/>
            <w:tcBorders>
              <w:top w:val="single" w:sz="6"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80</w:t>
            </w:r>
            <w:r w:rsidRPr="00D241CF">
              <w:rPr>
                <w:spacing w:val="-4"/>
                <w:szCs w:val="28"/>
              </w:rPr>
              <w:noBreakHyphen/>
              <w:t>89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дуже добре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4,5</w:t>
            </w:r>
          </w:p>
        </w:tc>
        <w:tc>
          <w:tcPr>
            <w:tcW w:w="0" w:type="auto"/>
            <w:tcBorders>
              <w:top w:val="single" w:sz="6"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В</w:t>
            </w:r>
          </w:p>
        </w:tc>
      </w:tr>
      <w:tr w:rsidR="00D241CF" w:rsidRPr="00D241CF">
        <w:trPr>
          <w:trHeight w:val="20"/>
        </w:trPr>
        <w:tc>
          <w:tcPr>
            <w:tcW w:w="0" w:type="auto"/>
            <w:tcBorders>
              <w:top w:val="single" w:sz="6"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65</w:t>
            </w:r>
            <w:r w:rsidRPr="00D241CF">
              <w:rPr>
                <w:spacing w:val="-4"/>
                <w:szCs w:val="28"/>
              </w:rPr>
              <w:noBreakHyphen/>
              <w:t>79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добре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4</w:t>
            </w:r>
          </w:p>
        </w:tc>
        <w:tc>
          <w:tcPr>
            <w:tcW w:w="0" w:type="auto"/>
            <w:tcBorders>
              <w:top w:val="single" w:sz="6"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С</w:t>
            </w:r>
          </w:p>
        </w:tc>
      </w:tr>
      <w:tr w:rsidR="00D241CF" w:rsidRPr="00D241CF">
        <w:trPr>
          <w:trHeight w:val="20"/>
        </w:trPr>
        <w:tc>
          <w:tcPr>
            <w:tcW w:w="0" w:type="auto"/>
            <w:tcBorders>
              <w:top w:val="single" w:sz="6"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55</w:t>
            </w:r>
            <w:r w:rsidRPr="00D241CF">
              <w:rPr>
                <w:spacing w:val="-4"/>
                <w:szCs w:val="28"/>
              </w:rPr>
              <w:noBreakHyphen/>
              <w:t>64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задовільно</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3,5</w:t>
            </w:r>
          </w:p>
        </w:tc>
        <w:tc>
          <w:tcPr>
            <w:tcW w:w="0" w:type="auto"/>
            <w:tcBorders>
              <w:top w:val="single" w:sz="6"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D</w:t>
            </w:r>
          </w:p>
        </w:tc>
      </w:tr>
      <w:tr w:rsidR="00D241CF" w:rsidRPr="00D241CF">
        <w:trPr>
          <w:trHeight w:val="20"/>
        </w:trPr>
        <w:tc>
          <w:tcPr>
            <w:tcW w:w="0" w:type="auto"/>
            <w:tcBorders>
              <w:top w:val="single" w:sz="6"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50</w:t>
            </w:r>
            <w:r w:rsidRPr="00D241CF">
              <w:rPr>
                <w:spacing w:val="-4"/>
                <w:szCs w:val="28"/>
              </w:rPr>
              <w:noBreakHyphen/>
              <w:t>54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достатньо</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3</w:t>
            </w:r>
          </w:p>
        </w:tc>
        <w:tc>
          <w:tcPr>
            <w:tcW w:w="0" w:type="auto"/>
            <w:tcBorders>
              <w:top w:val="single" w:sz="6"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Е</w:t>
            </w:r>
          </w:p>
        </w:tc>
      </w:tr>
      <w:tr w:rsidR="00D241CF" w:rsidRPr="00D241CF">
        <w:trPr>
          <w:trHeight w:val="20"/>
        </w:trPr>
        <w:tc>
          <w:tcPr>
            <w:tcW w:w="0" w:type="auto"/>
            <w:tcBorders>
              <w:top w:val="single" w:sz="6"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35</w:t>
            </w:r>
            <w:r w:rsidRPr="00D241CF">
              <w:rPr>
                <w:spacing w:val="-4"/>
                <w:szCs w:val="28"/>
              </w:rPr>
              <w:noBreakHyphen/>
              <w:t>49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незадовільно</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2</w:t>
            </w:r>
          </w:p>
        </w:tc>
        <w:tc>
          <w:tcPr>
            <w:tcW w:w="0" w:type="auto"/>
            <w:tcBorders>
              <w:top w:val="single" w:sz="6"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FX</w:t>
            </w:r>
          </w:p>
        </w:tc>
      </w:tr>
      <w:tr w:rsidR="00D241CF" w:rsidRPr="00D241CF">
        <w:trPr>
          <w:trHeight w:val="20"/>
        </w:trPr>
        <w:tc>
          <w:tcPr>
            <w:tcW w:w="0" w:type="auto"/>
            <w:tcBorders>
              <w:top w:val="single" w:sz="6" w:space="0" w:color="auto"/>
              <w:left w:val="nil"/>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1</w:t>
            </w:r>
            <w:r w:rsidRPr="00D241CF">
              <w:rPr>
                <w:spacing w:val="-4"/>
                <w:szCs w:val="28"/>
              </w:rPr>
              <w:noBreakHyphen/>
              <w:t>34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неприйнятно</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1</w:t>
            </w:r>
          </w:p>
        </w:tc>
        <w:tc>
          <w:tcPr>
            <w:tcW w:w="0" w:type="auto"/>
            <w:tcBorders>
              <w:top w:val="single" w:sz="6" w:space="0" w:color="auto"/>
              <w:left w:val="single" w:sz="6" w:space="0" w:color="auto"/>
              <w:bottom w:val="single" w:sz="6" w:space="0" w:color="auto"/>
              <w:right w:val="nil"/>
            </w:tcBorders>
            <w:shd w:val="clear" w:color="auto" w:fill="FFFFFF"/>
            <w:vAlign w:val="center"/>
            <w:hideMark/>
          </w:tcPr>
          <w:p w:rsidR="00D241CF" w:rsidRPr="00D241CF" w:rsidRDefault="00D241CF">
            <w:pPr>
              <w:pStyle w:val="aa"/>
              <w:ind w:firstLine="0"/>
              <w:jc w:val="center"/>
              <w:rPr>
                <w:spacing w:val="-4"/>
                <w:szCs w:val="28"/>
              </w:rPr>
            </w:pPr>
            <w:r w:rsidRPr="00D241CF">
              <w:rPr>
                <w:spacing w:val="-4"/>
                <w:szCs w:val="28"/>
              </w:rPr>
              <w:t>F</w:t>
            </w:r>
          </w:p>
        </w:tc>
      </w:tr>
    </w:tbl>
    <w:p w:rsidR="00D241CF" w:rsidRPr="00D241CF" w:rsidRDefault="00D241CF" w:rsidP="00D241CF">
      <w:pPr>
        <w:rPr>
          <w:rFonts w:ascii="Times New Roman" w:hAnsi="Times New Roman" w:cs="Times New Roman"/>
          <w:spacing w:val="-4"/>
          <w:sz w:val="28"/>
          <w:szCs w:val="28"/>
        </w:rPr>
      </w:pPr>
    </w:p>
    <w:p w:rsidR="00D241CF" w:rsidRPr="00D241CF" w:rsidRDefault="00D241CF" w:rsidP="00D241CF">
      <w:pPr>
        <w:spacing w:after="0" w:line="240" w:lineRule="auto"/>
        <w:rPr>
          <w:rFonts w:ascii="Times New Roman" w:hAnsi="Times New Roman" w:cs="Times New Roman"/>
          <w:b/>
          <w:spacing w:val="-4"/>
          <w:sz w:val="28"/>
          <w:szCs w:val="28"/>
        </w:rPr>
      </w:pPr>
      <w:r w:rsidRPr="00D241CF">
        <w:rPr>
          <w:rFonts w:ascii="Times New Roman" w:hAnsi="Times New Roman" w:cs="Times New Roman"/>
          <w:b/>
          <w:spacing w:val="-4"/>
          <w:sz w:val="28"/>
          <w:szCs w:val="28"/>
        </w:rPr>
        <w:t>Критерій оцінювання державного екзамену:</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"відмінно"</w:t>
      </w:r>
      <w:r w:rsidRPr="00D241CF">
        <w:rPr>
          <w:rFonts w:ascii="Times New Roman" w:hAnsi="Times New Roman" w:cs="Times New Roman"/>
          <w:spacing w:val="-4"/>
          <w:sz w:val="28"/>
          <w:szCs w:val="28"/>
        </w:rPr>
        <w:t xml:space="preserve"> (90 та вище балів)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 з 25 тестових питань вірно відповів на 24</w:t>
      </w:r>
      <w:r w:rsidRPr="00D241CF">
        <w:rPr>
          <w:rFonts w:ascii="Times New Roman" w:hAnsi="Times New Roman" w:cs="Times New Roman"/>
          <w:spacing w:val="-4"/>
          <w:sz w:val="28"/>
          <w:szCs w:val="28"/>
        </w:rPr>
        <w:noBreakHyphen/>
        <w:t>25.</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"дуже добре"</w:t>
      </w:r>
      <w:r w:rsidRPr="00D241CF">
        <w:rPr>
          <w:rFonts w:ascii="Times New Roman" w:hAnsi="Times New Roman" w:cs="Times New Roman"/>
          <w:spacing w:val="-4"/>
          <w:sz w:val="28"/>
          <w:szCs w:val="28"/>
        </w:rPr>
        <w:t xml:space="preserve"> (80–89 балів)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 з 25 тестових питань вірно відповів на 20</w:t>
      </w:r>
      <w:r w:rsidRPr="00D241CF">
        <w:rPr>
          <w:rFonts w:ascii="Times New Roman" w:hAnsi="Times New Roman" w:cs="Times New Roman"/>
          <w:spacing w:val="-4"/>
          <w:sz w:val="28"/>
          <w:szCs w:val="28"/>
        </w:rPr>
        <w:noBreakHyphen/>
        <w:t>23.</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"добре"</w:t>
      </w:r>
      <w:r w:rsidRPr="00D241CF">
        <w:rPr>
          <w:rFonts w:ascii="Times New Roman" w:hAnsi="Times New Roman" w:cs="Times New Roman"/>
          <w:spacing w:val="-4"/>
          <w:sz w:val="28"/>
          <w:szCs w:val="28"/>
        </w:rPr>
        <w:t xml:space="preserve"> (65–79 балів)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 з 25 тестових питань вірно відповів на 16</w:t>
      </w:r>
      <w:r w:rsidRPr="00D241CF">
        <w:rPr>
          <w:rFonts w:ascii="Times New Roman" w:hAnsi="Times New Roman" w:cs="Times New Roman"/>
          <w:spacing w:val="-4"/>
          <w:sz w:val="28"/>
          <w:szCs w:val="28"/>
        </w:rPr>
        <w:noBreakHyphen/>
        <w:t>19.</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xml:space="preserve">— "задовільно" </w:t>
      </w:r>
      <w:r w:rsidRPr="00D241CF">
        <w:rPr>
          <w:rFonts w:ascii="Times New Roman" w:hAnsi="Times New Roman" w:cs="Times New Roman"/>
          <w:spacing w:val="-4"/>
          <w:sz w:val="28"/>
          <w:szCs w:val="28"/>
        </w:rPr>
        <w:t xml:space="preserve">(55–64 балів)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оцінка „задовільно” </w:t>
      </w:r>
      <w:r w:rsidRPr="00D241CF">
        <w:rPr>
          <w:rFonts w:ascii="Times New Roman" w:hAnsi="Times New Roman" w:cs="Times New Roman"/>
          <w:spacing w:val="-4"/>
          <w:sz w:val="28"/>
          <w:szCs w:val="28"/>
        </w:rPr>
        <w:lastRenderedPageBreak/>
        <w:t>виставляється студентам, що допустили помилки у відповіді на екзамені та при виконанні екзаменаційних завдань, але які володіють необхідними знаннями для їх усунення за допомогою викладача; з 25 тестових питань вірно відповів на 12</w:t>
      </w:r>
      <w:r w:rsidRPr="00D241CF">
        <w:rPr>
          <w:rFonts w:ascii="Times New Roman" w:hAnsi="Times New Roman" w:cs="Times New Roman"/>
          <w:spacing w:val="-4"/>
          <w:sz w:val="28"/>
          <w:szCs w:val="28"/>
        </w:rPr>
        <w:noBreakHyphen/>
        <w:t>15.</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"достатньо"</w:t>
      </w:r>
      <w:r w:rsidRPr="00D241CF">
        <w:rPr>
          <w:rFonts w:ascii="Times New Roman" w:hAnsi="Times New Roman" w:cs="Times New Roman"/>
          <w:spacing w:val="-4"/>
          <w:sz w:val="28"/>
          <w:szCs w:val="28"/>
        </w:rPr>
        <w:t xml:space="preserve"> (50–54 балів)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оцінка „достатньо” виставляється студентам, що допустили грубі помилки у відповіді на екзамені та при виконанні екзаменаційних завдань, але які частково володіють необхідними знаннями для їх усунення за допомогою викладача. з 25 тестових питань вірно відповів на 8</w:t>
      </w:r>
      <w:r w:rsidRPr="00D241CF">
        <w:rPr>
          <w:rFonts w:ascii="Times New Roman" w:hAnsi="Times New Roman" w:cs="Times New Roman"/>
          <w:spacing w:val="-4"/>
          <w:sz w:val="28"/>
          <w:szCs w:val="28"/>
        </w:rPr>
        <w:noBreakHyphen/>
        <w:t>11.</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"незадовільно"</w:t>
      </w:r>
      <w:r w:rsidRPr="00D241CF">
        <w:rPr>
          <w:rFonts w:ascii="Times New Roman" w:hAnsi="Times New Roman" w:cs="Times New Roman"/>
          <w:spacing w:val="-4"/>
          <w:sz w:val="28"/>
          <w:szCs w:val="28"/>
        </w:rPr>
        <w:t xml:space="preserve"> (35–49 балів)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 з 25 тестових питань вірно відповів на 4</w:t>
      </w:r>
      <w:r w:rsidRPr="00D241CF">
        <w:rPr>
          <w:rFonts w:ascii="Times New Roman" w:hAnsi="Times New Roman" w:cs="Times New Roman"/>
          <w:spacing w:val="-4"/>
          <w:sz w:val="28"/>
          <w:szCs w:val="28"/>
        </w:rPr>
        <w:noBreakHyphen/>
        <w:t>7.</w:t>
      </w:r>
    </w:p>
    <w:p w:rsidR="00D241CF" w:rsidRPr="00D241CF" w:rsidRDefault="00D241CF" w:rsidP="00D241CF">
      <w:pPr>
        <w:spacing w:after="0" w:line="240" w:lineRule="auto"/>
        <w:rPr>
          <w:rFonts w:ascii="Times New Roman" w:hAnsi="Times New Roman" w:cs="Times New Roman"/>
          <w:spacing w:val="-4"/>
          <w:sz w:val="28"/>
          <w:szCs w:val="28"/>
        </w:rPr>
      </w:pPr>
      <w:r w:rsidRPr="00D241CF">
        <w:rPr>
          <w:rFonts w:ascii="Times New Roman" w:hAnsi="Times New Roman" w:cs="Times New Roman"/>
          <w:b/>
          <w:spacing w:val="-4"/>
          <w:sz w:val="28"/>
          <w:szCs w:val="28"/>
        </w:rPr>
        <w:t>— "неприйнятно"</w:t>
      </w:r>
      <w:r w:rsidRPr="00D241CF">
        <w:rPr>
          <w:rFonts w:ascii="Times New Roman" w:hAnsi="Times New Roman" w:cs="Times New Roman"/>
          <w:spacing w:val="-4"/>
          <w:sz w:val="28"/>
          <w:szCs w:val="28"/>
        </w:rPr>
        <w:t xml:space="preserve"> (1–34 балів) виставляється студенту коли протягом семестру він допустив грубі помилки у виконанні передбачених програмою завдань. з 25 тестових питань вірно відповів на 0</w:t>
      </w:r>
      <w:r w:rsidRPr="00D241CF">
        <w:rPr>
          <w:rFonts w:ascii="Times New Roman" w:hAnsi="Times New Roman" w:cs="Times New Roman"/>
          <w:spacing w:val="-4"/>
          <w:sz w:val="28"/>
          <w:szCs w:val="28"/>
        </w:rPr>
        <w:noBreakHyphen/>
        <w:t>3.</w:t>
      </w:r>
    </w:p>
    <w:p w:rsidR="00D241CF" w:rsidRPr="00D241CF" w:rsidRDefault="00D241CF" w:rsidP="00D241CF">
      <w:pPr>
        <w:rPr>
          <w:rFonts w:ascii="Times New Roman Полужирный" w:eastAsia="Times New Roman" w:hAnsi="Times New Roman Полужирный" w:cs="Times New Roman"/>
          <w:b/>
          <w:bCs/>
          <w:caps/>
          <w:sz w:val="24"/>
          <w:szCs w:val="24"/>
          <w:lang w:eastAsia="ru-RU"/>
        </w:rPr>
      </w:pPr>
      <w:r>
        <w:br w:type="page"/>
      </w:r>
    </w:p>
    <w:p w:rsidR="00D241CF" w:rsidRDefault="00D241CF" w:rsidP="00204081">
      <w:pPr>
        <w:pStyle w:val="a3"/>
        <w:spacing w:before="0" w:beforeAutospacing="0" w:after="0" w:afterAutospacing="0"/>
        <w:ind w:right="424"/>
        <w:jc w:val="center"/>
        <w:rPr>
          <w:b/>
          <w:sz w:val="28"/>
          <w:szCs w:val="28"/>
        </w:rPr>
      </w:pPr>
      <w:bookmarkStart w:id="1" w:name="_Toc284182146"/>
      <w:r w:rsidRPr="00D241CF">
        <w:rPr>
          <w:b/>
          <w:sz w:val="28"/>
          <w:szCs w:val="28"/>
        </w:rPr>
        <w:lastRenderedPageBreak/>
        <w:t>ІІІ. ПРОГРАМИ ДИСЦИПЛІН, ЩО ВИНОСЯТЬСЯ НА ДЕРЖАВНИЙ ЕКЗАМЕН</w:t>
      </w:r>
      <w:bookmarkEnd w:id="1"/>
    </w:p>
    <w:p w:rsidR="00D241CF" w:rsidRPr="00D241CF" w:rsidRDefault="00D241CF" w:rsidP="00204081">
      <w:pPr>
        <w:pStyle w:val="a3"/>
        <w:spacing w:before="0" w:beforeAutospacing="0" w:after="0" w:afterAutospacing="0"/>
        <w:ind w:right="424"/>
        <w:jc w:val="center"/>
        <w:rPr>
          <w:rFonts w:asciiTheme="minorHAnsi" w:hAnsiTheme="minorHAnsi"/>
          <w:b/>
          <w:bCs/>
          <w:caps/>
          <w:sz w:val="28"/>
          <w:szCs w:val="28"/>
        </w:rPr>
      </w:pPr>
    </w:p>
    <w:p w:rsidR="00467293" w:rsidRPr="00A61749" w:rsidRDefault="00467293" w:rsidP="00204081">
      <w:pPr>
        <w:pStyle w:val="a3"/>
        <w:spacing w:before="0" w:beforeAutospacing="0" w:after="0" w:afterAutospacing="0"/>
        <w:ind w:right="424"/>
        <w:jc w:val="center"/>
        <w:rPr>
          <w:rFonts w:ascii="Times New Roman Полужирный" w:hAnsi="Times New Roman Полужирный"/>
          <w:b/>
          <w:bCs/>
          <w:caps/>
        </w:rPr>
      </w:pPr>
      <w:r w:rsidRPr="00A61749">
        <w:rPr>
          <w:rFonts w:ascii="Times New Roman Полужирный" w:hAnsi="Times New Roman Полужирный"/>
          <w:b/>
          <w:bCs/>
          <w:caps/>
        </w:rPr>
        <w:t>Генетика людини з основами медичної генетики</w:t>
      </w:r>
    </w:p>
    <w:p w:rsidR="00204081" w:rsidRPr="00204081" w:rsidRDefault="00204081" w:rsidP="00204081">
      <w:pPr>
        <w:pStyle w:val="a3"/>
        <w:spacing w:before="0" w:beforeAutospacing="0" w:after="0" w:afterAutospacing="0"/>
        <w:ind w:right="424"/>
        <w:jc w:val="center"/>
        <w:rPr>
          <w:b/>
          <w:bCs/>
        </w:rPr>
      </w:pPr>
      <w:r>
        <w:rPr>
          <w:b/>
          <w:bCs/>
        </w:rPr>
        <w:t>Програма:</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 xml:space="preserve">Генетика особистості. Роль темпераменту у психічній діяльності і поведінці людини. </w:t>
      </w:r>
      <w:r w:rsidRPr="009F58B9">
        <w:rPr>
          <w:rFonts w:ascii="Times New Roman" w:hAnsi="Times New Roman"/>
          <w:sz w:val="24"/>
          <w:szCs w:val="24"/>
          <w:lang w:val="uk-UA"/>
        </w:rPr>
        <w:t>Предмет та завдання антропогенетики</w:t>
      </w:r>
      <w:r>
        <w:rPr>
          <w:rFonts w:ascii="Times New Roman" w:hAnsi="Times New Roman"/>
          <w:sz w:val="24"/>
          <w:szCs w:val="24"/>
          <w:lang w:val="uk-UA"/>
        </w:rPr>
        <w:t xml:space="preserve"> та медичної генетики</w:t>
      </w:r>
      <w:r w:rsidRPr="009F58B9">
        <w:rPr>
          <w:rFonts w:ascii="Times New Roman" w:hAnsi="Times New Roman"/>
          <w:sz w:val="24"/>
          <w:szCs w:val="24"/>
          <w:lang w:val="uk-UA"/>
        </w:rPr>
        <w:t>.</w:t>
      </w:r>
      <w:r w:rsidRPr="00467293">
        <w:rPr>
          <w:b/>
          <w:sz w:val="24"/>
          <w:szCs w:val="24"/>
        </w:rPr>
        <w:t xml:space="preserve"> </w:t>
      </w:r>
      <w:r w:rsidRPr="009F58B9">
        <w:rPr>
          <w:rFonts w:ascii="Times New Roman" w:hAnsi="Times New Roman"/>
          <w:sz w:val="24"/>
          <w:szCs w:val="24"/>
          <w:lang w:val="uk-UA"/>
        </w:rPr>
        <w:t xml:space="preserve">Становлення </w:t>
      </w:r>
      <w:r w:rsidRPr="00467293">
        <w:rPr>
          <w:rFonts w:ascii="Times New Roman" w:hAnsi="Times New Roman" w:cs="Times New Roman"/>
          <w:sz w:val="24"/>
          <w:szCs w:val="24"/>
          <w:lang w:val="uk-UA"/>
        </w:rPr>
        <w:t>Предмет і завдання  генетики людини. Становлення антропогенетики як науки. Сучасний етап розвитку антропогенетики Особливості людини як об’єкта генетичних досліджень.</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Методи дослідження генетики людини. Цитогенетичний метод дослідження геному людини. Будова хромосом. Структурні зміни хромосом. Популяційно-статистичний метод і деякі проблеми еволюційної теорії. Поняття про генетичний гомеостазис. Генетичні основи еволюції. Близнюковий метод дослідження. Імунологічний метод дослідження Еритроцитарні фактори. Селективне значення груп крові. Значення визначення груп крові для практики. Біохімічні методи дослідження. Генеалогічний, онтогенетичний і дерматогліфічний методи дослідження. Електрофізіологічні методи дослідження. Моделювання спадкових захворювань.</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Типи спадковості у людини. Аутосомно-домінантне і аутосомно-рецесивне успадкування. Неповне домінування, кодоінування і наддомінування у людини. Взаємодія неалельних генів. Спадковість зчеплена зі статтю. Полігенне успадкування. Летальні і сублетальні гени. Кровна рідня.</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Генетичні механізми визначення і розвитку статі. Хромосомна теорія визначення статі. Розвиток статі і його порушення. Перевизначення статі в онтогенезі. Можливість керування статтю.</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Генетика розвитку, старіння і довгожительства людини. Генетичні фактори росту людини. Гетерозис людини. Гетерозис і акселерація. Тривалість життя людини. Генетика і смерть людини. Визначення смерті. Смерть і еволюція. Форми смерті. Генетика в боротьбі зі старістю і смертю людини. Два принципово різні завдання по збільшенню тривалості життя. Генетика і боротьба зі смертю людини. Генетика і людина майбутнього.</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Роль спадкових факторів у захворюваності людини. Види спадкових хвороб. Хромосомні хвороби. Молекулярні спадкові захворювання.</w:t>
      </w:r>
    </w:p>
    <w:p w:rsidR="00204081" w:rsidRPr="00467293" w:rsidRDefault="00204081" w:rsidP="00204081">
      <w:pPr>
        <w:pStyle w:val="a7"/>
        <w:ind w:right="639" w:firstLine="783"/>
        <w:jc w:val="both"/>
        <w:rPr>
          <w:rFonts w:ascii="Times New Roman" w:hAnsi="Times New Roman" w:cs="Times New Roman"/>
          <w:noProof/>
          <w:sz w:val="24"/>
          <w:szCs w:val="24"/>
          <w:lang w:val="uk-UA"/>
        </w:rPr>
      </w:pPr>
      <w:r w:rsidRPr="00467293">
        <w:rPr>
          <w:rFonts w:ascii="Times New Roman" w:hAnsi="Times New Roman" w:cs="Times New Roman"/>
          <w:noProof/>
          <w:sz w:val="24"/>
          <w:szCs w:val="24"/>
          <w:lang w:val="uk-UA"/>
        </w:rPr>
        <w:t xml:space="preserve">Імуногенетика й імунопатологія. Імунодефіцитні синдроми. </w:t>
      </w:r>
    </w:p>
    <w:p w:rsidR="00204081" w:rsidRPr="00467293"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Основи фармакогенетики. Спадково-обумовлена відмінність чутливості організму до фармакологічних препаратів. Основні ферменти лікарського метаболізму</w:t>
      </w:r>
    </w:p>
    <w:p w:rsidR="00204081" w:rsidRDefault="00204081" w:rsidP="00204081">
      <w:pPr>
        <w:pStyle w:val="a7"/>
        <w:ind w:right="639" w:firstLine="783"/>
        <w:jc w:val="both"/>
        <w:rPr>
          <w:rFonts w:ascii="Times New Roman" w:hAnsi="Times New Roman" w:cs="Times New Roman"/>
          <w:sz w:val="24"/>
          <w:szCs w:val="24"/>
          <w:lang w:val="uk-UA"/>
        </w:rPr>
      </w:pPr>
      <w:r w:rsidRPr="00467293">
        <w:rPr>
          <w:rFonts w:ascii="Times New Roman" w:hAnsi="Times New Roman" w:cs="Times New Roman"/>
          <w:sz w:val="24"/>
          <w:szCs w:val="24"/>
          <w:lang w:val="uk-UA"/>
        </w:rPr>
        <w:t>Генетика захворювань різних систем органів людини. Генотерапія. Спадкові порушення згортання крові. Генетика захворювань нервової системи. Генетика психічних захворювань. Генетичні аспекти клініки внутрішніх хвороб. Генетика в ендокринології. Спадкові захворювання опорно-рухового апарату. Діагностика, лікування і профілактика спадкових захворювань. Медико-генетичне консультування. Генотерапія.</w:t>
      </w:r>
    </w:p>
    <w:p w:rsidR="00204081" w:rsidRPr="00731663" w:rsidRDefault="00204081" w:rsidP="00204081">
      <w:pPr>
        <w:pStyle w:val="21"/>
        <w:ind w:right="424" w:firstLine="0"/>
        <w:jc w:val="center"/>
        <w:rPr>
          <w:sz w:val="24"/>
          <w:szCs w:val="24"/>
        </w:rPr>
      </w:pPr>
      <w:r w:rsidRPr="00731663">
        <w:rPr>
          <w:sz w:val="24"/>
          <w:szCs w:val="24"/>
        </w:rPr>
        <w:t>Орієнтовний перелік питань</w:t>
      </w:r>
    </w:p>
    <w:p w:rsidR="00467293" w:rsidRPr="009F58B9" w:rsidRDefault="00204081" w:rsidP="00204081">
      <w:pPr>
        <w:pStyle w:val="21"/>
        <w:shd w:val="clear" w:color="auto" w:fill="FFFFFF"/>
        <w:tabs>
          <w:tab w:val="num" w:pos="720"/>
        </w:tabs>
        <w:ind w:right="424"/>
        <w:rPr>
          <w:b w:val="0"/>
          <w:sz w:val="24"/>
          <w:szCs w:val="24"/>
        </w:rPr>
      </w:pPr>
      <w:r w:rsidRPr="00467293">
        <w:rPr>
          <w:b w:val="0"/>
          <w:sz w:val="24"/>
          <w:szCs w:val="24"/>
        </w:rPr>
        <w:t>Сутність темпераменту. Інтелект. Коефіцієнт розумового розвитку. Генетичний контроль інтелекту. Генетика обдарованості.</w:t>
      </w:r>
      <w:r w:rsidR="00467293" w:rsidRPr="009F58B9">
        <w:rPr>
          <w:b w:val="0"/>
          <w:sz w:val="24"/>
          <w:szCs w:val="24"/>
        </w:rPr>
        <w:t xml:space="preserve">антропогенетики як науки.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Сучасний етап розвитку генетики людини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Особливості людини як об’єкта генетичних досліджень.</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Методи дослідження генетики людини.</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Цитогенетичний метод дослідження геному людини.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Будова хромосом. Структурні зміни хромосом.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Популяційно-статистичний метод і деякі проблеми еволюційної теорії.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Поняття про генетичний гомеостазис.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Генетичні основи еволюції.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Близнюковий метод дослідження в антропогенетиці.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Імунологічний метод дослідження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lastRenderedPageBreak/>
        <w:t xml:space="preserve">Еритроцитарні фактори. Селективне значення груп крові. Значення визначення груп крові для практики.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Біохімічні методи дослідження в антропогенетиці.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Генеалогічний метод дослідження в антропогенетиці.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Дерматогліфічний метод дослідження генетики людини.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Електрофізіологічні методи дослідження. Моделювання спадкових захворювань.</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Спадковість людини.</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Типи успадкування у людини.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Аутосомно-домінантне і аутосомно-рецесивне успадкування.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Неповне домінування, кодоінування і наддомінування у людини.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Взаємодія неалельних генів.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Спадковість зчеплена зі статтю.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Полігенне успадкування.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Летальні і сублетальні гени. Кровна рідня.</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Генетичні механізми визначення і розвитку статі.</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Хромосомна теорія визначення статі.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Розвиток статі і його порушення. Перевизначення статі в онтогенезі. Можливість керування статтю.</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Генетика розвитку, старіння і довгожительства людини.</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Генетичні фактори росту людини.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Гетерозис людини. Гетерозис і акселерація.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Тривалість життя людини. Генетика і смерть людини. Визначення смерті. Смерть і еволюція. Форми смерті.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Види спадкових хвороб.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Хромосомні хвороби.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Молекулярні спадкові захворювання.</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Імуногенетика. Імунодефіцитні синдроми.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Генетика і хвороби різних систем органів людини. Генна інженерія і генотерапія.</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Спадково-обумовлена відмінність чутливості організму до фармакологічних препаратів (фармакогенетика). Основні ферменти лікарського метаболізму</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Спадкові порушення згортання крові.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Генетика захворювань нервової системи.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Генетика психічних захворювань.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Генетичні аспекти клініки внутрішніх хвороб.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Генетика в ендокринології.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Спадкові захворювання опорно-рухового апарату.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Діагностика, лікування і профілактика спадкових захворювань.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 xml:space="preserve">Медико-генетичне консультування. </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Генотерапія.</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Сутність темпераменту. Роль темпераменту у психічній діяльності і поведінці людини. Вплив генетичних факторів на темперамент людини.</w:t>
      </w:r>
    </w:p>
    <w:p w:rsidR="00467293" w:rsidRPr="009F58B9" w:rsidRDefault="00467293" w:rsidP="006919B0">
      <w:pPr>
        <w:pStyle w:val="21"/>
        <w:numPr>
          <w:ilvl w:val="0"/>
          <w:numId w:val="5"/>
        </w:numPr>
        <w:shd w:val="clear" w:color="auto" w:fill="FFFFFF"/>
        <w:tabs>
          <w:tab w:val="clear" w:pos="1080"/>
          <w:tab w:val="num" w:pos="720"/>
        </w:tabs>
        <w:ind w:left="720" w:right="424" w:hanging="720"/>
        <w:rPr>
          <w:b w:val="0"/>
          <w:sz w:val="24"/>
          <w:szCs w:val="24"/>
        </w:rPr>
      </w:pPr>
      <w:r w:rsidRPr="009F58B9">
        <w:rPr>
          <w:b w:val="0"/>
          <w:sz w:val="24"/>
          <w:szCs w:val="24"/>
        </w:rPr>
        <w:t>Інтелект. Коефіцієнт розумового розвитку. Генетичний контроль інтелекту. Генетика обдарованості.</w:t>
      </w:r>
    </w:p>
    <w:p w:rsidR="00467293" w:rsidRPr="000E57B4" w:rsidRDefault="00467293" w:rsidP="006919B0">
      <w:pPr>
        <w:pStyle w:val="a3"/>
        <w:tabs>
          <w:tab w:val="num" w:pos="720"/>
        </w:tabs>
        <w:spacing w:before="0" w:beforeAutospacing="0" w:after="0" w:afterAutospacing="0"/>
        <w:ind w:hanging="720"/>
        <w:jc w:val="center"/>
      </w:pPr>
      <w:r w:rsidRPr="000E57B4">
        <w:rPr>
          <w:b/>
          <w:bCs/>
        </w:rPr>
        <w:t>Рекомендована література</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Айала Ф. Введение в популяционную, эволюционную генетику. - М.: Наука, 1984.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Айала Ф., Кайгер Дж. Современная генетика: В 3 Т.- М.: Мир, 1988.</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Алиханян С:И., Акифьев А.П., Чернин Л.С. Общая генетика. - М.: Высш. шк., 1985.</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Алтухов Ю.П. Генетические процессы в популяциях. - М. : Академкнига, 2003.</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Астауров Б.Л. Проблемы общей биологии и генетики. - М.: Наука, 1979.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Ауэрбах Ш. Генетика. - М.: Атомиздат, 1966.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Ауэрбах Ш. Проблемы мутагенеза. - М.: Мир, 1978.</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Барабой В.А. Генетика й наследственнне болезни человека. - К.: Знание, 1986.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Бейссон Ж. Генетика - М.: Атомиздат, 1976.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lastRenderedPageBreak/>
        <w:t>Бердишев Г.Д. Код спадковості. - К.: Наукова думка, 1976.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Бердышев Г.Д., Дуброва Ю.Е., Карпенчук К.Г. Строение, функции и эволюция генов. - К.: Наук. думка, 1980.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Бигалиев А.Б., Абилев С.К. Генетика и окружающая среда. - Караганда, 1989.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Бил Дж., Ноулз Дж. Внеядерная наследственность. - М.: Мир, 1981.</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Биологический энциклопедический словарь. - М.: Сов. энцикл., 1986.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Бочков Н.П. Клиническая генетика - М. : ГЭОТАР-МЕД, 2002.</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Бочков Н.П., Захаров Н.П., Иванов В.И. Медицинская генетика. М.: Медицина, 1984.</w:t>
      </w:r>
    </w:p>
    <w:p w:rsidR="00204081"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Бужієвська Т.І. Основи медичної генетики: навч. посіб. ВМЗО. – К.: Здоров’я, 2001</w:t>
      </w:r>
    </w:p>
    <w:p w:rsidR="00204081" w:rsidRPr="00731663"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731663">
        <w:rPr>
          <w:sz w:val="24"/>
          <w:szCs w:val="24"/>
          <w:lang w:val="uk-UA"/>
        </w:rPr>
        <w:t>Вакерич М.М. «Антропогенетика». Методичні вказівки для самостійної роботи студентів. – Ужгород, 2015, 56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Газарян К.Г., Тарантул В.З. Геном эукариот. - М.: МГУ, 1983.</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Гершензон С.М. Основы современной генетики. - 2-е изд. К.: Наук. думка, 1983.</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Гершензон С.М. Мутации. - К.: Наук. думка, 1991.</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Гершкович Й. Генетика. - М.: Наука, 1969.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Глазко В.И., Глазко Г.В. Введение в генетику, биоинформатика, ДНК-технология, генная терапия, ДНК-екология, протеомика, метаболика, /Под редакцией проф. Т.Т. Глазко. – К.: КВЫЦ, 2003.-640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Грин Н., Стаут У., Тейлор Д. Биология. - М.: Мир, 1990.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Демидов С.В., Бердишев Г.Д., Топчій Н.М., Черненко К.Д. Генетика. – Київ: Фітосоціоцентр, 2007. – 412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Демидов С.В., Мінченко Ж.М., Гавриленко Т.І., Новікова С.М, Соколенко В.Л. Антропогенетика з основами медичної генетики. – Київ: Фітосоціоцентр, 2013. – 608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Дубинин Н.П. Общая генетика. - М.: Наука, 1986.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Жимулёв И.Ф. Общая и молекулярная генетика. Курс лекций. Новосибирск.: изд ННУ, 1998</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Захаров И.А. Генетические карты высших организмов. -Л.: Наука, 1979.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Инге-Вечтомов С.Г. Генетика с основами селекции. - М.: Высш. шк., 1989.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Кунах В.А. Розвиток генетики в Національній академії наук України (до 90-річчя від часу заснування НАН України) Вісник Укр. Тов.-ва генетиків і селекціонерів, 2008, том 6, №1.</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Лишенко І.Д. Генетика з основами селекції. - К.: Вища шк., 1994.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Лобашов М.Е. Генетика. - Л.: ЛГУ, 1969.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Лобашов М.Е., Ватти К.В., Тихомирова М.М. Генетика с основами селекции. - М.: Просвещение, 1979.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Льюин Б. Гены. - М.: Мир, 1987.</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Мазер К., Джипкс Д. Биометрическая генетика. - М.: Мир, 1985.</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Медведев Н.Н. Практическая генетика. - М.: Наука, 1966.</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Медична біологія / За ред. В. П. Пішака, Ю. І. Бажори. Підручник. - Вінниця: Нова книга, 2004. - 656 с: іл.</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 xml:space="preserve">Морган Т.Г. Избранные работы по генетике. - М.; Л.: Сельхозгиз, 1937. </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Мюнтцинг А. Генетика. Общая и прикладная. - М.: Мир, 1967.</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Нейфах А.А., Лозовская Б.Р. Гены и развитие организма. - М., Наука, 1984.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Ніколайчук B.І., Вакерич М.М. Генетика: Підручник для студентів вищих навчальних закладів. – Ужгород: гранда, 2013. – 506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Ніколайчук B.І., Надь Б.Б. Генетика з основами селекції. - Ужгород: Meдіум, 2003.</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Ніколайчук B.І., Надь Б.Б. Курс лекцій генетики з основами селекції. - Ужгород: Патент, 1997.</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Ніколайчук B.І., Горбатенко І.Ю. Генетична інженерія. - Ужгород: Патент, 1999.</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Ніколайчук B.І., Надь Б.Б. Малий практикум з генетики з основами селекції. - Ужгород, 1992.</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Ніколайчук B.І., Надь Б.Б. Збірник задач з генетики - Ужгород: Патент, 2000.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lastRenderedPageBreak/>
        <w:t>Ніколайчук B.І., Надь Б.Б. Збірник задач з генетики (дороблений і перероблений)- Ужгород: Патент, 2001.</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Перспективы медицинской генетики / Под ред. акад. Н.П. Бочкова. - М.: Медицина, 1982.</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 xml:space="preserve">Петухов В.Л., Короткевич О.С., Стамбеков С.Ж., Жигачев А.И., Бакай А.В. Генетика. Учебник. 2-е изд. Испр. и доп. Новосибирск: СЕМемГПИ, 2007. – 627 с. </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Помогайбо В.М. Генетика людини: навч. посіб. – К. ВЦ «Академія», 2014. – 280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Рокицкий П.Ф. Введение в статистическую генетику. - Минск, 1974.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Роль среды и наследственности в формировании индивидуальности человека /Под ред. И.В. Равич-Щербо - М.: Педагогика, 1988.</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Саджер Р., Райн Ф. Цитологические й химические основы наследственности. - М.: Мир, 1964.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 xml:space="preserve">Сассон А. Биотехнология: свершения и надежды. - М.: Мир, 1988. </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Серебровский А.С. Генетический анализ. - М.: Наука, 1970.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 xml:space="preserve">Ткачук З.Ю., Морозов М.М., Пилипчук О.Я. Основи загальної генетики. - К.: Вища шк., 1995. </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Сиволоб А.В., Рушковський С.Р., Кир’яченко С.С. та ін. Генетика : підручник за ред. А.В.Сиволоба. – К. : Видавничо-поліграфічний центр "Київський університет", 2008. – 320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Тоцький В.М. Генетика - Одеса: Астропрінт, 2002</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Тоцький В.М. Генетика: Підручнник / 3-тє вид., випр. та доп. – Одеса: Астропринт, 2008. – 712 с.</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Троицкий Н.А., Картель Н.А. Генетическая инженерия. - Минск: Наука и техника, 1980.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Успехи современной генетики: Сб. научн. тр. - М.: Наука, 1991.</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Филипченко Ю.А. Изменчивость и методы ее изучения. - М.: Наука, 1978.</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Фогель Ф., Мотульски А. Генетика человека: В 3-х. т. - М.: Мир, 1990.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Четвериков С.С. О некоторых моментах эволюционного процесса с точки зрения современной генетики. Классики советской генетики 1920-1940. -Л.: Наука, 1968.</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Шахбазов В.Г., Чешко В.Ф., Шерешевская Й.M. Механизмы гетерозиса: история и современное состояние проблемы. - Харьков, 1990.</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Шевченко В.А. Генетические последствия действия ионизирующих излучений. - М.: Наука, 1985.</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Шевцов И.А. Социальные проблемы генетики. - К., 1987.</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Штерн К. Основы генетики человека. - М.: Медицина, 1965.</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Яблоков А.В., Сахаров Д.А., Криволуцкий Д.А. и др. Актуальные проблемы биологической науки. - М.: Просвещение, 1984.</w:t>
      </w:r>
    </w:p>
    <w:p w:rsidR="00204081" w:rsidRPr="000E57B4" w:rsidRDefault="00204081" w:rsidP="006919B0">
      <w:pPr>
        <w:pStyle w:val="1"/>
        <w:numPr>
          <w:ilvl w:val="0"/>
          <w:numId w:val="8"/>
        </w:numPr>
        <w:tabs>
          <w:tab w:val="left" w:pos="-426"/>
          <w:tab w:val="num" w:pos="720"/>
          <w:tab w:val="left" w:pos="810"/>
        </w:tabs>
        <w:ind w:left="810" w:right="313" w:hanging="720"/>
        <w:jc w:val="both"/>
        <w:rPr>
          <w:sz w:val="24"/>
          <w:szCs w:val="24"/>
          <w:lang w:val="uk-UA"/>
        </w:rPr>
      </w:pPr>
      <w:r w:rsidRPr="000E57B4">
        <w:rPr>
          <w:sz w:val="24"/>
          <w:szCs w:val="24"/>
          <w:lang w:val="uk-UA"/>
        </w:rPr>
        <w:t xml:space="preserve">Допоміжна </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Бутенко Г.М., Войтенко В.П. Генетические и иммунологические механизмы возрастной патологии. - К.: Здоровье, 1983.</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Девис Р., Ботстайн Д., Рот Дж. Генетика бактерий. Методы генетической инженерии. - М., Мир, 1984.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Король А.Б., Прейгель И.А., Прейгель С.И. Изменчивость кроссинговера у высших организмов.</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Метглер Л., Гречг Г. Генетика популяции и эволюция. - М.: Мир, 1972.</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Отбор и мутационный процес в популяциях. - Минск: наука и техника, 1985.</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Перцик Е.Н. Среда человека: предвидимое будущее. - М.: Мир, 1972.</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Соради И. Основы и педиатрические аспекты фармакогенетики. - Венгрия: ИЗД. АН, 1984.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Стент Г. Молекулярная генетика. - М.: Мир, 1974.</w:t>
      </w:r>
    </w:p>
    <w:p w:rsidR="00204081" w:rsidRPr="000E57B4" w:rsidRDefault="00204081" w:rsidP="006919B0">
      <w:pPr>
        <w:pStyle w:val="1"/>
        <w:numPr>
          <w:ilvl w:val="0"/>
          <w:numId w:val="8"/>
        </w:numPr>
        <w:tabs>
          <w:tab w:val="left" w:pos="-426"/>
          <w:tab w:val="num" w:pos="720"/>
          <w:tab w:val="left" w:pos="810"/>
        </w:tabs>
        <w:snapToGrid w:val="0"/>
        <w:ind w:left="810" w:right="313" w:hanging="720"/>
        <w:jc w:val="both"/>
        <w:rPr>
          <w:sz w:val="24"/>
          <w:szCs w:val="24"/>
          <w:lang w:val="uk-UA"/>
        </w:rPr>
      </w:pPr>
      <w:r w:rsidRPr="000E57B4">
        <w:rPr>
          <w:sz w:val="24"/>
          <w:szCs w:val="24"/>
          <w:lang w:val="uk-UA"/>
        </w:rPr>
        <w:t>Трумен Д. Биохимия клеточной дифференцировки. - М.: Мир, 1976.</w:t>
      </w:r>
    </w:p>
    <w:p w:rsidR="00204081" w:rsidRDefault="0020408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083F95" w:rsidRPr="00C77255" w:rsidRDefault="00C1219D" w:rsidP="00F1082C">
      <w:pPr>
        <w:spacing w:after="0" w:line="240" w:lineRule="auto"/>
        <w:jc w:val="center"/>
        <w:rPr>
          <w:rFonts w:ascii="Times New Roman" w:hAnsi="Times New Roman" w:cs="Times New Roman"/>
          <w:b/>
          <w:sz w:val="24"/>
          <w:szCs w:val="24"/>
        </w:rPr>
      </w:pPr>
      <w:r w:rsidRPr="00C77255">
        <w:rPr>
          <w:rFonts w:ascii="Times New Roman" w:eastAsia="Calibri" w:hAnsi="Times New Roman" w:cs="Times New Roman"/>
          <w:b/>
          <w:sz w:val="24"/>
          <w:szCs w:val="24"/>
        </w:rPr>
        <w:lastRenderedPageBreak/>
        <w:t>ЕВОЛЮЦІЙНА ЕКОЛОГІЯ</w:t>
      </w:r>
    </w:p>
    <w:p w:rsidR="00015F74" w:rsidRPr="00A61749" w:rsidRDefault="00015F74" w:rsidP="00F1082C">
      <w:pPr>
        <w:spacing w:after="0" w:line="240" w:lineRule="auto"/>
        <w:jc w:val="center"/>
        <w:rPr>
          <w:rFonts w:ascii="Times New Roman" w:hAnsi="Times New Roman" w:cs="Times New Roman"/>
          <w:b/>
          <w:sz w:val="24"/>
          <w:szCs w:val="24"/>
        </w:rPr>
      </w:pPr>
      <w:r w:rsidRPr="00A61749">
        <w:rPr>
          <w:rFonts w:ascii="Times New Roman" w:hAnsi="Times New Roman" w:cs="Times New Roman"/>
          <w:b/>
          <w:sz w:val="24"/>
          <w:szCs w:val="24"/>
        </w:rPr>
        <w:t>Програма:</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Фізичне середовище як місце еволюції живого.</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Фактори, що визначають клімат. Геологічна історія землі. Зміни клімату в часі і просторі. Локальні порушення у фізичному середовищі.</w:t>
      </w:r>
      <w:r w:rsidR="00A61749" w:rsidRPr="00A61749">
        <w:rPr>
          <w:rFonts w:ascii="Times New Roman" w:eastAsia="Calibri" w:hAnsi="Times New Roman" w:cs="Times New Roman"/>
          <w:sz w:val="24"/>
          <w:szCs w:val="24"/>
        </w:rPr>
        <w:t xml:space="preserve"> </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Природні катастрофи і глобальні зміни.</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Еволюція біосфери. Геокатастрофи, кліматокатастрофи, космокатастрофи</w:t>
      </w:r>
      <w:r w:rsidR="00C80A8F" w:rsidRPr="00A61749">
        <w:rPr>
          <w:rFonts w:ascii="Times New Roman" w:eastAsia="Calibri" w:hAnsi="Times New Roman" w:cs="Times New Roman"/>
          <w:sz w:val="24"/>
          <w:szCs w:val="24"/>
        </w:rPr>
        <w:t>,</w:t>
      </w:r>
      <w:r w:rsidRPr="00A61749">
        <w:rPr>
          <w:rFonts w:ascii="Times New Roman" w:eastAsia="Calibri" w:hAnsi="Times New Roman" w:cs="Times New Roman"/>
          <w:sz w:val="24"/>
          <w:szCs w:val="24"/>
        </w:rPr>
        <w:t xml:space="preserve"> </w:t>
      </w:r>
      <w:r w:rsidR="00C80A8F" w:rsidRPr="00A61749">
        <w:rPr>
          <w:rFonts w:ascii="Times New Roman" w:eastAsia="Calibri" w:hAnsi="Times New Roman" w:cs="Times New Roman"/>
          <w:sz w:val="24"/>
          <w:szCs w:val="24"/>
        </w:rPr>
        <w:t>ї</w:t>
      </w:r>
      <w:r w:rsidRPr="00A61749">
        <w:rPr>
          <w:rFonts w:ascii="Times New Roman" w:eastAsia="Calibri" w:hAnsi="Times New Roman" w:cs="Times New Roman"/>
          <w:sz w:val="24"/>
          <w:szCs w:val="24"/>
        </w:rPr>
        <w:t>х значення для живого.</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Фізіологічна екологія.</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Фізіологічний оптимум і криві толерантності. Енергетичний бюджет і енергетика метаболізму. Адаптація і зміни стану середовища. Тепловий бюджет і водний режим. Лімітуючі фактори. Адаптивні комплекси.</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Життєві форми рослин та екологічні особливості морфології.</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Життєві форми рослин і біоми. Мікроклімат. Первинна продукція і евапотранспірація. Форма, розмір і розміщення листків.</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Взаємодія клімату і тваринного світу.</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Склад та характер існування тваринних угруповань у різних географічних та орографічних умовах. Вплив сонячної радіації, температурного та гідрорежиму на тваринні організми. Тваринні угруповання у різних кліматичних зонах.</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Сукцесійні процеси рослинності.</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Грунтоутворення і первинна сукцесія. Екотони, континууми рослинності і вторинна сукцесія.</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Екологічна ніша.</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Визначення екологічної ніші та її особливості. Ніша як гіпероб’єм. Перекривання ніш і конкуренція. Динаміка і ємність ніш. Структура гільдій. Спеціалізованість і неспеціалізованість. Оптимальне використання плямистого середовища. Еволюція ніш.</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Принципи популяційної екології.</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Криві виживання і розмноження. Репродуктивна цінність. Ріст і регуляція чисельності популяцій. Еволюція тактики розмноження, смертності та старіння. Використання простору. Стратегія добування їжі. Особливості статевої структури популяцій. Пристосування і положення особини в популяції. Підтримання різноманіття.</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Взаємодія між популяціями.</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Теорія конкуренції. Внутрішньовидова і міжвидова конкуренція. Еволюційні наслідки конкуренції. Хижацтво та його особливості. Коливання “хижак – жертва”. Еволюційні наслідки хижацтва. Симбіотичні зв’язки. Паразитизм і його прояви. Складні популяційні взаємодії.</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Особливості природних угруповань рослин.</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Класифікація природних угруповань рослин. Склад та характер існування рослинних угруповань у різних географічних та орографічних умовах. Сезонні зміни угруповань.</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Особливості природних угруповань тварин.</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Зв</w:t>
      </w:r>
      <w:r w:rsidRPr="00A61749">
        <w:rPr>
          <w:rFonts w:ascii="Times New Roman" w:eastAsia="Calibri" w:hAnsi="Times New Roman" w:cs="Times New Roman"/>
          <w:sz w:val="24"/>
          <w:szCs w:val="24"/>
          <w:lang w:val="ru-RU"/>
        </w:rPr>
        <w:t>’</w:t>
      </w:r>
      <w:r w:rsidRPr="00A61749">
        <w:rPr>
          <w:rFonts w:ascii="Times New Roman" w:eastAsia="Calibri" w:hAnsi="Times New Roman" w:cs="Times New Roman"/>
          <w:sz w:val="24"/>
          <w:szCs w:val="24"/>
        </w:rPr>
        <w:t>язки тварин з рослинами. Значення рослин для тваринних організмів. Коеволюція і взаємозв’язки рослин та тварин. Сезонні і добові зміни угруповань.</w:t>
      </w:r>
    </w:p>
    <w:p w:rsidR="005E492C" w:rsidRPr="00A61749"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Структура угруповань.</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Трофічні сітки і трофічні рівні. Екологічні піраміди. Системна екологія. Насиченість особинами і видами. Видове різноманіття. Стійкість угруповань. Динаміка угруповань. Еволюція угруповань.</w:t>
      </w:r>
    </w:p>
    <w:p w:rsidR="005E492C" w:rsidRPr="00C1219D" w:rsidRDefault="005E492C" w:rsidP="00F64689">
      <w:pPr>
        <w:spacing w:after="0" w:line="240" w:lineRule="auto"/>
        <w:ind w:firstLine="720"/>
        <w:rPr>
          <w:rFonts w:ascii="Times New Roman" w:eastAsia="Calibri" w:hAnsi="Times New Roman" w:cs="Times New Roman"/>
          <w:sz w:val="24"/>
          <w:szCs w:val="24"/>
        </w:rPr>
      </w:pPr>
      <w:r w:rsidRPr="00A61749">
        <w:rPr>
          <w:rFonts w:ascii="Times New Roman" w:eastAsia="Calibri" w:hAnsi="Times New Roman" w:cs="Times New Roman"/>
          <w:sz w:val="24"/>
          <w:szCs w:val="24"/>
        </w:rPr>
        <w:t>Екологічний механізм еволюції організмів.</w:t>
      </w:r>
      <w:r w:rsidR="00C80A8F" w:rsidRPr="00A61749">
        <w:rPr>
          <w:rFonts w:ascii="Times New Roman" w:eastAsia="Calibri" w:hAnsi="Times New Roman" w:cs="Times New Roman"/>
          <w:sz w:val="24"/>
          <w:szCs w:val="24"/>
        </w:rPr>
        <w:t xml:space="preserve"> </w:t>
      </w:r>
      <w:r w:rsidRPr="00A61749">
        <w:rPr>
          <w:rFonts w:ascii="Times New Roman" w:eastAsia="Calibri" w:hAnsi="Times New Roman" w:cs="Times New Roman"/>
          <w:sz w:val="24"/>
          <w:szCs w:val="24"/>
        </w:rPr>
        <w:t>Природний добір та його механізми. Еволюційні зміни екосистем. Екологічні системи та їх стійкість. Критичні періоди в історії біосфери.</w:t>
      </w:r>
    </w:p>
    <w:p w:rsidR="00204081" w:rsidRPr="00731663" w:rsidRDefault="00204081" w:rsidP="00204081">
      <w:pPr>
        <w:pStyle w:val="21"/>
        <w:ind w:right="424" w:firstLine="0"/>
        <w:jc w:val="center"/>
        <w:rPr>
          <w:sz w:val="24"/>
          <w:szCs w:val="24"/>
        </w:rPr>
      </w:pPr>
      <w:r w:rsidRPr="00731663">
        <w:rPr>
          <w:sz w:val="24"/>
          <w:szCs w:val="24"/>
        </w:rPr>
        <w:t>Орієнтовний перелік питань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 Предмет і завдання еволюційної екології.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 Еволюційна екологія у змісті загальної екології.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 Предмет дослідження.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 Завдання дисципліни.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 Методи досліджень.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 Історія розвитку і становлення еволюційної екології.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 Фізичне середовище як місце еволюції живого.</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 Фактори, що визначають клімат.</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9. Геологічна історія землі.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10. Зміни клімату в часі і просторі.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lastRenderedPageBreak/>
        <w:t>11. Локальні порушення у фізичному середовищі.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12. Природні катастрофи і глобальні зміни.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13. Еволюція біосфери.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14. Геокатастрофи, кліматокатастрофи, космокатастрофи.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15. Значення природних катастроф для живого.</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16. Фізіологічна екологія.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17. Фізіологічний оптимум і криві толерантності.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18. Енергетичний бюджет і енергетика метаболізму.</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19. Адаптація і зміни стану середовища.</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20. Тепловий бюджет і водний режим.</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21. Лімітуючі фактори. Адаптивні комплекси.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22. Життєві форми рослин та екологічні особливості морфології.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23. Життєві форми рослин і біоми.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24. Мікроклімат.</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25. Первинна продукція і евапотранспірація.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26. Форма, розмір і розміщення листків.</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27. Взаємодія клімату і тваринного світу.</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28. Склад та характер існування тваринних угруповань у різних географічних та орографічних умовах.</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29. Вплив сонячної радіації, температурного та гідрорежиму на тваринні організми.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30. Тваринні угруповання у різних кліматичних зонах.</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31. Сукцесійні процеси рослинності.</w:t>
      </w:r>
    </w:p>
    <w:p w:rsidR="005E492C" w:rsidRPr="00C1219D" w:rsidRDefault="00C80A8F"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32. Ґ</w:t>
      </w:r>
      <w:r w:rsidR="005E492C" w:rsidRPr="00C1219D">
        <w:rPr>
          <w:rFonts w:ascii="Times New Roman" w:eastAsia="Calibri" w:hAnsi="Times New Roman" w:cs="Times New Roman"/>
          <w:sz w:val="24"/>
          <w:szCs w:val="24"/>
        </w:rPr>
        <w:t>рунтоутворення і первинна сукцесія.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33. Екотони, континууми рослинності і вторинна сукцесія.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34. Екологічна ніша.</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35. Визначення екологічної ніші та її особливості.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36. Ніша як гіпероб</w:t>
      </w:r>
      <w:r w:rsidRPr="00C1219D">
        <w:rPr>
          <w:rFonts w:ascii="Times New Roman" w:eastAsia="Calibri" w:hAnsi="Times New Roman" w:cs="Times New Roman"/>
          <w:sz w:val="24"/>
          <w:szCs w:val="24"/>
          <w:lang w:val="ru-RU"/>
        </w:rPr>
        <w:t>’</w:t>
      </w:r>
      <w:r w:rsidRPr="00C1219D">
        <w:rPr>
          <w:rFonts w:ascii="Times New Roman" w:eastAsia="Calibri" w:hAnsi="Times New Roman" w:cs="Times New Roman"/>
          <w:sz w:val="24"/>
          <w:szCs w:val="24"/>
        </w:rPr>
        <w:t>єм.</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37. Перекривання ніш і конкуренція.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38. Динаміка і ємність ніш.</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39. Структура гільдій.</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40. Спеціалізованість і неспеціалізованість.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41. Оптимальне використання плямистого середовища. Еволюція ніш.</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42. Принципи популяційної екології.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43. Криві виживання і розмноження.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44. Репродуктивна цінність.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45. Ріст і регуляція чисельності популяцій.</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46. Еволюція тактики розмноження, смертності та старіння.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47. Використання простору.</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48. Стратегія добування їжі.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49. Особливості статевої структури популяцій.</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50. Пристосування і положення особини в популяції.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51. Підтримання різноманіття.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52. Взаємодія між популяціями.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53. Теорія конкуренції.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54. Внутрішньовидова і міжвидова конкуренція.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55. Еволюційні наслідки конкуренції.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56. Хижацтво та його особливості.</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 xml:space="preserve">57. Коливання </w:t>
      </w:r>
      <w:r w:rsidRPr="00C1219D">
        <w:rPr>
          <w:rFonts w:ascii="Times New Roman" w:eastAsia="Calibri" w:hAnsi="Times New Roman" w:cs="Times New Roman"/>
          <w:sz w:val="24"/>
          <w:szCs w:val="24"/>
          <w:lang w:val="ru-RU"/>
        </w:rPr>
        <w:t>“</w:t>
      </w:r>
      <w:r w:rsidRPr="00C1219D">
        <w:rPr>
          <w:rFonts w:ascii="Times New Roman" w:eastAsia="Calibri" w:hAnsi="Times New Roman" w:cs="Times New Roman"/>
          <w:sz w:val="24"/>
          <w:szCs w:val="24"/>
        </w:rPr>
        <w:t>хижак – жертва</w:t>
      </w:r>
      <w:r w:rsidRPr="00C1219D">
        <w:rPr>
          <w:rFonts w:ascii="Times New Roman" w:eastAsia="Calibri" w:hAnsi="Times New Roman" w:cs="Times New Roman"/>
          <w:sz w:val="24"/>
          <w:szCs w:val="24"/>
          <w:lang w:val="ru-RU"/>
        </w:rPr>
        <w:t>”</w:t>
      </w:r>
      <w:r w:rsidRPr="00C1219D">
        <w:rPr>
          <w:rFonts w:ascii="Times New Roman" w:eastAsia="Calibri" w:hAnsi="Times New Roman" w:cs="Times New Roman"/>
          <w:sz w:val="24"/>
          <w:szCs w:val="24"/>
        </w:rPr>
        <w:t>.</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58. Еволюційні наслідки хижацтва.</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59. Симбіотичні зв</w:t>
      </w:r>
      <w:r w:rsidRPr="00C1219D">
        <w:rPr>
          <w:rFonts w:ascii="Times New Roman" w:eastAsia="Calibri" w:hAnsi="Times New Roman" w:cs="Times New Roman"/>
          <w:sz w:val="24"/>
          <w:szCs w:val="24"/>
          <w:lang w:val="ru-RU"/>
        </w:rPr>
        <w:t>’</w:t>
      </w:r>
      <w:r w:rsidRPr="00C1219D">
        <w:rPr>
          <w:rFonts w:ascii="Times New Roman" w:eastAsia="Calibri" w:hAnsi="Times New Roman" w:cs="Times New Roman"/>
          <w:sz w:val="24"/>
          <w:szCs w:val="24"/>
        </w:rPr>
        <w:t>язки.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60. Паразитизм і його прояви.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61. Складні популяційні взаємодії.</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62. Особливості природних угруповань рослин.</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lastRenderedPageBreak/>
        <w:t>63. Класифікація природних угруповань рослин.</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64. Склад та характер існування рослинних угруповань у різних географічних та орографічних умовах.</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65. Сезонні зміни угруповань.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66. Особливості природних угруповань тварин.</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67. Зв</w:t>
      </w:r>
      <w:r w:rsidRPr="00C1219D">
        <w:rPr>
          <w:rFonts w:ascii="Times New Roman" w:eastAsia="Calibri" w:hAnsi="Times New Roman" w:cs="Times New Roman"/>
          <w:sz w:val="24"/>
          <w:szCs w:val="24"/>
          <w:lang w:val="ru-RU"/>
        </w:rPr>
        <w:t>’</w:t>
      </w:r>
      <w:r w:rsidRPr="00C1219D">
        <w:rPr>
          <w:rFonts w:ascii="Times New Roman" w:eastAsia="Calibri" w:hAnsi="Times New Roman" w:cs="Times New Roman"/>
          <w:sz w:val="24"/>
          <w:szCs w:val="24"/>
        </w:rPr>
        <w:t>язки тварин з рослинами.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68. Значення рослин для тваринних організмів.</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69. Коеволюція і взаємозв</w:t>
      </w:r>
      <w:r w:rsidRPr="00C1219D">
        <w:rPr>
          <w:rFonts w:ascii="Times New Roman" w:eastAsia="Calibri" w:hAnsi="Times New Roman" w:cs="Times New Roman"/>
          <w:sz w:val="24"/>
          <w:szCs w:val="24"/>
          <w:lang w:val="ru-RU"/>
        </w:rPr>
        <w:t>’</w:t>
      </w:r>
      <w:r w:rsidRPr="00C1219D">
        <w:rPr>
          <w:rFonts w:ascii="Times New Roman" w:eastAsia="Calibri" w:hAnsi="Times New Roman" w:cs="Times New Roman"/>
          <w:sz w:val="24"/>
          <w:szCs w:val="24"/>
        </w:rPr>
        <w:t>язки рослин та тварин.</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70. Сезонні і добові зміни угруповань.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71. Структура угруповань.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72. Трофічні сітки і трофічні рівні.</w:t>
      </w:r>
    </w:p>
    <w:p w:rsidR="005E492C" w:rsidRPr="00C1219D" w:rsidRDefault="00C80A8F"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73. Екологічні піраміди.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74.Системна екологія.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75. Насиченість особинами і видами.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76. Видове різноманіття.</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77. Стійкість угруповань.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78. Динаміка угруповань.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79. Еволюція угруповань.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80. Екологічний механізм еволюції організмів.</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81. Природний добір та його механізми.</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82. Еволюційні зміни екосистем.</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83. Екологічні системи та їх стійкість.</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84. Критичні періоди в історії біосфери.</w:t>
      </w:r>
    </w:p>
    <w:p w:rsidR="005E492C" w:rsidRPr="00C1219D" w:rsidRDefault="005E492C" w:rsidP="00467293">
      <w:pPr>
        <w:spacing w:after="0" w:line="240" w:lineRule="auto"/>
        <w:rPr>
          <w:rFonts w:ascii="Times New Roman" w:hAnsi="Times New Roman" w:cs="Times New Roman"/>
          <w:sz w:val="24"/>
          <w:szCs w:val="24"/>
        </w:rPr>
      </w:pPr>
    </w:p>
    <w:p w:rsidR="00204081" w:rsidRPr="000E57B4" w:rsidRDefault="00204081" w:rsidP="00204081">
      <w:pPr>
        <w:pStyle w:val="a3"/>
        <w:spacing w:before="0" w:beforeAutospacing="0" w:after="0" w:afterAutospacing="0"/>
        <w:jc w:val="center"/>
      </w:pPr>
      <w:r w:rsidRPr="000E57B4">
        <w:rPr>
          <w:b/>
          <w:bCs/>
        </w:rPr>
        <w:t>Рекомендована література</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 Бигон М., Харпер Дж., Таунсенд К. Экология. Особи, популяции и сообщества. 2 тома. – М.: Мир, 1989. – т.1, 667 с; т.2, 477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2. Будыко М.И. Глобальная экология. – М.: Мысль, 1977. – 327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3. Голубець М.А. Біосфера і охорона навколишнього середовища. - Львів: Світ, 2000. - 351с.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4. Джиллер П. Структура сообществ и экологическая ниша – М: Мир, 1988. – 184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5. Емельянов И.Г. Разнообразие и его роль в функциональной устойчивости и эволюции экосистем. – К., 1999. – 168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6. Загороднюк І.В. Концепція “гарячих територій” і збереження біорозмаїття //Конвенція про біологічне розмаїття: громадська обізнаність і участь /За ред. Т.Гардашук. – К.: Стилос, 1997. – С. 59-68.</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7. Мэггаран Э. Экологическое разнообразие и его измерение. – М.: Мир, 1992. – 184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8. Одум Ю. Основы экологии. - М.: Мир, 1975. - 418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9. Песенко Ю.А. Принципы и методы количественного анализа в фаунистических исследованиях. – М.: Наука, 1982. – 288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10. Пианка Э. Эволюционная экология. – М.: Мир, 1981. – 399 с.</w:t>
      </w:r>
    </w:p>
    <w:p w:rsidR="005E492C" w:rsidRPr="00C1219D" w:rsidRDefault="005E492C" w:rsidP="00467293">
      <w:pPr>
        <w:pStyle w:val="21"/>
        <w:ind w:firstLine="0"/>
        <w:rPr>
          <w:b w:val="0"/>
          <w:sz w:val="24"/>
          <w:szCs w:val="24"/>
          <w:lang w:val="ru-RU"/>
        </w:rPr>
      </w:pPr>
      <w:r w:rsidRPr="00C1219D">
        <w:rPr>
          <w:b w:val="0"/>
          <w:sz w:val="24"/>
          <w:szCs w:val="24"/>
        </w:rPr>
        <w:t xml:space="preserve">11. </w:t>
      </w:r>
      <w:r w:rsidRPr="00C1219D">
        <w:rPr>
          <w:b w:val="0"/>
          <w:sz w:val="24"/>
          <w:szCs w:val="24"/>
          <w:lang w:val="ru-RU"/>
        </w:rPr>
        <w:t>Протасов А.А. Биоразнообразие и его оценка. Концептуальная диверсикология. – К., 2002. – 105 с.</w:t>
      </w:r>
    </w:p>
    <w:p w:rsidR="005E492C" w:rsidRPr="00C1219D" w:rsidRDefault="001D54F3" w:rsidP="00467293">
      <w:pPr>
        <w:pStyle w:val="21"/>
        <w:ind w:firstLine="0"/>
        <w:rPr>
          <w:b w:val="0"/>
          <w:sz w:val="24"/>
          <w:szCs w:val="24"/>
        </w:rPr>
      </w:pPr>
      <w:r>
        <w:rPr>
          <w:b w:val="0"/>
          <w:sz w:val="24"/>
          <w:szCs w:val="24"/>
          <w:lang w:val="ru-RU"/>
        </w:rPr>
        <w:t>1</w:t>
      </w:r>
      <w:r w:rsidR="005E492C" w:rsidRPr="00C1219D">
        <w:rPr>
          <w:b w:val="0"/>
          <w:sz w:val="24"/>
          <w:szCs w:val="24"/>
        </w:rPr>
        <w:t>2. Рошко В.Г., Різак В.М. Повінь – явище природне (що кожен повинен знати про повені). – Ужгород: Мистецька лінія, 2005. – 60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13. Чайка В.Є. Урбоекологія. - Вінниця, 1999. - 328с.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14. Червона книга України (тваринний світ). - К.: Українська енциклопедія, 1994. - 457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15. Червона книга України (рослинний світ). - К.: Українська енциклопедія, 1996. - 418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16. Шварц С.С. Экологические закономерности эволюции. – М.: Наука, 1980. – 268 с.</w:t>
      </w:r>
    </w:p>
    <w:p w:rsidR="005E492C" w:rsidRPr="00C1219D" w:rsidRDefault="005E492C" w:rsidP="00467293">
      <w:pPr>
        <w:spacing w:after="0" w:line="240" w:lineRule="auto"/>
        <w:rPr>
          <w:rFonts w:ascii="Times New Roman" w:eastAsia="Calibri" w:hAnsi="Times New Roman" w:cs="Times New Roman"/>
          <w:sz w:val="24"/>
          <w:szCs w:val="24"/>
        </w:rPr>
      </w:pPr>
      <w:r w:rsidRPr="00C1219D">
        <w:rPr>
          <w:rFonts w:ascii="Times New Roman" w:eastAsia="Calibri" w:hAnsi="Times New Roman" w:cs="Times New Roman"/>
          <w:sz w:val="24"/>
          <w:szCs w:val="24"/>
        </w:rPr>
        <w:t>17. Шварц Е.А. Сохранение биоразнообразия: сообщества и экосистемы. – М.: Наука, 2004. – 112 с.</w:t>
      </w:r>
    </w:p>
    <w:p w:rsidR="005E492C" w:rsidRPr="00C1219D" w:rsidRDefault="005E492C" w:rsidP="00467293">
      <w:pPr>
        <w:spacing w:after="0" w:line="240" w:lineRule="auto"/>
        <w:rPr>
          <w:rFonts w:ascii="Times New Roman" w:eastAsia="Calibri" w:hAnsi="Times New Roman" w:cs="Times New Roman"/>
          <w:sz w:val="24"/>
          <w:szCs w:val="24"/>
        </w:rPr>
      </w:pPr>
    </w:p>
    <w:p w:rsidR="00F64689" w:rsidRDefault="00F64689" w:rsidP="00204081">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w:t>
      </w:r>
    </w:p>
    <w:p w:rsidR="005E492C" w:rsidRPr="00C1219D" w:rsidRDefault="00F64689" w:rsidP="00F64689">
      <w:pPr>
        <w:spacing w:after="0"/>
        <w:jc w:val="center"/>
        <w:rPr>
          <w:rFonts w:ascii="Times New Roman" w:hAnsi="Times New Roman" w:cs="Times New Roman"/>
          <w:b/>
          <w:sz w:val="24"/>
          <w:szCs w:val="24"/>
        </w:rPr>
      </w:pPr>
      <w:r>
        <w:rPr>
          <w:rFonts w:ascii="Times New Roman" w:hAnsi="Times New Roman" w:cs="Times New Roman"/>
          <w:b/>
          <w:sz w:val="24"/>
          <w:szCs w:val="24"/>
          <w:lang w:val="ru-RU"/>
        </w:rPr>
        <w:br w:type="page"/>
      </w:r>
      <w:r w:rsidR="00C1219D" w:rsidRPr="00C1219D">
        <w:rPr>
          <w:rFonts w:ascii="Times New Roman" w:hAnsi="Times New Roman" w:cs="Times New Roman"/>
          <w:b/>
          <w:sz w:val="24"/>
          <w:szCs w:val="24"/>
        </w:rPr>
        <w:lastRenderedPageBreak/>
        <w:t>ПРОЄКТНИЙ МЕНЕДЖМЕНТ</w:t>
      </w:r>
    </w:p>
    <w:p w:rsidR="00C1219D" w:rsidRDefault="00C1219D" w:rsidP="00F64689">
      <w:pPr>
        <w:spacing w:after="0" w:line="240" w:lineRule="auto"/>
        <w:jc w:val="center"/>
        <w:rPr>
          <w:rFonts w:ascii="Times New Roman" w:hAnsi="Times New Roman" w:cs="Times New Roman"/>
          <w:b/>
          <w:sz w:val="24"/>
          <w:szCs w:val="24"/>
          <w:lang w:val="ru-RU"/>
        </w:rPr>
      </w:pPr>
      <w:r w:rsidRPr="00C1219D">
        <w:rPr>
          <w:rFonts w:ascii="Times New Roman" w:hAnsi="Times New Roman" w:cs="Times New Roman"/>
          <w:b/>
          <w:sz w:val="24"/>
          <w:szCs w:val="24"/>
        </w:rPr>
        <w:t>Програма</w:t>
      </w:r>
      <w:r>
        <w:rPr>
          <w:rFonts w:ascii="Times New Roman" w:hAnsi="Times New Roman" w:cs="Times New Roman"/>
          <w:b/>
          <w:sz w:val="24"/>
          <w:szCs w:val="24"/>
          <w:lang w:val="ru-RU"/>
        </w:rPr>
        <w:t>:</w:t>
      </w:r>
    </w:p>
    <w:p w:rsidR="00C1219D" w:rsidRPr="006831ED" w:rsidRDefault="00C1219D" w:rsidP="00A61749">
      <w:pPr>
        <w:spacing w:after="0" w:line="240" w:lineRule="auto"/>
        <w:ind w:firstLine="720"/>
        <w:rPr>
          <w:rFonts w:ascii="Times New Roman" w:eastAsia="Calibri" w:hAnsi="Times New Roman"/>
          <w:b/>
          <w:bCs/>
          <w:color w:val="000000"/>
          <w:sz w:val="24"/>
          <w:szCs w:val="24"/>
        </w:rPr>
      </w:pPr>
      <w:r>
        <w:rPr>
          <w:rFonts w:ascii="Times New Roman" w:eastAsia="Calibri" w:hAnsi="Times New Roman"/>
          <w:color w:val="000000"/>
          <w:sz w:val="24"/>
          <w:szCs w:val="24"/>
        </w:rPr>
        <w:t>Проє</w:t>
      </w:r>
      <w:r w:rsidRPr="00920A56">
        <w:rPr>
          <w:rFonts w:ascii="Times New Roman" w:eastAsia="Calibri" w:hAnsi="Times New Roman"/>
          <w:color w:val="000000"/>
          <w:sz w:val="24"/>
          <w:szCs w:val="24"/>
        </w:rPr>
        <w:t>ктний менеджмент як засіб розв’язання екологічних, суспільних та соціальних проблем. Особливості реалізації наукових про</w:t>
      </w:r>
      <w:r w:rsidRPr="00C1219D">
        <w:rPr>
          <w:rFonts w:ascii="Times New Roman" w:eastAsia="Calibri" w:hAnsi="Times New Roman"/>
          <w:color w:val="000000"/>
          <w:sz w:val="24"/>
          <w:szCs w:val="24"/>
        </w:rPr>
        <w:t>є</w:t>
      </w:r>
      <w:r w:rsidRPr="00920A56">
        <w:rPr>
          <w:rFonts w:ascii="Times New Roman" w:eastAsia="Calibri" w:hAnsi="Times New Roman"/>
          <w:color w:val="000000"/>
          <w:sz w:val="24"/>
          <w:szCs w:val="24"/>
        </w:rPr>
        <w:t xml:space="preserve">ктів в сучасних умовах взаємодії суспільства і природи. </w:t>
      </w:r>
      <w:r w:rsidRPr="006831ED">
        <w:rPr>
          <w:rFonts w:ascii="Times New Roman" w:hAnsi="Times New Roman"/>
          <w:sz w:val="24"/>
          <w:szCs w:val="24"/>
        </w:rPr>
        <w:t>Класифікація базових понять про</w:t>
      </w:r>
      <w:r>
        <w:rPr>
          <w:rFonts w:ascii="Times New Roman" w:hAnsi="Times New Roman"/>
          <w:sz w:val="24"/>
          <w:szCs w:val="24"/>
        </w:rPr>
        <w:t>є</w:t>
      </w:r>
      <w:r w:rsidRPr="006831ED">
        <w:rPr>
          <w:rFonts w:ascii="Times New Roman" w:hAnsi="Times New Roman"/>
          <w:sz w:val="24"/>
          <w:szCs w:val="24"/>
        </w:rPr>
        <w:t xml:space="preserve">ктного менеджменту. </w:t>
      </w:r>
      <w:r w:rsidRPr="006831ED">
        <w:rPr>
          <w:rFonts w:ascii="Times New Roman" w:eastAsia="Calibri" w:hAnsi="Times New Roman"/>
          <w:color w:val="000000"/>
          <w:sz w:val="24"/>
          <w:szCs w:val="24"/>
        </w:rPr>
        <w:t>Класифікація наукових про</w:t>
      </w:r>
      <w:r>
        <w:rPr>
          <w:rFonts w:ascii="Times New Roman" w:eastAsia="Calibri" w:hAnsi="Times New Roman"/>
          <w:color w:val="000000"/>
          <w:sz w:val="24"/>
          <w:szCs w:val="24"/>
        </w:rPr>
        <w:t>є</w:t>
      </w:r>
      <w:r w:rsidRPr="006831ED">
        <w:rPr>
          <w:rFonts w:ascii="Times New Roman" w:eastAsia="Calibri" w:hAnsi="Times New Roman"/>
          <w:color w:val="000000"/>
          <w:sz w:val="24"/>
          <w:szCs w:val="24"/>
        </w:rPr>
        <w:t xml:space="preserve">ктів в біології. </w:t>
      </w:r>
    </w:p>
    <w:p w:rsidR="00C1219D" w:rsidRDefault="00C1219D" w:rsidP="00A61749">
      <w:pPr>
        <w:spacing w:after="0" w:line="240" w:lineRule="auto"/>
        <w:ind w:firstLine="720"/>
        <w:rPr>
          <w:rFonts w:ascii="Times New Roman" w:eastAsia="Calibri" w:hAnsi="Times New Roman"/>
          <w:color w:val="000000"/>
          <w:sz w:val="24"/>
          <w:szCs w:val="24"/>
        </w:rPr>
      </w:pPr>
      <w:r w:rsidRPr="00C1219D">
        <w:rPr>
          <w:rFonts w:ascii="Times New Roman" w:eastAsia="Calibri" w:hAnsi="Times New Roman"/>
          <w:bCs/>
          <w:color w:val="000000"/>
          <w:sz w:val="24"/>
          <w:szCs w:val="24"/>
        </w:rPr>
        <w:t xml:space="preserve">Моделі, методи та критерії вибору </w:t>
      </w:r>
      <w:r w:rsidRPr="00C1219D">
        <w:rPr>
          <w:rFonts w:ascii="Times New Roman" w:eastAsia="Calibri" w:hAnsi="Times New Roman"/>
          <w:color w:val="000000"/>
          <w:sz w:val="24"/>
          <w:szCs w:val="24"/>
        </w:rPr>
        <w:t xml:space="preserve">наукових </w:t>
      </w:r>
      <w:r w:rsidRPr="00C1219D">
        <w:rPr>
          <w:rFonts w:ascii="Times New Roman" w:eastAsia="Calibri" w:hAnsi="Times New Roman"/>
          <w:bCs/>
          <w:color w:val="000000"/>
          <w:sz w:val="24"/>
          <w:szCs w:val="24"/>
        </w:rPr>
        <w:t>проєктів та програм.</w:t>
      </w:r>
      <w:r>
        <w:rPr>
          <w:rFonts w:ascii="Times New Roman" w:eastAsia="Calibri" w:hAnsi="Times New Roman"/>
          <w:bCs/>
          <w:color w:val="000000"/>
          <w:sz w:val="24"/>
          <w:szCs w:val="24"/>
        </w:rPr>
        <w:t xml:space="preserve"> </w:t>
      </w:r>
      <w:r w:rsidRPr="006831ED">
        <w:rPr>
          <w:rFonts w:ascii="Times New Roman" w:eastAsia="Calibri" w:hAnsi="Times New Roman"/>
          <w:color w:val="000000"/>
          <w:sz w:val="24"/>
          <w:szCs w:val="24"/>
        </w:rPr>
        <w:t>Прийняття рішень щодо вибору напрямку та теми наукового про</w:t>
      </w:r>
      <w:r>
        <w:rPr>
          <w:rFonts w:ascii="Times New Roman" w:eastAsia="Calibri" w:hAnsi="Times New Roman"/>
          <w:color w:val="000000"/>
          <w:sz w:val="24"/>
          <w:szCs w:val="24"/>
        </w:rPr>
        <w:t>є</w:t>
      </w:r>
      <w:r w:rsidRPr="006831ED">
        <w:rPr>
          <w:rFonts w:ascii="Times New Roman" w:eastAsia="Calibri" w:hAnsi="Times New Roman"/>
          <w:color w:val="000000"/>
          <w:sz w:val="24"/>
          <w:szCs w:val="24"/>
        </w:rPr>
        <w:t>кту. Особливості підготовчої стадії розробки наукових про</w:t>
      </w:r>
      <w:r>
        <w:rPr>
          <w:rFonts w:ascii="Times New Roman" w:eastAsia="Calibri" w:hAnsi="Times New Roman"/>
          <w:color w:val="000000"/>
          <w:sz w:val="24"/>
          <w:szCs w:val="24"/>
        </w:rPr>
        <w:t>є</w:t>
      </w:r>
      <w:r w:rsidRPr="006831ED">
        <w:rPr>
          <w:rFonts w:ascii="Times New Roman" w:eastAsia="Calibri" w:hAnsi="Times New Roman"/>
          <w:color w:val="000000"/>
          <w:sz w:val="24"/>
          <w:szCs w:val="24"/>
        </w:rPr>
        <w:t>ктів в біології. Науковий пошук, фандрайзинг.</w:t>
      </w:r>
    </w:p>
    <w:p w:rsidR="00C1219D" w:rsidRDefault="00C1219D" w:rsidP="00A61749">
      <w:pPr>
        <w:autoSpaceDE w:val="0"/>
        <w:autoSpaceDN w:val="0"/>
        <w:adjustRightInd w:val="0"/>
        <w:spacing w:after="0" w:line="240" w:lineRule="auto"/>
        <w:ind w:firstLine="720"/>
        <w:rPr>
          <w:rFonts w:ascii="Times New Roman" w:eastAsia="Calibri" w:hAnsi="Times New Roman"/>
          <w:color w:val="000000"/>
          <w:sz w:val="24"/>
          <w:szCs w:val="24"/>
        </w:rPr>
      </w:pPr>
      <w:r w:rsidRPr="00C1219D">
        <w:rPr>
          <w:rFonts w:ascii="Times New Roman" w:eastAsia="Calibri" w:hAnsi="Times New Roman"/>
          <w:bCs/>
          <w:color w:val="000000"/>
          <w:sz w:val="24"/>
          <w:szCs w:val="24"/>
        </w:rPr>
        <w:t xml:space="preserve">Виробничий, організаційний та фінансовий план </w:t>
      </w:r>
      <w:r w:rsidRPr="00C1219D">
        <w:rPr>
          <w:rFonts w:ascii="Times New Roman" w:eastAsia="Calibri" w:hAnsi="Times New Roman"/>
          <w:color w:val="000000"/>
          <w:sz w:val="24"/>
          <w:szCs w:val="24"/>
        </w:rPr>
        <w:t xml:space="preserve">наукового </w:t>
      </w:r>
      <w:r w:rsidRPr="00C1219D">
        <w:rPr>
          <w:rFonts w:ascii="Times New Roman" w:eastAsia="Calibri" w:hAnsi="Times New Roman"/>
          <w:bCs/>
          <w:color w:val="000000"/>
          <w:sz w:val="24"/>
          <w:szCs w:val="24"/>
        </w:rPr>
        <w:t>про</w:t>
      </w:r>
      <w:r>
        <w:rPr>
          <w:rFonts w:ascii="Times New Roman" w:eastAsia="Calibri" w:hAnsi="Times New Roman"/>
          <w:bCs/>
          <w:color w:val="000000"/>
          <w:sz w:val="24"/>
          <w:szCs w:val="24"/>
        </w:rPr>
        <w:t>є</w:t>
      </w:r>
      <w:r w:rsidRPr="00C1219D">
        <w:rPr>
          <w:rFonts w:ascii="Times New Roman" w:eastAsia="Calibri" w:hAnsi="Times New Roman"/>
          <w:bCs/>
          <w:color w:val="000000"/>
          <w:sz w:val="24"/>
          <w:szCs w:val="24"/>
        </w:rPr>
        <w:t>кту.</w:t>
      </w:r>
      <w:r>
        <w:rPr>
          <w:rFonts w:ascii="Times New Roman" w:eastAsia="Calibri" w:hAnsi="Times New Roman"/>
          <w:bCs/>
          <w:color w:val="000000"/>
          <w:sz w:val="24"/>
          <w:szCs w:val="24"/>
        </w:rPr>
        <w:t xml:space="preserve"> </w:t>
      </w:r>
      <w:r w:rsidRPr="00920A56">
        <w:rPr>
          <w:rFonts w:ascii="Times New Roman" w:eastAsia="Calibri" w:hAnsi="Times New Roman"/>
          <w:color w:val="000000"/>
          <w:sz w:val="24"/>
          <w:szCs w:val="24"/>
        </w:rPr>
        <w:t>Мета, цілі, головні завдання та структура плану про</w:t>
      </w:r>
      <w:r>
        <w:rPr>
          <w:rFonts w:ascii="Times New Roman" w:eastAsia="Calibri" w:hAnsi="Times New Roman"/>
          <w:color w:val="000000"/>
          <w:sz w:val="24"/>
          <w:szCs w:val="24"/>
        </w:rPr>
        <w:t>є</w:t>
      </w:r>
      <w:r w:rsidRPr="00920A56">
        <w:rPr>
          <w:rFonts w:ascii="Times New Roman" w:eastAsia="Calibri" w:hAnsi="Times New Roman"/>
          <w:color w:val="000000"/>
          <w:sz w:val="24"/>
          <w:szCs w:val="24"/>
        </w:rPr>
        <w:t>кту. Особливості підготовки про</w:t>
      </w:r>
      <w:r>
        <w:rPr>
          <w:rFonts w:ascii="Times New Roman" w:eastAsia="Calibri" w:hAnsi="Times New Roman"/>
          <w:color w:val="000000"/>
          <w:sz w:val="24"/>
          <w:szCs w:val="24"/>
        </w:rPr>
        <w:t>є</w:t>
      </w:r>
      <w:r w:rsidRPr="00920A56">
        <w:rPr>
          <w:rFonts w:ascii="Times New Roman" w:eastAsia="Calibri" w:hAnsi="Times New Roman"/>
          <w:color w:val="000000"/>
          <w:sz w:val="24"/>
          <w:szCs w:val="24"/>
        </w:rPr>
        <w:t>ктів по різним напрямкам біологічних досліджень.</w:t>
      </w:r>
    </w:p>
    <w:p w:rsidR="00C1219D" w:rsidRPr="006831ED" w:rsidRDefault="00C1219D" w:rsidP="00A61749">
      <w:pPr>
        <w:spacing w:after="0" w:line="240" w:lineRule="auto"/>
        <w:ind w:firstLine="720"/>
        <w:rPr>
          <w:rFonts w:ascii="Times New Roman" w:eastAsia="Calibri" w:hAnsi="Times New Roman"/>
          <w:b/>
          <w:bCs/>
          <w:color w:val="000000"/>
          <w:sz w:val="24"/>
          <w:szCs w:val="24"/>
        </w:rPr>
      </w:pPr>
      <w:r w:rsidRPr="00C1219D">
        <w:rPr>
          <w:rFonts w:ascii="Times New Roman" w:eastAsia="Calibri" w:hAnsi="Times New Roman"/>
          <w:bCs/>
          <w:color w:val="000000"/>
          <w:sz w:val="24"/>
          <w:szCs w:val="24"/>
        </w:rPr>
        <w:t>Підготовка заявок про</w:t>
      </w:r>
      <w:r>
        <w:rPr>
          <w:rFonts w:ascii="Times New Roman" w:eastAsia="Calibri" w:hAnsi="Times New Roman"/>
          <w:bCs/>
          <w:color w:val="000000"/>
          <w:sz w:val="24"/>
          <w:szCs w:val="24"/>
        </w:rPr>
        <w:t>є</w:t>
      </w:r>
      <w:r w:rsidRPr="00C1219D">
        <w:rPr>
          <w:rFonts w:ascii="Times New Roman" w:eastAsia="Calibri" w:hAnsi="Times New Roman"/>
          <w:bCs/>
          <w:color w:val="000000"/>
          <w:sz w:val="24"/>
          <w:szCs w:val="24"/>
        </w:rPr>
        <w:t>ктів.</w:t>
      </w:r>
      <w:r>
        <w:rPr>
          <w:rFonts w:ascii="Times New Roman" w:eastAsia="Calibri" w:hAnsi="Times New Roman"/>
          <w:bCs/>
          <w:color w:val="000000"/>
          <w:sz w:val="24"/>
          <w:szCs w:val="24"/>
        </w:rPr>
        <w:t xml:space="preserve"> </w:t>
      </w:r>
      <w:r w:rsidRPr="006831ED">
        <w:rPr>
          <w:rFonts w:ascii="Times New Roman" w:eastAsia="Calibri" w:hAnsi="Times New Roman"/>
          <w:color w:val="000000"/>
          <w:sz w:val="24"/>
          <w:szCs w:val="24"/>
        </w:rPr>
        <w:t>Структура, логістика розробки та оформлення наукового про</w:t>
      </w:r>
      <w:r>
        <w:rPr>
          <w:rFonts w:ascii="Times New Roman" w:eastAsia="Calibri" w:hAnsi="Times New Roman"/>
          <w:color w:val="000000"/>
          <w:sz w:val="24"/>
          <w:szCs w:val="24"/>
        </w:rPr>
        <w:t>є</w:t>
      </w:r>
      <w:r w:rsidRPr="006831ED">
        <w:rPr>
          <w:rFonts w:ascii="Times New Roman" w:eastAsia="Calibri" w:hAnsi="Times New Roman"/>
          <w:color w:val="000000"/>
          <w:sz w:val="24"/>
          <w:szCs w:val="24"/>
        </w:rPr>
        <w:t>кту. Зміст наукового про</w:t>
      </w:r>
      <w:r>
        <w:rPr>
          <w:rFonts w:ascii="Times New Roman" w:eastAsia="Calibri" w:hAnsi="Times New Roman"/>
          <w:color w:val="000000"/>
          <w:sz w:val="24"/>
          <w:szCs w:val="24"/>
        </w:rPr>
        <w:t>є</w:t>
      </w:r>
      <w:r w:rsidRPr="006831ED">
        <w:rPr>
          <w:rFonts w:ascii="Times New Roman" w:eastAsia="Calibri" w:hAnsi="Times New Roman"/>
          <w:color w:val="000000"/>
          <w:sz w:val="24"/>
          <w:szCs w:val="24"/>
        </w:rPr>
        <w:t>кту, складові проекту та їх характеристика.</w:t>
      </w:r>
      <w:r w:rsidRPr="006831ED">
        <w:rPr>
          <w:rFonts w:ascii="Times New Roman" w:hAnsi="Times New Roman"/>
          <w:sz w:val="24"/>
          <w:szCs w:val="24"/>
        </w:rPr>
        <w:t xml:space="preserve"> Про</w:t>
      </w:r>
      <w:r>
        <w:rPr>
          <w:rFonts w:ascii="Times New Roman" w:hAnsi="Times New Roman"/>
          <w:sz w:val="24"/>
          <w:szCs w:val="24"/>
        </w:rPr>
        <w:t>є</w:t>
      </w:r>
      <w:r w:rsidRPr="006831ED">
        <w:rPr>
          <w:rFonts w:ascii="Times New Roman" w:hAnsi="Times New Roman"/>
          <w:sz w:val="24"/>
          <w:szCs w:val="24"/>
        </w:rPr>
        <w:t>ктний цикл.</w:t>
      </w:r>
      <w:r>
        <w:rPr>
          <w:rFonts w:ascii="Times New Roman" w:hAnsi="Times New Roman"/>
          <w:sz w:val="24"/>
          <w:szCs w:val="24"/>
        </w:rPr>
        <w:t xml:space="preserve"> </w:t>
      </w:r>
      <w:r w:rsidRPr="006831ED">
        <w:rPr>
          <w:rFonts w:ascii="Times New Roman" w:eastAsia="Calibri" w:hAnsi="Times New Roman"/>
          <w:color w:val="000000"/>
          <w:sz w:val="24"/>
          <w:szCs w:val="24"/>
        </w:rPr>
        <w:t>Оформлення п</w:t>
      </w:r>
      <w:r w:rsidRPr="006831ED">
        <w:rPr>
          <w:rFonts w:ascii="Times New Roman" w:hAnsi="Times New Roman"/>
          <w:sz w:val="24"/>
          <w:szCs w:val="24"/>
        </w:rPr>
        <w:t>ро</w:t>
      </w:r>
      <w:r>
        <w:rPr>
          <w:rFonts w:ascii="Times New Roman" w:hAnsi="Times New Roman"/>
          <w:sz w:val="24"/>
          <w:szCs w:val="24"/>
        </w:rPr>
        <w:t>є</w:t>
      </w:r>
      <w:r w:rsidRPr="006831ED">
        <w:rPr>
          <w:rFonts w:ascii="Times New Roman" w:hAnsi="Times New Roman"/>
          <w:sz w:val="24"/>
          <w:szCs w:val="24"/>
        </w:rPr>
        <w:t>ктної документації.</w:t>
      </w:r>
    </w:p>
    <w:p w:rsidR="00C1219D" w:rsidRPr="00F61916" w:rsidRDefault="00C1219D" w:rsidP="00A61749">
      <w:pPr>
        <w:autoSpaceDE w:val="0"/>
        <w:autoSpaceDN w:val="0"/>
        <w:adjustRightInd w:val="0"/>
        <w:spacing w:after="0" w:line="240" w:lineRule="auto"/>
        <w:ind w:firstLine="720"/>
        <w:rPr>
          <w:rFonts w:ascii="Times New Roman" w:eastAsia="Calibri" w:hAnsi="Times New Roman"/>
          <w:color w:val="000000"/>
          <w:sz w:val="24"/>
          <w:szCs w:val="24"/>
        </w:rPr>
      </w:pPr>
      <w:r w:rsidRPr="00C1219D">
        <w:rPr>
          <w:rFonts w:ascii="Times New Roman" w:eastAsia="Calibri" w:hAnsi="Times New Roman"/>
          <w:bCs/>
          <w:color w:val="000000"/>
          <w:sz w:val="24"/>
          <w:szCs w:val="24"/>
        </w:rPr>
        <w:t xml:space="preserve">Концепції, методології та моделі управління </w:t>
      </w:r>
      <w:r w:rsidRPr="00C1219D">
        <w:rPr>
          <w:rFonts w:ascii="Times New Roman" w:eastAsia="Calibri" w:hAnsi="Times New Roman"/>
          <w:color w:val="000000"/>
          <w:sz w:val="24"/>
          <w:szCs w:val="24"/>
        </w:rPr>
        <w:t xml:space="preserve">науковими </w:t>
      </w:r>
      <w:r w:rsidRPr="00C1219D">
        <w:rPr>
          <w:rFonts w:ascii="Times New Roman" w:eastAsia="Calibri" w:hAnsi="Times New Roman"/>
          <w:bCs/>
          <w:color w:val="000000"/>
          <w:sz w:val="24"/>
          <w:szCs w:val="24"/>
        </w:rPr>
        <w:t>про</w:t>
      </w:r>
      <w:r>
        <w:rPr>
          <w:rFonts w:ascii="Times New Roman" w:eastAsia="Calibri" w:hAnsi="Times New Roman"/>
          <w:bCs/>
          <w:color w:val="000000"/>
          <w:sz w:val="24"/>
          <w:szCs w:val="24"/>
        </w:rPr>
        <w:t>є</w:t>
      </w:r>
      <w:r w:rsidRPr="00C1219D">
        <w:rPr>
          <w:rFonts w:ascii="Times New Roman" w:eastAsia="Calibri" w:hAnsi="Times New Roman"/>
          <w:bCs/>
          <w:color w:val="000000"/>
          <w:sz w:val="24"/>
          <w:szCs w:val="24"/>
        </w:rPr>
        <w:t>ктами та програмами.</w:t>
      </w:r>
      <w:r>
        <w:rPr>
          <w:rFonts w:ascii="Times New Roman" w:eastAsia="Calibri" w:hAnsi="Times New Roman"/>
          <w:bCs/>
          <w:color w:val="000000"/>
          <w:sz w:val="24"/>
          <w:szCs w:val="24"/>
        </w:rPr>
        <w:t xml:space="preserve"> </w:t>
      </w:r>
      <w:r w:rsidRPr="00F61916">
        <w:rPr>
          <w:rFonts w:ascii="Times New Roman" w:eastAsia="Calibri" w:hAnsi="Times New Roman"/>
          <w:color w:val="000000"/>
          <w:sz w:val="24"/>
          <w:szCs w:val="24"/>
        </w:rPr>
        <w:t>Особливості управління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ктами в Україні та світі. Механізми управління науковими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ктами, реалізація відповідального управління. Методи управління предметними групами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ктів. Врахування аспектів діяльності організації на кожному етапі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ктного циклу.</w:t>
      </w:r>
    </w:p>
    <w:p w:rsidR="00C1219D" w:rsidRPr="00F61916" w:rsidRDefault="00C1219D" w:rsidP="00A61749">
      <w:pPr>
        <w:autoSpaceDE w:val="0"/>
        <w:autoSpaceDN w:val="0"/>
        <w:adjustRightInd w:val="0"/>
        <w:spacing w:after="0" w:line="240" w:lineRule="auto"/>
        <w:ind w:firstLine="720"/>
        <w:rPr>
          <w:rFonts w:ascii="Times New Roman" w:eastAsia="Calibri" w:hAnsi="Times New Roman"/>
          <w:color w:val="000000"/>
          <w:sz w:val="24"/>
          <w:szCs w:val="24"/>
        </w:rPr>
      </w:pPr>
      <w:r w:rsidRPr="00C1219D">
        <w:rPr>
          <w:rFonts w:ascii="Times New Roman" w:eastAsia="Calibri" w:hAnsi="Times New Roman"/>
          <w:bCs/>
          <w:color w:val="000000"/>
          <w:sz w:val="24"/>
          <w:szCs w:val="24"/>
        </w:rPr>
        <w:t>Управління ресурсами про</w:t>
      </w:r>
      <w:r>
        <w:rPr>
          <w:rFonts w:ascii="Times New Roman" w:eastAsia="Calibri" w:hAnsi="Times New Roman"/>
          <w:bCs/>
          <w:color w:val="000000"/>
          <w:sz w:val="24"/>
          <w:szCs w:val="24"/>
        </w:rPr>
        <w:t>є</w:t>
      </w:r>
      <w:r w:rsidRPr="00C1219D">
        <w:rPr>
          <w:rFonts w:ascii="Times New Roman" w:eastAsia="Calibri" w:hAnsi="Times New Roman"/>
          <w:bCs/>
          <w:color w:val="000000"/>
          <w:sz w:val="24"/>
          <w:szCs w:val="24"/>
        </w:rPr>
        <w:t>кту.</w:t>
      </w:r>
      <w:r>
        <w:rPr>
          <w:rFonts w:ascii="Times New Roman" w:eastAsia="Calibri" w:hAnsi="Times New Roman"/>
          <w:bCs/>
          <w:color w:val="000000"/>
          <w:sz w:val="24"/>
          <w:szCs w:val="24"/>
        </w:rPr>
        <w:t xml:space="preserve"> </w:t>
      </w:r>
      <w:r w:rsidRPr="00F61916">
        <w:rPr>
          <w:rFonts w:ascii="Times New Roman" w:eastAsia="Calibri" w:hAnsi="Times New Roman"/>
          <w:color w:val="000000"/>
          <w:sz w:val="24"/>
          <w:szCs w:val="24"/>
        </w:rPr>
        <w:t>Основи управління ресурсами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кту. Основні принципи планування ресурсів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кту. Управління закупками ресурсів. Сучасні методи управління матеріально-технічним забезпеченням.</w:t>
      </w:r>
    </w:p>
    <w:p w:rsidR="00C1219D" w:rsidRPr="00F61916" w:rsidRDefault="00C1219D" w:rsidP="00A61749">
      <w:pPr>
        <w:autoSpaceDE w:val="0"/>
        <w:autoSpaceDN w:val="0"/>
        <w:adjustRightInd w:val="0"/>
        <w:spacing w:after="0" w:line="240" w:lineRule="auto"/>
        <w:ind w:firstLine="720"/>
        <w:rPr>
          <w:rFonts w:ascii="Times New Roman" w:eastAsia="Calibri" w:hAnsi="Times New Roman"/>
          <w:color w:val="000000"/>
          <w:sz w:val="24"/>
          <w:szCs w:val="24"/>
        </w:rPr>
      </w:pPr>
      <w:r w:rsidRPr="00C1219D">
        <w:rPr>
          <w:rFonts w:ascii="Times New Roman" w:eastAsia="Calibri" w:hAnsi="Times New Roman"/>
          <w:bCs/>
          <w:color w:val="000000"/>
          <w:sz w:val="24"/>
          <w:szCs w:val="24"/>
        </w:rPr>
        <w:t xml:space="preserve">Експертиза </w:t>
      </w:r>
      <w:r w:rsidRPr="00C1219D">
        <w:rPr>
          <w:rFonts w:ascii="Times New Roman" w:eastAsia="Calibri" w:hAnsi="Times New Roman"/>
          <w:color w:val="000000"/>
          <w:sz w:val="24"/>
          <w:szCs w:val="24"/>
        </w:rPr>
        <w:t xml:space="preserve">наукового </w:t>
      </w:r>
      <w:r w:rsidRPr="00C1219D">
        <w:rPr>
          <w:rFonts w:ascii="Times New Roman" w:eastAsia="Calibri" w:hAnsi="Times New Roman"/>
          <w:bCs/>
          <w:color w:val="000000"/>
          <w:sz w:val="24"/>
          <w:szCs w:val="24"/>
        </w:rPr>
        <w:t>про</w:t>
      </w:r>
      <w:r>
        <w:rPr>
          <w:rFonts w:ascii="Times New Roman" w:eastAsia="Calibri" w:hAnsi="Times New Roman"/>
          <w:bCs/>
          <w:color w:val="000000"/>
          <w:sz w:val="24"/>
          <w:szCs w:val="24"/>
        </w:rPr>
        <w:t>є</w:t>
      </w:r>
      <w:r w:rsidRPr="00C1219D">
        <w:rPr>
          <w:rFonts w:ascii="Times New Roman" w:eastAsia="Calibri" w:hAnsi="Times New Roman"/>
          <w:bCs/>
          <w:color w:val="000000"/>
          <w:sz w:val="24"/>
          <w:szCs w:val="24"/>
        </w:rPr>
        <w:t>кту</w:t>
      </w:r>
      <w:r w:rsidRPr="00C1219D">
        <w:rPr>
          <w:rFonts w:ascii="Times New Roman" w:eastAsia="Calibri" w:hAnsi="Times New Roman"/>
          <w:color w:val="000000"/>
          <w:sz w:val="24"/>
          <w:szCs w:val="24"/>
        </w:rPr>
        <w:t>.</w:t>
      </w:r>
      <w:r>
        <w:rPr>
          <w:rFonts w:ascii="Times New Roman" w:eastAsia="Calibri" w:hAnsi="Times New Roman"/>
          <w:color w:val="000000"/>
          <w:sz w:val="24"/>
          <w:szCs w:val="24"/>
        </w:rPr>
        <w:t xml:space="preserve"> </w:t>
      </w:r>
      <w:r w:rsidRPr="00F61916">
        <w:rPr>
          <w:rFonts w:ascii="Times New Roman" w:eastAsia="Calibri" w:hAnsi="Times New Roman"/>
          <w:color w:val="000000"/>
          <w:sz w:val="24"/>
          <w:szCs w:val="24"/>
        </w:rPr>
        <w:t>Методологічні основи експертизи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 xml:space="preserve">ктів, критерії оцінки якості, обґрунтування </w:t>
      </w:r>
      <w:r>
        <w:rPr>
          <w:rFonts w:ascii="Times New Roman" w:eastAsia="Calibri" w:hAnsi="Times New Roman"/>
          <w:color w:val="000000"/>
          <w:sz w:val="24"/>
          <w:szCs w:val="24"/>
        </w:rPr>
        <w:t xml:space="preserve">наукового </w:t>
      </w:r>
      <w:r w:rsidRPr="00F61916">
        <w:rPr>
          <w:rFonts w:ascii="Times New Roman" w:eastAsia="Calibri" w:hAnsi="Times New Roman"/>
          <w:color w:val="000000"/>
          <w:sz w:val="24"/>
          <w:szCs w:val="24"/>
        </w:rPr>
        <w:t>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кту та його розділів.</w:t>
      </w:r>
    </w:p>
    <w:p w:rsidR="00C1219D" w:rsidRPr="00F61916" w:rsidRDefault="00C1219D" w:rsidP="00A61749">
      <w:pPr>
        <w:autoSpaceDE w:val="0"/>
        <w:autoSpaceDN w:val="0"/>
        <w:adjustRightInd w:val="0"/>
        <w:spacing w:after="0" w:line="240" w:lineRule="auto"/>
        <w:ind w:firstLine="720"/>
        <w:rPr>
          <w:rFonts w:ascii="Times New Roman" w:eastAsia="Calibri" w:hAnsi="Times New Roman"/>
          <w:b/>
          <w:bCs/>
          <w:color w:val="000000"/>
          <w:sz w:val="24"/>
          <w:szCs w:val="24"/>
        </w:rPr>
      </w:pPr>
      <w:r w:rsidRPr="00C1219D">
        <w:rPr>
          <w:rFonts w:ascii="Times New Roman" w:eastAsia="Calibri" w:hAnsi="Times New Roman"/>
          <w:bCs/>
          <w:color w:val="000000"/>
          <w:sz w:val="24"/>
          <w:szCs w:val="24"/>
        </w:rPr>
        <w:t xml:space="preserve">Звітування та презентація результатів </w:t>
      </w:r>
      <w:r w:rsidRPr="00C1219D">
        <w:rPr>
          <w:rFonts w:ascii="Times New Roman" w:eastAsia="Calibri" w:hAnsi="Times New Roman"/>
          <w:color w:val="000000"/>
          <w:sz w:val="24"/>
          <w:szCs w:val="24"/>
        </w:rPr>
        <w:t xml:space="preserve">наукового </w:t>
      </w:r>
      <w:r w:rsidRPr="00C1219D">
        <w:rPr>
          <w:rFonts w:ascii="Times New Roman" w:eastAsia="Calibri" w:hAnsi="Times New Roman"/>
          <w:bCs/>
          <w:color w:val="000000"/>
          <w:sz w:val="24"/>
          <w:szCs w:val="24"/>
        </w:rPr>
        <w:t>про</w:t>
      </w:r>
      <w:r>
        <w:rPr>
          <w:rFonts w:ascii="Times New Roman" w:eastAsia="Calibri" w:hAnsi="Times New Roman"/>
          <w:bCs/>
          <w:color w:val="000000"/>
          <w:sz w:val="24"/>
          <w:szCs w:val="24"/>
        </w:rPr>
        <w:t>є</w:t>
      </w:r>
      <w:r w:rsidRPr="00C1219D">
        <w:rPr>
          <w:rFonts w:ascii="Times New Roman" w:eastAsia="Calibri" w:hAnsi="Times New Roman"/>
          <w:bCs/>
          <w:color w:val="000000"/>
          <w:sz w:val="24"/>
          <w:szCs w:val="24"/>
        </w:rPr>
        <w:t>кту.</w:t>
      </w:r>
      <w:r>
        <w:rPr>
          <w:rFonts w:ascii="Times New Roman" w:eastAsia="Calibri" w:hAnsi="Times New Roman"/>
          <w:bCs/>
          <w:color w:val="000000"/>
          <w:sz w:val="24"/>
          <w:szCs w:val="24"/>
        </w:rPr>
        <w:t xml:space="preserve"> </w:t>
      </w:r>
      <w:r w:rsidRPr="00F61916">
        <w:rPr>
          <w:rFonts w:ascii="Times New Roman" w:eastAsia="Calibri" w:hAnsi="Times New Roman"/>
          <w:color w:val="000000"/>
          <w:sz w:val="24"/>
          <w:szCs w:val="24"/>
        </w:rPr>
        <w:t>Підготовка звітів по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кту. Організація презентації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кту, способи підвищення ефективності презентації про</w:t>
      </w:r>
      <w:r>
        <w:rPr>
          <w:rFonts w:ascii="Times New Roman" w:eastAsia="Calibri" w:hAnsi="Times New Roman"/>
          <w:color w:val="000000"/>
          <w:sz w:val="24"/>
          <w:szCs w:val="24"/>
        </w:rPr>
        <w:t>є</w:t>
      </w:r>
      <w:r w:rsidRPr="00F61916">
        <w:rPr>
          <w:rFonts w:ascii="Times New Roman" w:eastAsia="Calibri" w:hAnsi="Times New Roman"/>
          <w:color w:val="000000"/>
          <w:sz w:val="24"/>
          <w:szCs w:val="24"/>
        </w:rPr>
        <w:t>кту.</w:t>
      </w:r>
    </w:p>
    <w:p w:rsidR="00204081" w:rsidRDefault="00204081" w:rsidP="00204081">
      <w:pPr>
        <w:pStyle w:val="21"/>
        <w:ind w:left="720" w:right="424" w:firstLine="0"/>
        <w:jc w:val="center"/>
        <w:rPr>
          <w:sz w:val="24"/>
          <w:szCs w:val="24"/>
        </w:rPr>
      </w:pPr>
      <w:r>
        <w:rPr>
          <w:sz w:val="24"/>
          <w:szCs w:val="24"/>
        </w:rPr>
        <w:t>Орієнтовний перелік питань</w:t>
      </w:r>
    </w:p>
    <w:p w:rsidR="003742FF" w:rsidRPr="003742FF" w:rsidRDefault="003742FF" w:rsidP="00467293">
      <w:pPr>
        <w:pStyle w:val="a4"/>
        <w:numPr>
          <w:ilvl w:val="0"/>
          <w:numId w:val="1"/>
        </w:numPr>
        <w:tabs>
          <w:tab w:val="left" w:pos="567"/>
        </w:tabs>
        <w:autoSpaceDE w:val="0"/>
        <w:autoSpaceDN w:val="0"/>
        <w:adjustRightInd w:val="0"/>
        <w:spacing w:after="0" w:line="240" w:lineRule="auto"/>
        <w:ind w:hanging="578"/>
        <w:rPr>
          <w:rFonts w:ascii="Times New Roman" w:eastAsia="Arial-BoldMT-Identity-H" w:hAnsi="Times New Roman" w:cs="Times New Roman"/>
          <w:bCs/>
          <w:sz w:val="24"/>
          <w:szCs w:val="24"/>
        </w:rPr>
      </w:pPr>
      <w:r w:rsidRPr="003742FF">
        <w:rPr>
          <w:rFonts w:ascii="Times New Roman" w:eastAsia="Arial-BoldMT-Identity-H" w:hAnsi="Times New Roman" w:cs="Times New Roman"/>
          <w:bCs/>
          <w:sz w:val="24"/>
          <w:szCs w:val="24"/>
        </w:rPr>
        <w:t>Завдання науки</w:t>
      </w:r>
    </w:p>
    <w:p w:rsidR="003742FF" w:rsidRPr="003742FF" w:rsidRDefault="003742FF" w:rsidP="00467293">
      <w:pPr>
        <w:pStyle w:val="a4"/>
        <w:numPr>
          <w:ilvl w:val="0"/>
          <w:numId w:val="1"/>
        </w:numPr>
        <w:tabs>
          <w:tab w:val="left" w:pos="567"/>
        </w:tabs>
        <w:autoSpaceDE w:val="0"/>
        <w:autoSpaceDN w:val="0"/>
        <w:adjustRightInd w:val="0"/>
        <w:spacing w:after="0" w:line="240" w:lineRule="auto"/>
        <w:ind w:hanging="578"/>
        <w:rPr>
          <w:rFonts w:ascii="Times New Roman" w:eastAsia="ArialMT-Identity-H" w:hAnsi="Times New Roman" w:cs="Times New Roman"/>
          <w:sz w:val="24"/>
          <w:szCs w:val="24"/>
        </w:rPr>
      </w:pPr>
      <w:r w:rsidRPr="003742FF">
        <w:rPr>
          <w:rFonts w:ascii="Times New Roman" w:eastAsia="ArialMT-Identity-H" w:hAnsi="Times New Roman" w:cs="Times New Roman"/>
          <w:sz w:val="24"/>
          <w:szCs w:val="24"/>
        </w:rPr>
        <w:t>Рівні наукового дослідження</w:t>
      </w:r>
    </w:p>
    <w:p w:rsidR="003742FF" w:rsidRPr="003742FF" w:rsidRDefault="003742FF" w:rsidP="00467293">
      <w:pPr>
        <w:pStyle w:val="a4"/>
        <w:numPr>
          <w:ilvl w:val="0"/>
          <w:numId w:val="1"/>
        </w:numPr>
        <w:tabs>
          <w:tab w:val="left" w:pos="567"/>
        </w:tabs>
        <w:autoSpaceDE w:val="0"/>
        <w:autoSpaceDN w:val="0"/>
        <w:adjustRightInd w:val="0"/>
        <w:spacing w:after="0" w:line="240" w:lineRule="auto"/>
        <w:ind w:hanging="578"/>
        <w:rPr>
          <w:rFonts w:ascii="Times New Roman" w:hAnsi="Times New Roman" w:cs="Times New Roman"/>
          <w:bCs/>
          <w:iCs/>
          <w:sz w:val="24"/>
          <w:szCs w:val="24"/>
        </w:rPr>
      </w:pPr>
      <w:r w:rsidRPr="003742FF">
        <w:rPr>
          <w:rFonts w:ascii="Times New Roman" w:eastAsia="ArialMT-Identity-H" w:hAnsi="Times New Roman" w:cs="Times New Roman"/>
          <w:color w:val="000000"/>
          <w:sz w:val="24"/>
          <w:szCs w:val="24"/>
        </w:rPr>
        <w:t>Методи с</w:t>
      </w:r>
      <w:r w:rsidRPr="003742FF">
        <w:rPr>
          <w:rFonts w:ascii="Times New Roman" w:hAnsi="Times New Roman" w:cs="Times New Roman"/>
          <w:bCs/>
          <w:iCs/>
          <w:sz w:val="24"/>
          <w:szCs w:val="24"/>
        </w:rPr>
        <w:t>учасних теоретичних досліджень</w:t>
      </w:r>
    </w:p>
    <w:p w:rsidR="003742FF" w:rsidRPr="003742FF" w:rsidRDefault="003742FF" w:rsidP="00467293">
      <w:pPr>
        <w:pStyle w:val="a3"/>
        <w:numPr>
          <w:ilvl w:val="0"/>
          <w:numId w:val="1"/>
        </w:numPr>
        <w:tabs>
          <w:tab w:val="left" w:pos="567"/>
        </w:tabs>
        <w:spacing w:before="0" w:beforeAutospacing="0" w:after="0" w:afterAutospacing="0"/>
        <w:ind w:hanging="578"/>
        <w:jc w:val="both"/>
        <w:rPr>
          <w:rFonts w:eastAsia="ArialMT-Identity-H"/>
          <w:lang w:val="uk-UA"/>
        </w:rPr>
      </w:pPr>
      <w:r w:rsidRPr="003742FF">
        <w:rPr>
          <w:rFonts w:eastAsia="ArialMT-Identity-H"/>
          <w:lang w:val="uk-UA"/>
        </w:rPr>
        <w:t>Поняття «с</w:t>
      </w:r>
      <w:r w:rsidRPr="003742FF">
        <w:rPr>
          <w:rFonts w:eastAsia="Arial-BoldMT-Identity-H"/>
          <w:bCs/>
          <w:lang w:val="uk-UA"/>
        </w:rPr>
        <w:t>постереження», «</w:t>
      </w:r>
      <w:r w:rsidRPr="003742FF">
        <w:rPr>
          <w:rFonts w:eastAsia="ArialMT-Identity-H"/>
          <w:lang w:val="uk-UA"/>
        </w:rPr>
        <w:t>експеримент</w:t>
      </w:r>
      <w:r w:rsidRPr="003742FF">
        <w:rPr>
          <w:rFonts w:eastAsia="Arial-BoldMT-Identity-H"/>
          <w:bCs/>
          <w:lang w:val="uk-UA"/>
        </w:rPr>
        <w:t>», «</w:t>
      </w:r>
      <w:r w:rsidRPr="003742FF">
        <w:rPr>
          <w:rFonts w:eastAsia="ArialMT-Identity-H"/>
          <w:lang w:val="uk-UA"/>
        </w:rPr>
        <w:t>порівняння</w:t>
      </w:r>
      <w:r w:rsidRPr="003742FF">
        <w:rPr>
          <w:rFonts w:eastAsia="Arial-BoldMT-Identity-H"/>
          <w:bCs/>
          <w:lang w:val="uk-UA"/>
        </w:rPr>
        <w:t>», «</w:t>
      </w:r>
      <w:r w:rsidRPr="003742FF">
        <w:rPr>
          <w:rFonts w:eastAsia="ArialMT-Identity-H"/>
          <w:lang w:val="uk-UA"/>
        </w:rPr>
        <w:t>вимірювання</w:t>
      </w:r>
      <w:r w:rsidRPr="003742FF">
        <w:rPr>
          <w:rFonts w:eastAsia="Arial-BoldMT-Identity-H"/>
          <w:bCs/>
          <w:lang w:val="uk-UA"/>
        </w:rPr>
        <w:t>»</w:t>
      </w:r>
    </w:p>
    <w:p w:rsidR="003742FF" w:rsidRPr="003742FF" w:rsidRDefault="003742FF" w:rsidP="00467293">
      <w:pPr>
        <w:pStyle w:val="a4"/>
        <w:numPr>
          <w:ilvl w:val="0"/>
          <w:numId w:val="1"/>
        </w:numPr>
        <w:tabs>
          <w:tab w:val="left" w:pos="567"/>
        </w:tabs>
        <w:autoSpaceDE w:val="0"/>
        <w:autoSpaceDN w:val="0"/>
        <w:adjustRightInd w:val="0"/>
        <w:spacing w:after="0" w:line="240" w:lineRule="auto"/>
        <w:ind w:hanging="578"/>
        <w:rPr>
          <w:rFonts w:ascii="Times New Roman" w:eastAsia="ArialMT-Identity-H" w:hAnsi="Times New Roman" w:cs="Times New Roman"/>
          <w:sz w:val="24"/>
          <w:szCs w:val="24"/>
        </w:rPr>
      </w:pPr>
      <w:r w:rsidRPr="003742FF">
        <w:rPr>
          <w:rFonts w:ascii="Times New Roman" w:eastAsia="Arial-BoldMT-Identity-H" w:hAnsi="Times New Roman" w:cs="Times New Roman"/>
          <w:bCs/>
          <w:sz w:val="24"/>
          <w:szCs w:val="24"/>
        </w:rPr>
        <w:t xml:space="preserve">Однофакторний </w:t>
      </w:r>
      <w:r w:rsidRPr="003742FF">
        <w:rPr>
          <w:rFonts w:ascii="Times New Roman" w:eastAsia="ArialMT-Identity-H" w:hAnsi="Times New Roman" w:cs="Times New Roman"/>
          <w:sz w:val="24"/>
          <w:szCs w:val="24"/>
        </w:rPr>
        <w:t>експеримент</w:t>
      </w:r>
    </w:p>
    <w:p w:rsidR="003742FF" w:rsidRPr="003742FF" w:rsidRDefault="003742FF" w:rsidP="00467293">
      <w:pPr>
        <w:pStyle w:val="a4"/>
        <w:numPr>
          <w:ilvl w:val="0"/>
          <w:numId w:val="1"/>
        </w:numPr>
        <w:tabs>
          <w:tab w:val="left" w:pos="567"/>
        </w:tabs>
        <w:autoSpaceDE w:val="0"/>
        <w:autoSpaceDN w:val="0"/>
        <w:adjustRightInd w:val="0"/>
        <w:spacing w:after="0" w:line="240" w:lineRule="auto"/>
        <w:ind w:hanging="578"/>
        <w:rPr>
          <w:rFonts w:ascii="Times New Roman" w:eastAsia="ArialMT-Identity-H" w:hAnsi="Times New Roman" w:cs="Times New Roman"/>
          <w:bCs/>
          <w:sz w:val="24"/>
          <w:szCs w:val="24"/>
        </w:rPr>
      </w:pPr>
      <w:r w:rsidRPr="003742FF">
        <w:rPr>
          <w:rFonts w:ascii="Times New Roman" w:eastAsia="ArialMT-Identity-H" w:hAnsi="Times New Roman" w:cs="Times New Roman"/>
          <w:bCs/>
          <w:sz w:val="24"/>
          <w:szCs w:val="24"/>
        </w:rPr>
        <w:t>Вирішальний експеримент</w:t>
      </w:r>
    </w:p>
    <w:p w:rsidR="003742FF" w:rsidRPr="003742FF" w:rsidRDefault="003742FF" w:rsidP="00467293">
      <w:pPr>
        <w:pStyle w:val="a4"/>
        <w:numPr>
          <w:ilvl w:val="0"/>
          <w:numId w:val="1"/>
        </w:numPr>
        <w:tabs>
          <w:tab w:val="left" w:pos="567"/>
        </w:tabs>
        <w:autoSpaceDE w:val="0"/>
        <w:autoSpaceDN w:val="0"/>
        <w:adjustRightInd w:val="0"/>
        <w:spacing w:after="0" w:line="240" w:lineRule="auto"/>
        <w:ind w:hanging="578"/>
        <w:rPr>
          <w:rFonts w:ascii="Times New Roman" w:eastAsia="ArialMT-Identity-H" w:hAnsi="Times New Roman" w:cs="Times New Roman"/>
          <w:color w:val="000000"/>
          <w:sz w:val="24"/>
          <w:szCs w:val="24"/>
        </w:rPr>
      </w:pPr>
      <w:r w:rsidRPr="003742FF">
        <w:rPr>
          <w:rFonts w:ascii="Times New Roman" w:eastAsia="ArialMT-Identity-H" w:hAnsi="Times New Roman" w:cs="Times New Roman"/>
          <w:color w:val="000000"/>
          <w:sz w:val="24"/>
          <w:szCs w:val="24"/>
        </w:rPr>
        <w:t>Види, типи проєктів</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rPr>
      </w:pPr>
      <w:r w:rsidRPr="003742FF">
        <w:rPr>
          <w:color w:val="000000"/>
          <w:lang w:val="uk-UA"/>
        </w:rPr>
        <w:t>Управління проєктами</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Методи в управлінні проєктами</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Організаційна структура управління проєктом</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Структурна модель управління ресурсами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rPr>
      </w:pPr>
      <w:r w:rsidRPr="003742FF">
        <w:rPr>
          <w:color w:val="000000"/>
          <w:lang w:val="uk-UA"/>
        </w:rPr>
        <w:t>Основні методи планування ресурсів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rPr>
      </w:pPr>
      <w:r w:rsidRPr="003742FF">
        <w:rPr>
          <w:color w:val="000000"/>
          <w:lang w:val="uk-UA"/>
        </w:rPr>
        <w:t>Види контролю робіт по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Основні критерії контролю робіт по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Планування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Основні принципи планування</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Життєвий цикл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Основні характеристики команди проєкту</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Методи зниження ризиків</w:t>
      </w:r>
    </w:p>
    <w:p w:rsidR="003742FF" w:rsidRPr="003742FF" w:rsidRDefault="003742FF" w:rsidP="00467293">
      <w:pPr>
        <w:pStyle w:val="a3"/>
        <w:numPr>
          <w:ilvl w:val="0"/>
          <w:numId w:val="1"/>
        </w:numPr>
        <w:tabs>
          <w:tab w:val="left" w:pos="567"/>
        </w:tabs>
        <w:spacing w:before="0" w:beforeAutospacing="0" w:after="0" w:afterAutospacing="0"/>
        <w:ind w:hanging="578"/>
        <w:jc w:val="both"/>
        <w:rPr>
          <w:color w:val="000000"/>
          <w:lang w:val="uk-UA"/>
        </w:rPr>
      </w:pPr>
      <w:r w:rsidRPr="003742FF">
        <w:rPr>
          <w:color w:val="000000"/>
          <w:lang w:val="uk-UA"/>
        </w:rPr>
        <w:t>Критерії якості проєкту</w:t>
      </w:r>
    </w:p>
    <w:p w:rsidR="003742FF" w:rsidRDefault="003742FF" w:rsidP="00467293">
      <w:pPr>
        <w:tabs>
          <w:tab w:val="left" w:pos="426"/>
        </w:tabs>
        <w:autoSpaceDE w:val="0"/>
        <w:autoSpaceDN w:val="0"/>
        <w:adjustRightInd w:val="0"/>
        <w:spacing w:after="0" w:line="240" w:lineRule="auto"/>
        <w:rPr>
          <w:rFonts w:ascii="Times New Roman" w:eastAsia="ArialMT-Identity-H" w:hAnsi="Times New Roman" w:cs="Times New Roman"/>
          <w:color w:val="000000"/>
          <w:sz w:val="24"/>
          <w:szCs w:val="24"/>
        </w:rPr>
      </w:pPr>
    </w:p>
    <w:p w:rsidR="00204081" w:rsidRDefault="00204081" w:rsidP="00204081">
      <w:pPr>
        <w:pStyle w:val="a3"/>
        <w:spacing w:before="0" w:beforeAutospacing="0" w:after="0" w:afterAutospacing="0"/>
        <w:jc w:val="center"/>
      </w:pPr>
      <w:r>
        <w:rPr>
          <w:b/>
          <w:bCs/>
        </w:rPr>
        <w:t>Рекомендована література</w:t>
      </w:r>
    </w:p>
    <w:p w:rsidR="00E233F2" w:rsidRPr="00E233F2" w:rsidRDefault="00E233F2" w:rsidP="00467293">
      <w:pPr>
        <w:autoSpaceDE w:val="0"/>
        <w:autoSpaceDN w:val="0"/>
        <w:adjustRightInd w:val="0"/>
        <w:spacing w:after="0" w:line="240" w:lineRule="auto"/>
        <w:rPr>
          <w:rFonts w:ascii="Times New Roman" w:hAnsi="Times New Roman" w:cs="Times New Roman"/>
          <w:bCs/>
          <w:spacing w:val="-6"/>
          <w:sz w:val="24"/>
          <w:szCs w:val="24"/>
        </w:rPr>
      </w:pPr>
      <w:r>
        <w:rPr>
          <w:rFonts w:ascii="Times New Roman" w:eastAsia="Calibri" w:hAnsi="Times New Roman" w:cs="Times New Roman"/>
          <w:bCs/>
          <w:sz w:val="24"/>
          <w:szCs w:val="24"/>
        </w:rPr>
        <w:t xml:space="preserve">1. </w:t>
      </w:r>
      <w:r w:rsidRPr="00E233F2">
        <w:rPr>
          <w:rFonts w:ascii="Times New Roman" w:eastAsia="Calibri" w:hAnsi="Times New Roman" w:cs="Times New Roman"/>
          <w:bCs/>
          <w:sz w:val="24"/>
          <w:szCs w:val="24"/>
        </w:rPr>
        <w:t xml:space="preserve">Приймак В.М. </w:t>
      </w:r>
      <w:r w:rsidRPr="00E233F2">
        <w:rPr>
          <w:rFonts w:ascii="Times New Roman" w:eastAsia="Calibri" w:hAnsi="Times New Roman" w:cs="Times New Roman"/>
          <w:sz w:val="24"/>
          <w:szCs w:val="24"/>
        </w:rPr>
        <w:t>Управління проектами. Навчальний посібник. - Київ: Київський національний університет ім. Тараса Шевченка, 2017.– 464с.</w:t>
      </w:r>
    </w:p>
    <w:p w:rsidR="00E233F2" w:rsidRPr="00E233F2" w:rsidRDefault="00E233F2" w:rsidP="0046729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BoldMT" w:hAnsi="Times New Roman" w:cs="Times New Roman"/>
          <w:bCs/>
          <w:sz w:val="24"/>
          <w:szCs w:val="24"/>
        </w:rPr>
        <w:t xml:space="preserve">2. </w:t>
      </w:r>
      <w:r w:rsidRPr="00E233F2">
        <w:rPr>
          <w:rFonts w:ascii="Times New Roman" w:eastAsia="TimesNewRomanPS-BoldMT" w:hAnsi="Times New Roman" w:cs="Times New Roman"/>
          <w:bCs/>
          <w:sz w:val="24"/>
          <w:szCs w:val="24"/>
        </w:rPr>
        <w:t xml:space="preserve">Управління проектами: </w:t>
      </w:r>
      <w:r w:rsidRPr="00E233F2">
        <w:rPr>
          <w:rFonts w:ascii="Times New Roman" w:eastAsia="TimesNewRomanPSMT" w:hAnsi="Times New Roman" w:cs="Times New Roman"/>
          <w:sz w:val="24"/>
          <w:szCs w:val="24"/>
        </w:rPr>
        <w:t>навч. посібник / за ред. О.В Ульянченка, П.Ф. Цигікала. – Xарків: ХНАУ ім. В.В. Докучаєва, 2010.- 522 с.</w:t>
      </w:r>
    </w:p>
    <w:p w:rsidR="00E233F2" w:rsidRPr="00E233F2" w:rsidRDefault="00E233F2" w:rsidP="00467293">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3. </w:t>
      </w:r>
      <w:r w:rsidRPr="00E233F2">
        <w:rPr>
          <w:rFonts w:ascii="Times New Roman" w:eastAsia="Calibri" w:hAnsi="Times New Roman" w:cs="Times New Roman"/>
          <w:color w:val="000000"/>
          <w:sz w:val="24"/>
          <w:szCs w:val="24"/>
        </w:rPr>
        <w:t>Лук’янихін В.О. Екологічний менеджмент у системі управління збалансованим розвитком. – Суми: Університетська книга, 2002. - 314 с.</w:t>
      </w:r>
    </w:p>
    <w:p w:rsidR="00E233F2" w:rsidRPr="00E233F2" w:rsidRDefault="00E233F2" w:rsidP="00467293">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w:t>
      </w:r>
      <w:r w:rsidRPr="00E233F2">
        <w:rPr>
          <w:rFonts w:ascii="Times New Roman" w:eastAsia="Calibri" w:hAnsi="Times New Roman" w:cs="Times New Roman"/>
          <w:color w:val="000000"/>
          <w:sz w:val="24"/>
          <w:szCs w:val="24"/>
        </w:rPr>
        <w:t>Бушуєв С.Д. Керівництво з питань проектного менеджменту – Київ: 2000. – 195 с.</w:t>
      </w:r>
    </w:p>
    <w:p w:rsidR="00E233F2" w:rsidRPr="00E233F2" w:rsidRDefault="00E233F2" w:rsidP="0046729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5. </w:t>
      </w:r>
      <w:r w:rsidRPr="00E233F2">
        <w:rPr>
          <w:rFonts w:ascii="Times New Roman" w:eastAsia="Calibri" w:hAnsi="Times New Roman" w:cs="Times New Roman"/>
          <w:bCs/>
          <w:sz w:val="24"/>
          <w:szCs w:val="24"/>
        </w:rPr>
        <w:t xml:space="preserve">Данченко О.Б., Занора В.О. </w:t>
      </w:r>
      <w:r w:rsidRPr="00E233F2">
        <w:rPr>
          <w:rFonts w:ascii="Times New Roman" w:eastAsia="Calibri" w:hAnsi="Times New Roman" w:cs="Times New Roman"/>
          <w:sz w:val="24"/>
          <w:szCs w:val="24"/>
        </w:rPr>
        <w:t>Проектний менеджмент: управління ризиками та змінами в процесах прийняття управлінських рішень. – Черкаси: ПП Чабаненко Ю.А., 2019. – 278 с.</w:t>
      </w:r>
    </w:p>
    <w:p w:rsidR="00E233F2" w:rsidRPr="00E233F2" w:rsidRDefault="00E233F2" w:rsidP="00467293">
      <w:pPr>
        <w:autoSpaceDE w:val="0"/>
        <w:autoSpaceDN w:val="0"/>
        <w:adjustRightInd w:val="0"/>
        <w:spacing w:after="23"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w:t>
      </w:r>
      <w:r w:rsidRPr="00E233F2">
        <w:rPr>
          <w:rFonts w:ascii="Times New Roman" w:eastAsia="Calibri" w:hAnsi="Times New Roman" w:cs="Times New Roman"/>
          <w:color w:val="000000"/>
          <w:sz w:val="24"/>
          <w:szCs w:val="24"/>
        </w:rPr>
        <w:t>Кузьмичов А.І. Планування та управління проектами. Моделювання засобами MS Excel. – Київ: 2016. - 180 с.</w:t>
      </w:r>
    </w:p>
    <w:p w:rsidR="00E233F2" w:rsidRPr="00E233F2" w:rsidRDefault="00E233F2" w:rsidP="00467293">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w:t>
      </w:r>
      <w:r w:rsidRPr="00E233F2">
        <w:rPr>
          <w:rFonts w:ascii="Times New Roman" w:eastAsia="Calibri" w:hAnsi="Times New Roman" w:cs="Times New Roman"/>
          <w:color w:val="000000"/>
          <w:sz w:val="24"/>
          <w:szCs w:val="24"/>
        </w:rPr>
        <w:t>Петренко Н.О., Кустріч Л.О., Гоменюк М.О. Управління проектами. – Київ: 2015. - 224 с.</w:t>
      </w:r>
    </w:p>
    <w:p w:rsidR="00E233F2" w:rsidRPr="00E233F2" w:rsidRDefault="00E233F2" w:rsidP="00467293">
      <w:pPr>
        <w:autoSpaceDE w:val="0"/>
        <w:autoSpaceDN w:val="0"/>
        <w:adjustRightInd w:val="0"/>
        <w:spacing w:after="0" w:line="240" w:lineRule="auto"/>
        <w:rPr>
          <w:rFonts w:ascii="Times New Roman" w:eastAsia="Calibri" w:hAnsi="Times New Roman" w:cs="Times New Roman"/>
          <w:color w:val="000000"/>
          <w:sz w:val="24"/>
          <w:szCs w:val="24"/>
        </w:rPr>
      </w:pPr>
      <w:r w:rsidRPr="00E233F2">
        <w:rPr>
          <w:rFonts w:ascii="Times New Roman" w:hAnsi="Times New Roman" w:cs="Times New Roman"/>
          <w:sz w:val="24"/>
          <w:szCs w:val="24"/>
        </w:rPr>
        <w:t xml:space="preserve">Симочко Л.Ю. Екологічний менеджмент: навчальний посібник. </w:t>
      </w:r>
      <w:r w:rsidR="001D54F3">
        <w:rPr>
          <w:rFonts w:ascii="Times New Roman" w:hAnsi="Times New Roman" w:cs="Times New Roman"/>
          <w:sz w:val="24"/>
          <w:szCs w:val="24"/>
        </w:rPr>
        <w:t>Ужгород: Говерла, 2007.</w:t>
      </w:r>
      <w:r w:rsidRPr="00E233F2">
        <w:rPr>
          <w:rFonts w:ascii="Times New Roman" w:hAnsi="Times New Roman" w:cs="Times New Roman"/>
          <w:sz w:val="24"/>
          <w:szCs w:val="24"/>
        </w:rPr>
        <w:t>- 127 c.</w:t>
      </w:r>
    </w:p>
    <w:p w:rsidR="00E233F2" w:rsidRPr="00E233F2" w:rsidRDefault="00E233F2" w:rsidP="00467293">
      <w:pPr>
        <w:autoSpaceDE w:val="0"/>
        <w:autoSpaceDN w:val="0"/>
        <w:adjustRightInd w:val="0"/>
        <w:spacing w:after="3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r w:rsidRPr="00E233F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r w:rsidRPr="00E233F2">
        <w:rPr>
          <w:rFonts w:ascii="Times New Roman" w:eastAsia="Calibri" w:hAnsi="Times New Roman" w:cs="Times New Roman"/>
          <w:color w:val="000000"/>
          <w:sz w:val="24"/>
          <w:szCs w:val="24"/>
        </w:rPr>
        <w:t xml:space="preserve">Офіційний сайт Міністерства освіти і науки України </w:t>
      </w:r>
      <w:r w:rsidR="00C77255" w:rsidRPr="00E233F2">
        <w:rPr>
          <w:rFonts w:ascii="Times New Roman" w:eastAsia="Calibri" w:hAnsi="Times New Roman" w:cs="Times New Roman"/>
          <w:color w:val="000000"/>
          <w:sz w:val="24"/>
          <w:szCs w:val="24"/>
        </w:rPr>
        <w:t xml:space="preserve"> </w:t>
      </w:r>
      <w:hyperlink r:id="rId5" w:history="1">
        <w:r w:rsidR="00C77255" w:rsidRPr="00E233F2">
          <w:rPr>
            <w:rStyle w:val="a5"/>
            <w:rFonts w:ascii="Times New Roman" w:eastAsia="Calibri" w:hAnsi="Times New Roman" w:cs="Times New Roman"/>
            <w:sz w:val="24"/>
            <w:szCs w:val="24"/>
          </w:rPr>
          <w:t>http://www.mon.gov.ua</w:t>
        </w:r>
      </w:hyperlink>
    </w:p>
    <w:p w:rsidR="00E233F2" w:rsidRPr="00E233F2" w:rsidRDefault="00E233F2" w:rsidP="00467293">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r w:rsidRPr="00E233F2">
        <w:rPr>
          <w:rFonts w:ascii="Times New Roman" w:eastAsia="Calibri" w:hAnsi="Times New Roman" w:cs="Times New Roman"/>
          <w:color w:val="000000"/>
          <w:sz w:val="24"/>
          <w:szCs w:val="24"/>
        </w:rPr>
        <w:t>.</w:t>
      </w:r>
      <w:r w:rsidRPr="00E233F2">
        <w:rPr>
          <w:rFonts w:ascii="Times New Roman" w:eastAsia="Calibri" w:hAnsi="Times New Roman" w:cs="Times New Roman"/>
          <w:color w:val="000000"/>
          <w:sz w:val="24"/>
          <w:szCs w:val="24"/>
        </w:rPr>
        <w:tab/>
        <w:t>Офіційний сайт Ужгородського національного університету</w:t>
      </w:r>
      <w:r w:rsidR="00C77255">
        <w:rPr>
          <w:rFonts w:ascii="Times New Roman" w:eastAsia="Calibri" w:hAnsi="Times New Roman" w:cs="Times New Roman"/>
          <w:color w:val="000000"/>
          <w:sz w:val="24"/>
          <w:szCs w:val="24"/>
        </w:rPr>
        <w:t xml:space="preserve"> </w:t>
      </w:r>
      <w:hyperlink r:id="rId6" w:history="1">
        <w:r w:rsidR="00C77255" w:rsidRPr="00E233F2">
          <w:rPr>
            <w:rStyle w:val="a5"/>
            <w:rFonts w:ascii="Times New Roman" w:eastAsia="Calibri" w:hAnsi="Times New Roman" w:cs="Times New Roman"/>
            <w:sz w:val="24"/>
            <w:szCs w:val="24"/>
          </w:rPr>
          <w:t>https://www.uzhnu.edu.ua/uk/cat/irelations-ir_grants</w:t>
        </w:r>
      </w:hyperlink>
    </w:p>
    <w:p w:rsidR="00E233F2" w:rsidRPr="00E233F2" w:rsidRDefault="00E233F2" w:rsidP="00467293">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E233F2">
        <w:rPr>
          <w:rFonts w:ascii="Times New Roman" w:hAnsi="Times New Roman" w:cs="Times New Roman"/>
          <w:sz w:val="24"/>
          <w:szCs w:val="24"/>
        </w:rPr>
        <w:t xml:space="preserve">. </w:t>
      </w:r>
      <w:r w:rsidRPr="00E233F2">
        <w:rPr>
          <w:rFonts w:ascii="Times New Roman" w:eastAsia="Calibri" w:hAnsi="Times New Roman" w:cs="Times New Roman"/>
          <w:color w:val="000000"/>
          <w:sz w:val="24"/>
          <w:szCs w:val="24"/>
        </w:rPr>
        <w:t>Офіційний сайт Національного фонду досліджень України</w:t>
      </w:r>
      <w:hyperlink r:id="rId7" w:history="1">
        <w:r w:rsidR="00C77255" w:rsidRPr="00E233F2">
          <w:rPr>
            <w:rStyle w:val="a5"/>
            <w:rFonts w:ascii="Times New Roman" w:hAnsi="Times New Roman" w:cs="Times New Roman"/>
            <w:sz w:val="24"/>
            <w:szCs w:val="24"/>
          </w:rPr>
          <w:t>https://nrfu.org.ua/</w:t>
        </w:r>
      </w:hyperlink>
      <w:r w:rsidR="00C77255" w:rsidRPr="00E233F2">
        <w:rPr>
          <w:rFonts w:ascii="Times New Roman" w:hAnsi="Times New Roman" w:cs="Times New Roman"/>
          <w:sz w:val="24"/>
          <w:szCs w:val="24"/>
        </w:rPr>
        <w:tab/>
      </w:r>
    </w:p>
    <w:p w:rsidR="00E233F2" w:rsidRPr="00E233F2" w:rsidRDefault="00E233F2" w:rsidP="00467293">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r w:rsidRPr="00E233F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r w:rsidRPr="00E233F2">
        <w:rPr>
          <w:rFonts w:ascii="Times New Roman" w:eastAsia="Calibri" w:hAnsi="Times New Roman" w:cs="Times New Roman"/>
          <w:color w:val="000000"/>
          <w:sz w:val="24"/>
          <w:szCs w:val="24"/>
        </w:rPr>
        <w:t>Наукова періодика України. Бібліотека ім. В. Вернадського</w:t>
      </w:r>
      <w:r w:rsidR="00C77255" w:rsidRPr="00E233F2">
        <w:rPr>
          <w:rFonts w:ascii="Times New Roman" w:eastAsia="Calibri" w:hAnsi="Times New Roman" w:cs="Times New Roman"/>
          <w:color w:val="000000"/>
          <w:sz w:val="24"/>
          <w:szCs w:val="24"/>
        </w:rPr>
        <w:t xml:space="preserve"> </w:t>
      </w:r>
      <w:hyperlink r:id="rId8" w:history="1">
        <w:r w:rsidR="00C77255" w:rsidRPr="00E233F2">
          <w:rPr>
            <w:rStyle w:val="a5"/>
            <w:rFonts w:ascii="Times New Roman" w:eastAsia="Calibri" w:hAnsi="Times New Roman" w:cs="Times New Roman"/>
            <w:sz w:val="24"/>
            <w:szCs w:val="24"/>
          </w:rPr>
          <w:t>www.irbis-nbuv.gov.ua</w:t>
        </w:r>
      </w:hyperlink>
    </w:p>
    <w:p w:rsidR="00E233F2" w:rsidRDefault="00E233F2" w:rsidP="00467293">
      <w:pPr>
        <w:tabs>
          <w:tab w:val="left" w:pos="426"/>
        </w:tabs>
        <w:autoSpaceDE w:val="0"/>
        <w:autoSpaceDN w:val="0"/>
        <w:adjustRightInd w:val="0"/>
        <w:spacing w:after="0" w:line="240" w:lineRule="auto"/>
        <w:rPr>
          <w:rFonts w:ascii="Times New Roman" w:eastAsia="ArialMT-Identity-H" w:hAnsi="Times New Roman" w:cs="Times New Roman"/>
          <w:color w:val="000000"/>
          <w:sz w:val="24"/>
          <w:szCs w:val="24"/>
        </w:rPr>
      </w:pPr>
    </w:p>
    <w:p w:rsidR="00E233F2" w:rsidRDefault="00CC56CE" w:rsidP="00204081">
      <w:pPr>
        <w:tabs>
          <w:tab w:val="left" w:pos="426"/>
        </w:tabs>
        <w:autoSpaceDE w:val="0"/>
        <w:autoSpaceDN w:val="0"/>
        <w:adjustRightInd w:val="0"/>
        <w:spacing w:after="0" w:line="240" w:lineRule="auto"/>
        <w:jc w:val="center"/>
        <w:rPr>
          <w:rFonts w:ascii="Times New Roman" w:hAnsi="Times New Roman"/>
          <w:b/>
          <w:sz w:val="24"/>
          <w:szCs w:val="24"/>
        </w:rPr>
      </w:pPr>
      <w:r w:rsidRPr="00CC56CE">
        <w:rPr>
          <w:rFonts w:ascii="Times New Roman" w:hAnsi="Times New Roman"/>
          <w:b/>
          <w:sz w:val="24"/>
          <w:szCs w:val="24"/>
          <w:lang w:val="ru-RU"/>
        </w:rPr>
        <w:t>Б</w:t>
      </w:r>
      <w:r w:rsidRPr="00CC56CE">
        <w:rPr>
          <w:rFonts w:ascii="Times New Roman" w:hAnsi="Times New Roman"/>
          <w:b/>
          <w:sz w:val="24"/>
          <w:szCs w:val="24"/>
        </w:rPr>
        <w:t>ІОЛОГІЯ ЛЮДИНИ З ОСНОВАМИ ГЕРОНТОЛОГІЇ</w:t>
      </w:r>
    </w:p>
    <w:p w:rsidR="00CC56CE" w:rsidRDefault="00CC56CE" w:rsidP="00204081">
      <w:pPr>
        <w:spacing w:after="0" w:line="240" w:lineRule="auto"/>
        <w:jc w:val="center"/>
        <w:rPr>
          <w:rFonts w:ascii="Times New Roman" w:hAnsi="Times New Roman" w:cs="Times New Roman"/>
          <w:b/>
          <w:sz w:val="24"/>
          <w:szCs w:val="24"/>
          <w:lang w:val="ru-RU"/>
        </w:rPr>
      </w:pPr>
      <w:r w:rsidRPr="00C1219D">
        <w:rPr>
          <w:rFonts w:ascii="Times New Roman" w:hAnsi="Times New Roman" w:cs="Times New Roman"/>
          <w:b/>
          <w:sz w:val="24"/>
          <w:szCs w:val="24"/>
        </w:rPr>
        <w:t>Програма</w:t>
      </w:r>
      <w:r>
        <w:rPr>
          <w:rFonts w:ascii="Times New Roman" w:hAnsi="Times New Roman" w:cs="Times New Roman"/>
          <w:b/>
          <w:sz w:val="24"/>
          <w:szCs w:val="24"/>
          <w:lang w:val="ru-RU"/>
        </w:rPr>
        <w:t>:</w:t>
      </w:r>
    </w:p>
    <w:p w:rsidR="00CC56CE" w:rsidRPr="00481D42" w:rsidRDefault="00CC56CE" w:rsidP="00A61749">
      <w:pPr>
        <w:spacing w:after="0" w:line="240" w:lineRule="auto"/>
        <w:ind w:firstLine="720"/>
        <w:rPr>
          <w:rFonts w:ascii="Times New Roman" w:hAnsi="Times New Roman"/>
          <w:sz w:val="24"/>
          <w:szCs w:val="24"/>
        </w:rPr>
      </w:pPr>
      <w:r w:rsidRPr="00420B02">
        <w:rPr>
          <w:rFonts w:ascii="Times New Roman" w:hAnsi="Times New Roman"/>
          <w:sz w:val="24"/>
          <w:szCs w:val="24"/>
        </w:rPr>
        <w:t>Популяційна структура людства.</w:t>
      </w:r>
      <w:r w:rsidR="00420B02">
        <w:rPr>
          <w:rFonts w:ascii="Times New Roman" w:hAnsi="Times New Roman"/>
          <w:sz w:val="24"/>
          <w:szCs w:val="24"/>
        </w:rPr>
        <w:t xml:space="preserve"> </w:t>
      </w:r>
      <w:r w:rsidRPr="00481D42">
        <w:rPr>
          <w:rFonts w:ascii="Times New Roman" w:hAnsi="Times New Roman"/>
          <w:sz w:val="24"/>
          <w:szCs w:val="24"/>
        </w:rPr>
        <w:t>Ідеал</w:t>
      </w:r>
      <w:r w:rsidR="00420B02">
        <w:rPr>
          <w:rFonts w:ascii="Times New Roman" w:hAnsi="Times New Roman"/>
          <w:sz w:val="24"/>
          <w:szCs w:val="24"/>
        </w:rPr>
        <w:t xml:space="preserve">ьні і реальні популяції людей. </w:t>
      </w:r>
      <w:r w:rsidRPr="00481D42">
        <w:rPr>
          <w:rFonts w:ascii="Times New Roman" w:hAnsi="Times New Roman"/>
          <w:sz w:val="24"/>
          <w:szCs w:val="24"/>
        </w:rPr>
        <w:t>Структура шлюбі</w:t>
      </w:r>
      <w:r>
        <w:rPr>
          <w:rFonts w:ascii="Times New Roman" w:hAnsi="Times New Roman"/>
          <w:sz w:val="24"/>
          <w:szCs w:val="24"/>
        </w:rPr>
        <w:t xml:space="preserve">в та демографічних показників. </w:t>
      </w:r>
      <w:r w:rsidRPr="00481D42">
        <w:rPr>
          <w:rFonts w:ascii="Times New Roman" w:hAnsi="Times New Roman"/>
          <w:sz w:val="24"/>
          <w:szCs w:val="24"/>
        </w:rPr>
        <w:t>Мутаційн</w:t>
      </w:r>
      <w:r w:rsidR="00420B02">
        <w:rPr>
          <w:rFonts w:ascii="Times New Roman" w:hAnsi="Times New Roman"/>
          <w:sz w:val="24"/>
          <w:szCs w:val="24"/>
        </w:rPr>
        <w:t xml:space="preserve">ий процес. Ізоляція. Міграція. </w:t>
      </w:r>
      <w:r w:rsidRPr="00481D42">
        <w:rPr>
          <w:rFonts w:ascii="Times New Roman" w:hAnsi="Times New Roman"/>
          <w:sz w:val="24"/>
          <w:szCs w:val="24"/>
        </w:rPr>
        <w:t>Генетико-автоматичні процеси в</w:t>
      </w:r>
      <w:r>
        <w:rPr>
          <w:rFonts w:ascii="Times New Roman" w:hAnsi="Times New Roman"/>
          <w:sz w:val="24"/>
          <w:szCs w:val="24"/>
        </w:rPr>
        <w:t xml:space="preserve"> малих популяціях. </w:t>
      </w:r>
      <w:r w:rsidRPr="00481D42">
        <w:rPr>
          <w:rFonts w:ascii="Times New Roman" w:hAnsi="Times New Roman"/>
          <w:sz w:val="24"/>
          <w:szCs w:val="24"/>
        </w:rPr>
        <w:t>Добір і контрдобір в популяціях людей.</w:t>
      </w:r>
    </w:p>
    <w:p w:rsidR="00CC56CE" w:rsidRPr="00481D42" w:rsidRDefault="00CC56CE" w:rsidP="00A61749">
      <w:pPr>
        <w:spacing w:after="0" w:line="240" w:lineRule="auto"/>
        <w:ind w:firstLine="720"/>
        <w:rPr>
          <w:rFonts w:ascii="Times New Roman" w:hAnsi="Times New Roman"/>
          <w:sz w:val="24"/>
          <w:szCs w:val="24"/>
        </w:rPr>
      </w:pPr>
      <w:r w:rsidRPr="00420B02">
        <w:rPr>
          <w:rFonts w:ascii="Times New Roman" w:hAnsi="Times New Roman"/>
          <w:sz w:val="24"/>
          <w:szCs w:val="24"/>
        </w:rPr>
        <w:t>Соціальні та біологічні аспекти адаптації населення до умов життєдіяльності.</w:t>
      </w:r>
      <w:r w:rsidR="00420B02">
        <w:rPr>
          <w:rFonts w:ascii="Times New Roman" w:hAnsi="Times New Roman"/>
          <w:sz w:val="24"/>
          <w:szCs w:val="24"/>
        </w:rPr>
        <w:t xml:space="preserve"> </w:t>
      </w:r>
      <w:r w:rsidRPr="00481D42">
        <w:rPr>
          <w:rFonts w:ascii="Times New Roman" w:hAnsi="Times New Roman"/>
          <w:sz w:val="24"/>
          <w:szCs w:val="24"/>
        </w:rPr>
        <w:t>Біологічна мінливість людей у зв'язку з біогеографічними особливостями середовища існування. Механізм адаптації людського організму до природних і соціальних факторів. Адаптивні людські екотипи та їх характеристика.</w:t>
      </w:r>
      <w:r w:rsidR="00420B02">
        <w:rPr>
          <w:rFonts w:ascii="Times New Roman" w:hAnsi="Times New Roman"/>
          <w:sz w:val="24"/>
          <w:szCs w:val="24"/>
        </w:rPr>
        <w:t xml:space="preserve"> </w:t>
      </w:r>
      <w:r w:rsidRPr="00481D42">
        <w:rPr>
          <w:rFonts w:ascii="Times New Roman" w:hAnsi="Times New Roman"/>
          <w:sz w:val="24"/>
          <w:szCs w:val="24"/>
        </w:rPr>
        <w:t>Функціональні типи конституційного реагування людей.</w:t>
      </w:r>
    </w:p>
    <w:p w:rsidR="00CC56CE" w:rsidRPr="00481D42" w:rsidRDefault="00CC56CE" w:rsidP="00A61749">
      <w:pPr>
        <w:spacing w:after="0" w:line="240" w:lineRule="auto"/>
        <w:ind w:firstLine="720"/>
        <w:rPr>
          <w:rFonts w:ascii="Times New Roman" w:hAnsi="Times New Roman"/>
          <w:sz w:val="24"/>
          <w:szCs w:val="24"/>
        </w:rPr>
      </w:pPr>
      <w:r w:rsidRPr="00420B02">
        <w:rPr>
          <w:rFonts w:ascii="Times New Roman" w:hAnsi="Times New Roman"/>
          <w:sz w:val="24"/>
          <w:szCs w:val="24"/>
        </w:rPr>
        <w:t xml:space="preserve">Фізичні та хімічні фактори негативного впливу на здоров'я людини. </w:t>
      </w:r>
      <w:r w:rsidRPr="00481D42">
        <w:rPr>
          <w:rFonts w:ascii="Times New Roman" w:hAnsi="Times New Roman"/>
          <w:sz w:val="24"/>
          <w:szCs w:val="24"/>
        </w:rPr>
        <w:t>Шум і вібрац</w:t>
      </w:r>
      <w:r w:rsidR="00420B02">
        <w:rPr>
          <w:rFonts w:ascii="Times New Roman" w:hAnsi="Times New Roman"/>
          <w:sz w:val="24"/>
          <w:szCs w:val="24"/>
        </w:rPr>
        <w:t xml:space="preserve">ії в навколишньому середовищі. </w:t>
      </w:r>
      <w:r w:rsidRPr="00481D42">
        <w:rPr>
          <w:rFonts w:ascii="Times New Roman" w:hAnsi="Times New Roman"/>
          <w:sz w:val="24"/>
          <w:szCs w:val="24"/>
        </w:rPr>
        <w:t>Електри</w:t>
      </w:r>
      <w:r w:rsidR="00420B02">
        <w:rPr>
          <w:rFonts w:ascii="Times New Roman" w:hAnsi="Times New Roman"/>
          <w:sz w:val="24"/>
          <w:szCs w:val="24"/>
        </w:rPr>
        <w:t xml:space="preserve">чне і магнітне випромінювання. </w:t>
      </w:r>
      <w:r w:rsidRPr="00481D42">
        <w:rPr>
          <w:rFonts w:ascii="Times New Roman" w:hAnsi="Times New Roman"/>
          <w:sz w:val="24"/>
          <w:szCs w:val="24"/>
        </w:rPr>
        <w:t>Вплив іонізуючого випромінювання.</w:t>
      </w:r>
      <w:r>
        <w:rPr>
          <w:rFonts w:ascii="Times New Roman" w:hAnsi="Times New Roman"/>
          <w:sz w:val="24"/>
          <w:szCs w:val="24"/>
        </w:rPr>
        <w:t xml:space="preserve"> Синдром комп'ютерного стресу.</w:t>
      </w:r>
      <w:r w:rsidR="00420B02">
        <w:rPr>
          <w:rFonts w:ascii="Times New Roman" w:hAnsi="Times New Roman"/>
          <w:sz w:val="24"/>
          <w:szCs w:val="24"/>
        </w:rPr>
        <w:t xml:space="preserve"> </w:t>
      </w:r>
      <w:r w:rsidRPr="00481D42">
        <w:rPr>
          <w:rFonts w:ascii="Times New Roman" w:hAnsi="Times New Roman"/>
          <w:sz w:val="24"/>
          <w:szCs w:val="24"/>
        </w:rPr>
        <w:t>Вплив важких металів на організм людини. Пестицид</w:t>
      </w:r>
      <w:r w:rsidR="00420B02">
        <w:rPr>
          <w:rFonts w:ascii="Times New Roman" w:hAnsi="Times New Roman"/>
          <w:sz w:val="24"/>
          <w:szCs w:val="24"/>
        </w:rPr>
        <w:t>и і їх дія на організм людини.</w:t>
      </w:r>
    </w:p>
    <w:p w:rsidR="00CC56CE" w:rsidRPr="00481D42" w:rsidRDefault="00CC56CE" w:rsidP="00A61749">
      <w:pPr>
        <w:spacing w:after="0" w:line="240" w:lineRule="auto"/>
        <w:ind w:firstLine="720"/>
        <w:rPr>
          <w:rFonts w:ascii="Times New Roman" w:hAnsi="Times New Roman"/>
          <w:sz w:val="24"/>
          <w:szCs w:val="24"/>
        </w:rPr>
      </w:pPr>
      <w:r w:rsidRPr="00420B02">
        <w:rPr>
          <w:rFonts w:ascii="Times New Roman" w:hAnsi="Times New Roman"/>
          <w:sz w:val="24"/>
          <w:szCs w:val="24"/>
        </w:rPr>
        <w:t>Біологічні критерії здоров'я людини. Раціональне харчування. Нутріоміка.</w:t>
      </w:r>
      <w:r w:rsidR="00420B02">
        <w:rPr>
          <w:rFonts w:ascii="Times New Roman" w:hAnsi="Times New Roman"/>
          <w:sz w:val="24"/>
          <w:szCs w:val="24"/>
        </w:rPr>
        <w:t xml:space="preserve"> Критерії здоров'я людини. </w:t>
      </w:r>
      <w:r w:rsidRPr="00481D42">
        <w:rPr>
          <w:rFonts w:ascii="Times New Roman" w:hAnsi="Times New Roman"/>
          <w:sz w:val="24"/>
          <w:szCs w:val="24"/>
        </w:rPr>
        <w:t>Антропометрія. Типи людської конституції. Напря</w:t>
      </w:r>
      <w:r w:rsidR="00420B02">
        <w:rPr>
          <w:rFonts w:ascii="Times New Roman" w:hAnsi="Times New Roman"/>
          <w:sz w:val="24"/>
          <w:szCs w:val="24"/>
        </w:rPr>
        <w:t xml:space="preserve">ми поліпшення здоров'я людини. </w:t>
      </w:r>
      <w:r w:rsidRPr="00481D42">
        <w:rPr>
          <w:rFonts w:ascii="Times New Roman" w:hAnsi="Times New Roman"/>
          <w:sz w:val="24"/>
          <w:szCs w:val="24"/>
        </w:rPr>
        <w:t>Раціональне харчування.</w:t>
      </w:r>
    </w:p>
    <w:p w:rsidR="00CC56CE" w:rsidRPr="00481D42" w:rsidRDefault="00CC56CE" w:rsidP="00A61749">
      <w:pPr>
        <w:spacing w:after="0" w:line="240" w:lineRule="auto"/>
        <w:ind w:firstLine="720"/>
        <w:rPr>
          <w:rFonts w:ascii="Times New Roman" w:hAnsi="Times New Roman"/>
          <w:sz w:val="24"/>
          <w:szCs w:val="24"/>
        </w:rPr>
      </w:pPr>
      <w:r w:rsidRPr="00420B02">
        <w:rPr>
          <w:rFonts w:ascii="Times New Roman" w:hAnsi="Times New Roman"/>
          <w:sz w:val="24"/>
          <w:szCs w:val="24"/>
        </w:rPr>
        <w:t xml:space="preserve">Вітаміни і мінеральні речовини, їх роль в обмінних процесах, значення для росту і розвитку. </w:t>
      </w:r>
      <w:r w:rsidR="00420B02">
        <w:rPr>
          <w:rFonts w:ascii="Times New Roman" w:hAnsi="Times New Roman"/>
          <w:sz w:val="24"/>
          <w:szCs w:val="24"/>
        </w:rPr>
        <w:t xml:space="preserve">Вітаміни, історія відкриття. </w:t>
      </w:r>
      <w:r w:rsidRPr="00481D42">
        <w:rPr>
          <w:rFonts w:ascii="Times New Roman" w:hAnsi="Times New Roman"/>
          <w:sz w:val="24"/>
          <w:szCs w:val="24"/>
        </w:rPr>
        <w:t>Класифікація вітамінів. Мінеральні речовини. Кла</w:t>
      </w:r>
      <w:r w:rsidR="00420B02">
        <w:rPr>
          <w:rFonts w:ascii="Times New Roman" w:hAnsi="Times New Roman"/>
          <w:sz w:val="24"/>
          <w:szCs w:val="24"/>
        </w:rPr>
        <w:t xml:space="preserve">сифікація мінеральних речовин. </w:t>
      </w:r>
      <w:r w:rsidRPr="00481D42">
        <w:rPr>
          <w:rFonts w:ascii="Times New Roman" w:hAnsi="Times New Roman"/>
          <w:sz w:val="24"/>
          <w:szCs w:val="24"/>
        </w:rPr>
        <w:t>Мак</w:t>
      </w:r>
      <w:r w:rsidR="00420B02">
        <w:rPr>
          <w:rFonts w:ascii="Times New Roman" w:hAnsi="Times New Roman"/>
          <w:sz w:val="24"/>
          <w:szCs w:val="24"/>
        </w:rPr>
        <w:t>роелементи і їх характеристика.</w:t>
      </w:r>
      <w:r w:rsidRPr="00481D42">
        <w:rPr>
          <w:rFonts w:ascii="Times New Roman" w:hAnsi="Times New Roman"/>
          <w:sz w:val="24"/>
          <w:szCs w:val="24"/>
        </w:rPr>
        <w:t xml:space="preserve"> Мікроелементи і їх значення в життєдіяльності людини.</w:t>
      </w:r>
    </w:p>
    <w:p w:rsidR="00CC56CE" w:rsidRPr="0057023F" w:rsidRDefault="00CC56CE" w:rsidP="00A61749">
      <w:pPr>
        <w:autoSpaceDE w:val="0"/>
        <w:autoSpaceDN w:val="0"/>
        <w:adjustRightInd w:val="0"/>
        <w:spacing w:after="0" w:line="240" w:lineRule="auto"/>
        <w:ind w:firstLine="720"/>
        <w:rPr>
          <w:rFonts w:ascii="Times New Roman" w:eastAsia="Calibri" w:hAnsi="Times New Roman"/>
          <w:bCs/>
          <w:color w:val="000000"/>
          <w:sz w:val="24"/>
          <w:szCs w:val="24"/>
          <w:lang w:val="ru-RU"/>
        </w:rPr>
      </w:pPr>
      <w:r w:rsidRPr="00420B02">
        <w:rPr>
          <w:rFonts w:ascii="Times New Roman" w:eastAsia="Calibri" w:hAnsi="Times New Roman"/>
          <w:bCs/>
          <w:color w:val="000000"/>
          <w:sz w:val="24"/>
          <w:szCs w:val="24"/>
        </w:rPr>
        <w:t xml:space="preserve">Мутагенність і </w:t>
      </w:r>
      <w:r w:rsidR="00420B02">
        <w:rPr>
          <w:rFonts w:ascii="Times New Roman" w:eastAsia="Calibri" w:hAnsi="Times New Roman"/>
          <w:bCs/>
          <w:color w:val="000000"/>
          <w:sz w:val="24"/>
          <w:szCs w:val="24"/>
        </w:rPr>
        <w:t xml:space="preserve">її вплив на людський організм. </w:t>
      </w:r>
      <w:r w:rsidRPr="00420B02">
        <w:rPr>
          <w:rFonts w:ascii="Times New Roman" w:eastAsia="Calibri" w:hAnsi="Times New Roman"/>
          <w:bCs/>
          <w:color w:val="000000"/>
          <w:sz w:val="24"/>
          <w:szCs w:val="24"/>
        </w:rPr>
        <w:t>Генетичні хвороби.</w:t>
      </w:r>
      <w:r w:rsid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lang w:val="ru-RU"/>
        </w:rPr>
        <w:t>Аналіз</w:t>
      </w:r>
      <w:r w:rsidR="00420B02">
        <w:rPr>
          <w:rFonts w:ascii="Times New Roman" w:eastAsia="Calibri" w:hAnsi="Times New Roman"/>
          <w:bCs/>
          <w:color w:val="000000"/>
          <w:sz w:val="24"/>
          <w:szCs w:val="24"/>
          <w:lang w:val="ru-RU"/>
        </w:rPr>
        <w:t xml:space="preserve"> </w:t>
      </w:r>
      <w:r w:rsidRPr="0057023F">
        <w:rPr>
          <w:rFonts w:ascii="Times New Roman" w:eastAsia="Calibri" w:hAnsi="Times New Roman"/>
          <w:bCs/>
          <w:color w:val="000000"/>
          <w:sz w:val="24"/>
          <w:szCs w:val="24"/>
          <w:lang w:val="ru-RU"/>
        </w:rPr>
        <w:t>мутагенності причини, фактори, ризики.</w:t>
      </w:r>
      <w:r w:rsidR="00420B02">
        <w:rPr>
          <w:rFonts w:ascii="Times New Roman" w:eastAsia="Calibri" w:hAnsi="Times New Roman"/>
          <w:bCs/>
          <w:color w:val="000000"/>
          <w:sz w:val="24"/>
          <w:szCs w:val="24"/>
          <w:lang w:val="ru-RU"/>
        </w:rPr>
        <w:t xml:space="preserve"> </w:t>
      </w:r>
      <w:r w:rsidRPr="0057023F">
        <w:rPr>
          <w:rFonts w:ascii="Times New Roman" w:eastAsia="Calibri" w:hAnsi="Times New Roman"/>
          <w:bCs/>
          <w:color w:val="000000"/>
          <w:sz w:val="24"/>
          <w:szCs w:val="24"/>
          <w:lang w:val="ru-RU"/>
        </w:rPr>
        <w:t>Поширення</w:t>
      </w:r>
      <w:r w:rsidR="00420B02">
        <w:rPr>
          <w:rFonts w:ascii="Times New Roman" w:eastAsia="Calibri" w:hAnsi="Times New Roman"/>
          <w:bCs/>
          <w:color w:val="000000"/>
          <w:sz w:val="24"/>
          <w:szCs w:val="24"/>
          <w:lang w:val="ru-RU"/>
        </w:rPr>
        <w:t xml:space="preserve"> </w:t>
      </w:r>
      <w:r w:rsidRPr="0057023F">
        <w:rPr>
          <w:rFonts w:ascii="Times New Roman" w:eastAsia="Calibri" w:hAnsi="Times New Roman"/>
          <w:bCs/>
          <w:color w:val="000000"/>
          <w:sz w:val="24"/>
          <w:szCs w:val="24"/>
          <w:lang w:val="ru-RU"/>
        </w:rPr>
        <w:t>генетичних хвороб у світі.</w:t>
      </w:r>
    </w:p>
    <w:p w:rsidR="00CC56CE" w:rsidRPr="0057023F" w:rsidRDefault="00CC56CE" w:rsidP="00A61749">
      <w:pPr>
        <w:autoSpaceDE w:val="0"/>
        <w:autoSpaceDN w:val="0"/>
        <w:adjustRightInd w:val="0"/>
        <w:spacing w:after="0" w:line="240" w:lineRule="auto"/>
        <w:ind w:firstLine="720"/>
        <w:rPr>
          <w:rFonts w:ascii="Times New Roman" w:eastAsia="Calibri" w:hAnsi="Times New Roman"/>
          <w:b/>
          <w:bCs/>
          <w:color w:val="000000"/>
          <w:sz w:val="24"/>
          <w:szCs w:val="24"/>
        </w:rPr>
      </w:pPr>
      <w:r w:rsidRPr="00420B02">
        <w:rPr>
          <w:rFonts w:ascii="Times New Roman" w:eastAsia="Calibri" w:hAnsi="Times New Roman"/>
          <w:bCs/>
          <w:color w:val="000000"/>
          <w:sz w:val="24"/>
          <w:szCs w:val="24"/>
        </w:rPr>
        <w:t>Аліментарні хвороби людства.</w:t>
      </w:r>
      <w:r w:rsidR="00420B02" w:rsidRP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rPr>
        <w:t>Класифікація хвороб пов'язаних з порушенням харчування.</w:t>
      </w:r>
      <w:r w:rsid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rPr>
        <w:t>Хвороби і синдроми недостатнього харчування.</w:t>
      </w:r>
      <w:r w:rsid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rPr>
        <w:t>Хвороби і синдроми надмірного харчування.</w:t>
      </w:r>
      <w:r w:rsid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rPr>
        <w:t>Фактори поширення аліментарних захворювань.</w:t>
      </w:r>
    </w:p>
    <w:p w:rsidR="00420B02" w:rsidRDefault="00CC56CE" w:rsidP="00A61749">
      <w:pPr>
        <w:autoSpaceDE w:val="0"/>
        <w:autoSpaceDN w:val="0"/>
        <w:adjustRightInd w:val="0"/>
        <w:spacing w:after="0" w:line="240" w:lineRule="auto"/>
        <w:ind w:firstLine="720"/>
        <w:rPr>
          <w:rFonts w:ascii="Times New Roman" w:eastAsia="Calibri" w:hAnsi="Times New Roman"/>
          <w:bCs/>
          <w:color w:val="000000"/>
          <w:sz w:val="24"/>
          <w:szCs w:val="24"/>
        </w:rPr>
      </w:pPr>
      <w:r w:rsidRPr="00420B02">
        <w:rPr>
          <w:rFonts w:ascii="Times New Roman" w:eastAsia="Calibri" w:hAnsi="Times New Roman"/>
          <w:bCs/>
          <w:color w:val="000000"/>
          <w:sz w:val="24"/>
          <w:szCs w:val="24"/>
        </w:rPr>
        <w:t>Геронтологія.</w:t>
      </w:r>
      <w:r w:rsid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rPr>
        <w:t>Основні поняття в геронтології.</w:t>
      </w:r>
      <w:r w:rsidR="00420B02">
        <w:rPr>
          <w:rFonts w:ascii="Times New Roman" w:eastAsia="Calibri" w:hAnsi="Times New Roman"/>
          <w:bCs/>
          <w:color w:val="000000"/>
          <w:sz w:val="24"/>
          <w:szCs w:val="24"/>
        </w:rPr>
        <w:t xml:space="preserve"> </w:t>
      </w:r>
      <w:r w:rsidRPr="0057023F">
        <w:rPr>
          <w:rFonts w:ascii="Times New Roman" w:eastAsia="Calibri" w:hAnsi="Times New Roman"/>
          <w:bCs/>
          <w:color w:val="000000"/>
          <w:sz w:val="24"/>
          <w:szCs w:val="24"/>
        </w:rPr>
        <w:t>Історія розвитку геронтології.</w:t>
      </w:r>
    </w:p>
    <w:p w:rsidR="00CC56CE" w:rsidRPr="00992095" w:rsidRDefault="00CC56CE" w:rsidP="00A61749">
      <w:pPr>
        <w:autoSpaceDE w:val="0"/>
        <w:autoSpaceDN w:val="0"/>
        <w:adjustRightInd w:val="0"/>
        <w:spacing w:after="0" w:line="240" w:lineRule="auto"/>
        <w:ind w:firstLine="720"/>
        <w:rPr>
          <w:rFonts w:ascii="Times New Roman" w:eastAsia="Calibri" w:hAnsi="Times New Roman"/>
          <w:bCs/>
          <w:color w:val="000000"/>
          <w:sz w:val="24"/>
          <w:szCs w:val="24"/>
        </w:rPr>
      </w:pPr>
      <w:r w:rsidRPr="00420B02">
        <w:rPr>
          <w:rFonts w:ascii="Times New Roman" w:eastAsia="Calibri" w:hAnsi="Times New Roman"/>
          <w:bCs/>
          <w:color w:val="000000"/>
          <w:sz w:val="24"/>
          <w:szCs w:val="24"/>
        </w:rPr>
        <w:t xml:space="preserve">Старіння як онтогенетичний процес. </w:t>
      </w:r>
      <w:r w:rsidRPr="00992095">
        <w:rPr>
          <w:rFonts w:ascii="Times New Roman" w:eastAsia="Calibri" w:hAnsi="Times New Roman"/>
          <w:bCs/>
          <w:color w:val="000000"/>
          <w:sz w:val="24"/>
          <w:szCs w:val="24"/>
        </w:rPr>
        <w:t>Види старіння. Фактори старіння. Теорії старіння.</w:t>
      </w:r>
    </w:p>
    <w:p w:rsidR="00CC56CE" w:rsidRDefault="00CC56CE" w:rsidP="00A61749">
      <w:pPr>
        <w:autoSpaceDE w:val="0"/>
        <w:autoSpaceDN w:val="0"/>
        <w:adjustRightInd w:val="0"/>
        <w:spacing w:after="0" w:line="240" w:lineRule="auto"/>
        <w:ind w:firstLine="720"/>
        <w:rPr>
          <w:rFonts w:ascii="Times New Roman" w:eastAsia="Calibri" w:hAnsi="Times New Roman"/>
          <w:bCs/>
          <w:color w:val="000000"/>
          <w:sz w:val="24"/>
          <w:szCs w:val="24"/>
        </w:rPr>
      </w:pPr>
      <w:r w:rsidRPr="00420B02">
        <w:rPr>
          <w:rFonts w:ascii="Times New Roman" w:eastAsia="Calibri" w:hAnsi="Times New Roman"/>
          <w:bCs/>
          <w:color w:val="000000"/>
          <w:sz w:val="24"/>
          <w:szCs w:val="24"/>
        </w:rPr>
        <w:t xml:space="preserve">Геріатрія. </w:t>
      </w:r>
      <w:r w:rsidRPr="00992095">
        <w:rPr>
          <w:rFonts w:ascii="Times New Roman" w:eastAsia="Calibri" w:hAnsi="Times New Roman"/>
          <w:bCs/>
          <w:color w:val="000000"/>
          <w:sz w:val="24"/>
          <w:szCs w:val="24"/>
        </w:rPr>
        <w:t>Діагностика і лікування людей похилого віку.</w:t>
      </w:r>
      <w:r w:rsidR="00420B02">
        <w:rPr>
          <w:rFonts w:ascii="Times New Roman" w:eastAsia="Calibri" w:hAnsi="Times New Roman"/>
          <w:bCs/>
          <w:color w:val="000000"/>
          <w:sz w:val="24"/>
          <w:szCs w:val="24"/>
        </w:rPr>
        <w:t xml:space="preserve"> </w:t>
      </w:r>
      <w:r w:rsidRPr="00992095">
        <w:rPr>
          <w:rFonts w:ascii="Times New Roman" w:eastAsia="Calibri" w:hAnsi="Times New Roman"/>
          <w:bCs/>
          <w:color w:val="000000"/>
          <w:sz w:val="24"/>
          <w:szCs w:val="24"/>
        </w:rPr>
        <w:t>Мультиморбідність.</w:t>
      </w:r>
    </w:p>
    <w:p w:rsidR="00204081" w:rsidRDefault="00204081" w:rsidP="00204081">
      <w:pPr>
        <w:pStyle w:val="21"/>
        <w:ind w:left="720" w:right="424" w:firstLine="0"/>
        <w:jc w:val="center"/>
        <w:rPr>
          <w:sz w:val="24"/>
          <w:szCs w:val="24"/>
        </w:rPr>
      </w:pPr>
      <w:r>
        <w:rPr>
          <w:sz w:val="24"/>
          <w:szCs w:val="24"/>
        </w:rPr>
        <w:t>Орієнтовний перелік питань</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Популяційна структура людства.</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Ідеальні і реальні популяції людей.</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Структура шлюбів та демографічних показників.</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Мутаційний процес. Ізоляція. Міграція.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Генетико-автоматичні процеси в малих популяціях.</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Добір і контрдобір в популяціях людей.</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Соціальні та біологічні аспекти адаптації населення до умов життєдіяльності.</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Біологічна мінливість людей у зв'язку з біогеографічними особливостями середовища існування.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lastRenderedPageBreak/>
        <w:t>Механізм адаптації людського організму до природних і соціальних факторів.</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Адаптивні людські екотипи та їх характеристика.</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Функціональні типи конституційного реагування людей.</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Фізичні фактори негативного впливу на здоров'я людини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Шум і вібрації в навколишньому середовищі.</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Електричне і магнітне випромінювання.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Вплив іонізуючого випромінювання.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 xml:space="preserve"> Синдром комп'ютерного стресу.</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Вплив хімічних та мутагенних факторів на здоров'я людини</w:t>
      </w:r>
      <w:r>
        <w:rPr>
          <w:rFonts w:ascii="Times New Roman" w:hAnsi="Times New Roman" w:cs="Times New Roman"/>
          <w:bCs/>
          <w:i w:val="0"/>
          <w:sz w:val="24"/>
          <w:szCs w:val="24"/>
        </w:rPr>
        <w:t>.</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Вплив важких металів на організм людини.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lang w:val="ru-RU"/>
        </w:rPr>
        <w:t>Пестициди і їх дія на організм людини</w:t>
      </w:r>
      <w:r w:rsidRPr="00141AA2">
        <w:rPr>
          <w:rFonts w:ascii="Times New Roman" w:hAnsi="Times New Roman" w:cs="Times New Roman"/>
          <w:bCs/>
          <w:i w:val="0"/>
          <w:sz w:val="24"/>
          <w:szCs w:val="24"/>
        </w:rPr>
        <w:t>.</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lang w:val="ru-RU"/>
        </w:rPr>
        <w:t>Мутагенність і її вплив на людський організм</w:t>
      </w:r>
      <w:r w:rsidRPr="00141AA2">
        <w:rPr>
          <w:rFonts w:ascii="Times New Roman" w:hAnsi="Times New Roman" w:cs="Times New Roman"/>
          <w:bCs/>
          <w:i w:val="0"/>
          <w:sz w:val="24"/>
          <w:szCs w:val="24"/>
        </w:rPr>
        <w:t>.</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rPr>
        <w:t>Генетичні хвороби</w:t>
      </w:r>
      <w:r>
        <w:rPr>
          <w:rFonts w:ascii="Times New Roman" w:hAnsi="Times New Roman" w:cs="Times New Roman"/>
          <w:bCs/>
          <w:i w:val="0"/>
          <w:sz w:val="24"/>
          <w:szCs w:val="24"/>
        </w:rPr>
        <w:t>.</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rPr>
        <w:t>Біологічні критерії здоров'я людини.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Раціональне харчування. Нутріоміка.</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Критерії здоров'я людини.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Антропометрія. Типи людської конституції.</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lang w:val="ru-RU"/>
        </w:rPr>
        <w:t>Напрями по</w:t>
      </w:r>
      <w:r>
        <w:rPr>
          <w:rFonts w:ascii="Times New Roman" w:hAnsi="Times New Roman" w:cs="Times New Roman"/>
          <w:bCs/>
          <w:i w:val="0"/>
          <w:sz w:val="24"/>
          <w:szCs w:val="24"/>
        </w:rPr>
        <w:t>кращення</w:t>
      </w:r>
      <w:r w:rsidRPr="00141AA2">
        <w:rPr>
          <w:rFonts w:ascii="Times New Roman" w:hAnsi="Times New Roman" w:cs="Times New Roman"/>
          <w:bCs/>
          <w:i w:val="0"/>
          <w:sz w:val="24"/>
          <w:szCs w:val="24"/>
          <w:lang w:val="ru-RU"/>
        </w:rPr>
        <w:t xml:space="preserve"> здоров'я людини</w:t>
      </w:r>
      <w:r w:rsidRPr="00141AA2">
        <w:rPr>
          <w:rFonts w:ascii="Times New Roman" w:hAnsi="Times New Roman" w:cs="Times New Roman"/>
          <w:bCs/>
          <w:i w:val="0"/>
          <w:sz w:val="24"/>
          <w:szCs w:val="24"/>
        </w:rPr>
        <w:t>.</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Раціональне харчування.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Вітаміни і мінеральні речовини, їх роль в обмінних процесах,</w:t>
      </w:r>
      <w:r>
        <w:rPr>
          <w:rFonts w:ascii="Times New Roman" w:hAnsi="Times New Roman" w:cs="Times New Roman"/>
          <w:i w:val="0"/>
          <w:sz w:val="24"/>
          <w:szCs w:val="24"/>
        </w:rPr>
        <w:t xml:space="preserve"> значення для росту і розвитку.</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Вітаміни, історія відкриття.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Класифікація вітамінів.</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Мінеральні речовини. Класифікація мінеральних речовин.</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Макроелементи і їх характеристика.</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Генетична рівновага в популяціях. Елементарні еволюційні фактори.</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 xml:space="preserve">Стратегія адаптаційної поведінки людей. </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Мутагени та їх класифікація.</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Жиророзчинні вітаміни та їх значення в організмі людини.</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 xml:space="preserve"> Адаптивні людські екотипи та їх характеристика.</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 xml:space="preserve"> Класифікація захворювань людей, які виникають під впливом спадкових та екзогенних факторів.</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 xml:space="preserve"> Характеристика процесу старіння. Види старіння.</w:t>
      </w:r>
    </w:p>
    <w:p w:rsidR="00141AA2" w:rsidRPr="00141AA2" w:rsidRDefault="00141AA2" w:rsidP="00467293">
      <w:pPr>
        <w:numPr>
          <w:ilvl w:val="0"/>
          <w:numId w:val="4"/>
        </w:numPr>
        <w:tabs>
          <w:tab w:val="left" w:pos="426"/>
        </w:tabs>
        <w:spacing w:after="0" w:line="240" w:lineRule="auto"/>
        <w:ind w:left="284" w:hanging="284"/>
        <w:rPr>
          <w:rFonts w:ascii="Times New Roman" w:hAnsi="Times New Roman" w:cs="Times New Roman"/>
          <w:sz w:val="24"/>
          <w:szCs w:val="24"/>
        </w:rPr>
      </w:pPr>
      <w:r w:rsidRPr="00141AA2">
        <w:rPr>
          <w:rFonts w:ascii="Times New Roman" w:hAnsi="Times New Roman" w:cs="Times New Roman"/>
          <w:sz w:val="24"/>
          <w:szCs w:val="24"/>
        </w:rPr>
        <w:t xml:space="preserve"> Водорозчинні вітаміни та їх значення в організмі людини.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Мікроелементи і їх значення в життєдіяльності людини.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i w:val="0"/>
          <w:sz w:val="24"/>
          <w:szCs w:val="24"/>
        </w:rPr>
        <w:t>Аліментарні хвороби людства.</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Класифікація хвороб пов'язаних з порушенням харчування.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Хвороби і синдроми недостатнього харчування.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rPr>
        <w:t>Хвороби і синдроми надмірного харчування.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rPr>
        <w:t>Фактори поширення аліментарних захворювань.</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Геронтологія. Мета і завдання дисципліни.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Основні поняття в геронтології.</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Історія розвитку геронтології.</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i w:val="0"/>
          <w:sz w:val="24"/>
          <w:szCs w:val="24"/>
        </w:rPr>
        <w:t>Старіння як онтогенетичний процес.</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i w:val="0"/>
          <w:sz w:val="24"/>
          <w:szCs w:val="24"/>
        </w:rPr>
        <w:t xml:space="preserve">Види старіння. Фактори старіння. </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Зміни у нервовій системі в результаті процесу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Зміни у серцево-судинній системі у результаті процесу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Зміни у дихальній системі у результаті процесу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Порушення системі крові у результаті процесу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Порушення системи травлення у результаті процесу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Порушення сечовидільної і репродуктивної системи внаслідок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Зміни у кістково – суглобовій системі та шкірних покривах у результаті процесу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i w:val="0"/>
          <w:sz w:val="24"/>
          <w:szCs w:val="24"/>
        </w:rPr>
        <w:t xml:space="preserve"> Генетична теорія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Енергетична теорія старіння (гіпотеза зносу).</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lastRenderedPageBreak/>
        <w:t>Гено-регуляторна теорія.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Нейро-ендокринна та імунна гіпотези.</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Молекулярно-генетична теорія.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Теорія помилкового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Теорія винищення вільних радикалів.</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Аутоінтоксикаційні теорії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 xml:space="preserve"> Клітинні теорії старіння.</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bCs/>
          <w:i w:val="0"/>
          <w:sz w:val="24"/>
          <w:szCs w:val="24"/>
        </w:rPr>
      </w:pPr>
      <w:r w:rsidRPr="00141AA2">
        <w:rPr>
          <w:rFonts w:ascii="Times New Roman" w:hAnsi="Times New Roman" w:cs="Times New Roman"/>
          <w:bCs/>
          <w:i w:val="0"/>
          <w:sz w:val="24"/>
          <w:szCs w:val="24"/>
        </w:rPr>
        <w:t>Теорії старіння внаслідок надмірної диференціації та спеціалізації.</w:t>
      </w:r>
    </w:p>
    <w:p w:rsidR="00141AA2" w:rsidRPr="00141AA2" w:rsidRDefault="00141AA2" w:rsidP="00467293">
      <w:pPr>
        <w:pStyle w:val="FR1"/>
        <w:numPr>
          <w:ilvl w:val="0"/>
          <w:numId w:val="4"/>
        </w:numPr>
        <w:tabs>
          <w:tab w:val="left" w:pos="426"/>
        </w:tabs>
        <w:spacing w:line="240" w:lineRule="auto"/>
        <w:ind w:left="284" w:hanging="284"/>
        <w:rPr>
          <w:rFonts w:ascii="Times New Roman" w:hAnsi="Times New Roman" w:cs="Times New Roman"/>
          <w:i w:val="0"/>
          <w:sz w:val="24"/>
          <w:szCs w:val="24"/>
        </w:rPr>
      </w:pPr>
      <w:r w:rsidRPr="00141AA2">
        <w:rPr>
          <w:rFonts w:ascii="Times New Roman" w:hAnsi="Times New Roman" w:cs="Times New Roman"/>
          <w:bCs/>
          <w:i w:val="0"/>
          <w:sz w:val="24"/>
          <w:szCs w:val="24"/>
        </w:rPr>
        <w:t>Адаптаційно-регуляторна теорія старіння.</w:t>
      </w:r>
    </w:p>
    <w:p w:rsidR="00FE13F4" w:rsidRPr="00141AA2" w:rsidRDefault="00FE13F4" w:rsidP="00467293">
      <w:pPr>
        <w:tabs>
          <w:tab w:val="left" w:pos="426"/>
        </w:tabs>
        <w:autoSpaceDE w:val="0"/>
        <w:autoSpaceDN w:val="0"/>
        <w:adjustRightInd w:val="0"/>
        <w:spacing w:after="0" w:line="240" w:lineRule="auto"/>
        <w:ind w:left="284" w:hanging="284"/>
        <w:rPr>
          <w:rFonts w:ascii="Times New Roman" w:eastAsia="ArialMT-Identity-H" w:hAnsi="Times New Roman" w:cs="Times New Roman"/>
          <w:color w:val="000000"/>
          <w:sz w:val="24"/>
          <w:szCs w:val="24"/>
        </w:rPr>
      </w:pPr>
    </w:p>
    <w:p w:rsidR="00FE13F4" w:rsidRPr="00FE13F4" w:rsidRDefault="00FE13F4" w:rsidP="00204081">
      <w:pPr>
        <w:spacing w:after="0" w:line="240" w:lineRule="auto"/>
        <w:jc w:val="center"/>
        <w:rPr>
          <w:rFonts w:ascii="Times New Roman" w:eastAsia="Calibri" w:hAnsi="Times New Roman" w:cs="Times New Roman"/>
          <w:b/>
          <w:sz w:val="24"/>
          <w:szCs w:val="24"/>
        </w:rPr>
      </w:pPr>
      <w:r w:rsidRPr="00FE13F4">
        <w:rPr>
          <w:rFonts w:ascii="Times New Roman" w:hAnsi="Times New Roman" w:cs="Times New Roman"/>
          <w:b/>
          <w:sz w:val="24"/>
          <w:szCs w:val="24"/>
        </w:rPr>
        <w:t>Список літератури:</w:t>
      </w:r>
    </w:p>
    <w:p w:rsidR="00FE13F4" w:rsidRPr="00FE13F4" w:rsidRDefault="00FE13F4" w:rsidP="00467293">
      <w:pPr>
        <w:autoSpaceDE w:val="0"/>
        <w:autoSpaceDN w:val="0"/>
        <w:adjustRightInd w:val="0"/>
        <w:spacing w:after="0" w:line="240" w:lineRule="auto"/>
        <w:rPr>
          <w:rFonts w:ascii="Times New Roman" w:eastAsia="TimesNewRomanPSMT" w:hAnsi="Times New Roman"/>
          <w:sz w:val="24"/>
          <w:szCs w:val="24"/>
        </w:rPr>
      </w:pPr>
      <w:r>
        <w:rPr>
          <w:rFonts w:ascii="Times New Roman" w:eastAsia="Calibri" w:hAnsi="Times New Roman"/>
          <w:bCs/>
          <w:sz w:val="24"/>
          <w:szCs w:val="24"/>
        </w:rPr>
        <w:t xml:space="preserve">1. </w:t>
      </w:r>
      <w:r w:rsidRPr="00FE13F4">
        <w:rPr>
          <w:rFonts w:ascii="Times New Roman" w:eastAsia="Calibri" w:hAnsi="Times New Roman"/>
          <w:bCs/>
          <w:sz w:val="24"/>
          <w:szCs w:val="24"/>
        </w:rPr>
        <w:t>Залеський І.І., Клименко М.О. Екологія людини: Підручник.-К.: Видавничий центр “Академія”, 2005.-288с.</w:t>
      </w:r>
    </w:p>
    <w:p w:rsidR="00FE13F4" w:rsidRPr="00FE13F4" w:rsidRDefault="00FE13F4" w:rsidP="00467293">
      <w:pPr>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2. </w:t>
      </w:r>
      <w:r w:rsidRPr="00FE13F4">
        <w:rPr>
          <w:rFonts w:ascii="Times New Roman" w:eastAsia="TimesNewRomanPSMT" w:hAnsi="Times New Roman"/>
          <w:sz w:val="24"/>
          <w:szCs w:val="24"/>
        </w:rPr>
        <w:t>Симочко Л.Ю. Методичні вказівки до виконання лабораторних робіт з курсу “Екологія людини”.-Ужгород, 2006. – 80с.</w:t>
      </w:r>
    </w:p>
    <w:p w:rsidR="00FE13F4" w:rsidRPr="00FE13F4" w:rsidRDefault="00FE13F4" w:rsidP="0046729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3. </w:t>
      </w:r>
      <w:r w:rsidRPr="00FE13F4">
        <w:rPr>
          <w:rFonts w:ascii="Times New Roman" w:eastAsia="TimesNewRomanPSMT" w:hAnsi="Times New Roman"/>
          <w:sz w:val="24"/>
          <w:szCs w:val="24"/>
        </w:rPr>
        <w:t>Симочко Л.Ю., Конар Р.С., Бойко Н.В. Біологія людини з основами геронтології: навчальний посібник. Ужгород: Вид-во УжНУ «Говерла», 2021. – 296 с. ISBN 978-617-7825-38-7</w:t>
      </w:r>
      <w:r>
        <w:rPr>
          <w:rFonts w:ascii="Times New Roman" w:eastAsia="TimesNewRomanPSMT" w:hAnsi="Times New Roman"/>
          <w:sz w:val="24"/>
          <w:szCs w:val="24"/>
        </w:rPr>
        <w:t>.</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rPr>
        <w:t>4</w:t>
      </w:r>
      <w:r w:rsidRPr="004573C8">
        <w:rPr>
          <w:rFonts w:ascii="Times New Roman" w:eastAsia="Calibri" w:hAnsi="Times New Roman"/>
          <w:color w:val="000000"/>
          <w:sz w:val="24"/>
          <w:szCs w:val="24"/>
        </w:rPr>
        <w:t>. Прохоров Б. Б. Экология</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человека. – М.: Издательский центр “Академия”, 2003. –   320с.</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rPr>
        <w:t>5</w:t>
      </w:r>
      <w:r w:rsidRPr="004573C8">
        <w:rPr>
          <w:rFonts w:ascii="Times New Roman" w:eastAsia="Calibri" w:hAnsi="Times New Roman"/>
          <w:color w:val="000000"/>
          <w:sz w:val="24"/>
          <w:szCs w:val="24"/>
        </w:rPr>
        <w:t xml:space="preserve">. Бачинський Г. Социоэкология: теоретические и </w:t>
      </w:r>
      <w:r>
        <w:rPr>
          <w:rFonts w:ascii="Times New Roman" w:eastAsia="Calibri" w:hAnsi="Times New Roman"/>
          <w:color w:val="000000"/>
          <w:sz w:val="24"/>
          <w:szCs w:val="24"/>
        </w:rPr>
        <w:t>прикладн</w:t>
      </w:r>
      <w:r>
        <w:rPr>
          <w:rFonts w:ascii="Times New Roman" w:eastAsia="Calibri" w:hAnsi="Times New Roman"/>
          <w:color w:val="000000"/>
          <w:sz w:val="24"/>
          <w:szCs w:val="24"/>
          <w:lang w:val="ru-RU"/>
        </w:rPr>
        <w:t>ы</w:t>
      </w:r>
      <w:r>
        <w:rPr>
          <w:rFonts w:ascii="Times New Roman" w:eastAsia="Calibri" w:hAnsi="Times New Roman"/>
          <w:color w:val="000000"/>
          <w:sz w:val="24"/>
          <w:szCs w:val="24"/>
        </w:rPr>
        <w:t>е аспекты.</w:t>
      </w:r>
      <w:r w:rsidRPr="004573C8">
        <w:rPr>
          <w:rFonts w:ascii="Times New Roman" w:eastAsia="Calibri" w:hAnsi="Times New Roman"/>
          <w:color w:val="000000"/>
          <w:sz w:val="24"/>
          <w:szCs w:val="24"/>
        </w:rPr>
        <w:t>- К.: Наукова думка, 1991.</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lang w:val="ru-RU"/>
        </w:rPr>
        <w:t>6</w:t>
      </w:r>
      <w:r w:rsidRPr="004573C8">
        <w:rPr>
          <w:rFonts w:ascii="Times New Roman" w:eastAsia="Calibri" w:hAnsi="Times New Roman"/>
          <w:color w:val="000000"/>
          <w:sz w:val="24"/>
          <w:szCs w:val="24"/>
        </w:rPr>
        <w:t>. Алексеев В. П. Очерки</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экологии</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человека.-</w:t>
      </w:r>
      <w:r>
        <w:rPr>
          <w:rFonts w:ascii="Times New Roman" w:eastAsia="Calibri" w:hAnsi="Times New Roman"/>
          <w:color w:val="000000"/>
          <w:sz w:val="24"/>
          <w:szCs w:val="24"/>
          <w:lang w:val="ru-RU"/>
        </w:rPr>
        <w:t xml:space="preserve"> </w:t>
      </w:r>
      <w:r w:rsidRPr="004573C8">
        <w:rPr>
          <w:rFonts w:ascii="Times New Roman" w:eastAsia="Calibri" w:hAnsi="Times New Roman"/>
          <w:color w:val="000000"/>
          <w:sz w:val="24"/>
          <w:szCs w:val="24"/>
        </w:rPr>
        <w:t>М.: Наука, 1993.</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lang w:val="ru-RU"/>
        </w:rPr>
        <w:t>7</w:t>
      </w:r>
      <w:r w:rsidRPr="004573C8">
        <w:rPr>
          <w:rFonts w:ascii="Times New Roman" w:eastAsia="Calibri" w:hAnsi="Times New Roman"/>
          <w:color w:val="000000"/>
          <w:sz w:val="24"/>
          <w:szCs w:val="24"/>
        </w:rPr>
        <w:t>. Білявський Г.О. Основи загальної екології.-</w:t>
      </w:r>
      <w:r>
        <w:rPr>
          <w:rFonts w:ascii="Times New Roman" w:eastAsia="Calibri" w:hAnsi="Times New Roman"/>
          <w:color w:val="000000"/>
          <w:sz w:val="24"/>
          <w:szCs w:val="24"/>
          <w:lang w:val="ru-RU"/>
        </w:rPr>
        <w:t xml:space="preserve"> </w:t>
      </w:r>
      <w:r w:rsidRPr="004573C8">
        <w:rPr>
          <w:rFonts w:ascii="Times New Roman" w:eastAsia="Calibri" w:hAnsi="Times New Roman"/>
          <w:color w:val="000000"/>
          <w:sz w:val="24"/>
          <w:szCs w:val="24"/>
        </w:rPr>
        <w:t>К.: Либідь, 1993.</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lang w:val="ru-RU"/>
        </w:rPr>
        <w:t>8</w:t>
      </w:r>
      <w:r w:rsidRPr="004573C8">
        <w:rPr>
          <w:rFonts w:ascii="Times New Roman" w:eastAsia="Calibri" w:hAnsi="Times New Roman"/>
          <w:color w:val="000000"/>
          <w:sz w:val="24"/>
          <w:szCs w:val="24"/>
        </w:rPr>
        <w:t>. Прохоров Б.Б. Экология</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человека. Социально-демографические</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аспекты. – М.: Наука, 1991. – 398с.</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lang w:val="ru-RU"/>
        </w:rPr>
        <w:t>9</w:t>
      </w:r>
      <w:r w:rsidRPr="004573C8">
        <w:rPr>
          <w:rFonts w:ascii="Times New Roman" w:eastAsia="Calibri" w:hAnsi="Times New Roman"/>
          <w:color w:val="000000"/>
          <w:sz w:val="24"/>
          <w:szCs w:val="24"/>
        </w:rPr>
        <w:t>. Руденко В. П. Географія природно-ресурсного потенціалу України: Підручник у 3-х частинах. – К.: ВД “К.-М. Академія”; Чернівці: Зелена Буковина, 1999.</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sidRPr="004573C8">
        <w:rPr>
          <w:rFonts w:ascii="Times New Roman" w:eastAsia="Calibri" w:hAnsi="Times New Roman"/>
          <w:color w:val="000000"/>
          <w:sz w:val="24"/>
          <w:szCs w:val="24"/>
        </w:rPr>
        <w:t>1</w:t>
      </w:r>
      <w:r w:rsidRPr="00FE13F4">
        <w:rPr>
          <w:rFonts w:ascii="Times New Roman" w:eastAsia="Calibri" w:hAnsi="Times New Roman"/>
          <w:color w:val="000000"/>
          <w:sz w:val="24"/>
          <w:szCs w:val="24"/>
        </w:rPr>
        <w:t>0</w:t>
      </w:r>
      <w:r w:rsidRPr="004573C8">
        <w:rPr>
          <w:rFonts w:ascii="Times New Roman" w:eastAsia="Calibri" w:hAnsi="Times New Roman"/>
          <w:color w:val="000000"/>
          <w:sz w:val="24"/>
          <w:szCs w:val="24"/>
        </w:rPr>
        <w:t>. Гончарук Є.Г., Кундієв Ю.І., Бардов В.Г. та ін.. Загальна гігієна:</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пропедевтика гігієни. - К.: Вища шк., 1995.</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sidRPr="004573C8">
        <w:rPr>
          <w:rFonts w:ascii="Times New Roman" w:eastAsia="Calibri" w:hAnsi="Times New Roman"/>
          <w:color w:val="000000"/>
          <w:sz w:val="24"/>
          <w:szCs w:val="24"/>
        </w:rPr>
        <w:t>1</w:t>
      </w:r>
      <w:r>
        <w:rPr>
          <w:rFonts w:ascii="Times New Roman" w:eastAsia="Calibri" w:hAnsi="Times New Roman"/>
          <w:color w:val="000000"/>
          <w:sz w:val="24"/>
          <w:szCs w:val="24"/>
          <w:lang w:val="ru-RU"/>
        </w:rPr>
        <w:t>1</w:t>
      </w:r>
      <w:r w:rsidRPr="004573C8">
        <w:rPr>
          <w:rFonts w:ascii="Times New Roman" w:eastAsia="Calibri" w:hAnsi="Times New Roman"/>
          <w:color w:val="000000"/>
          <w:sz w:val="24"/>
          <w:szCs w:val="24"/>
        </w:rPr>
        <w:t>. Гончарук Е.И., Кундиев Ю.И., Бардов В.Г. й др.. Общая</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гигиена, пропедевтика гигиены. - К.: Вища шк</w:t>
      </w:r>
      <w:r>
        <w:rPr>
          <w:rFonts w:ascii="Times New Roman" w:eastAsia="Calibri" w:hAnsi="Times New Roman"/>
          <w:color w:val="000000"/>
          <w:sz w:val="24"/>
          <w:szCs w:val="24"/>
          <w:lang w:val="ru-RU"/>
        </w:rPr>
        <w:t>ола</w:t>
      </w:r>
      <w:r w:rsidRPr="004573C8">
        <w:rPr>
          <w:rFonts w:ascii="Times New Roman" w:eastAsia="Calibri" w:hAnsi="Times New Roman"/>
          <w:color w:val="000000"/>
          <w:sz w:val="24"/>
          <w:szCs w:val="24"/>
        </w:rPr>
        <w:t>, 2000.</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sidRPr="004573C8">
        <w:rPr>
          <w:rFonts w:ascii="Times New Roman" w:eastAsia="Calibri" w:hAnsi="Times New Roman"/>
          <w:color w:val="000000"/>
          <w:sz w:val="24"/>
          <w:szCs w:val="24"/>
        </w:rPr>
        <w:t>1</w:t>
      </w:r>
      <w:r w:rsidRPr="00FE13F4">
        <w:rPr>
          <w:rFonts w:ascii="Times New Roman" w:eastAsia="Calibri" w:hAnsi="Times New Roman"/>
          <w:color w:val="000000"/>
          <w:sz w:val="24"/>
          <w:szCs w:val="24"/>
        </w:rPr>
        <w:t>2</w:t>
      </w:r>
      <w:r w:rsidRPr="004573C8">
        <w:rPr>
          <w:rFonts w:ascii="Times New Roman" w:eastAsia="Calibri" w:hAnsi="Times New Roman"/>
          <w:color w:val="000000"/>
          <w:sz w:val="24"/>
          <w:szCs w:val="24"/>
        </w:rPr>
        <w:t>. Нікберг 1.1., Сергета І.В., Цимбалюк Л.І. Гігієна з основами екології. -</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К.: Здоров'я, 2001.</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sidRPr="004573C8">
        <w:rPr>
          <w:rFonts w:ascii="Times New Roman" w:eastAsia="Calibri" w:hAnsi="Times New Roman"/>
          <w:color w:val="000000"/>
          <w:sz w:val="24"/>
          <w:szCs w:val="24"/>
        </w:rPr>
        <w:t>1</w:t>
      </w:r>
      <w:r>
        <w:rPr>
          <w:rFonts w:ascii="Times New Roman" w:eastAsia="Calibri" w:hAnsi="Times New Roman"/>
          <w:color w:val="000000"/>
          <w:sz w:val="24"/>
          <w:szCs w:val="24"/>
          <w:lang w:val="ru-RU"/>
        </w:rPr>
        <w:t>3</w:t>
      </w:r>
      <w:r w:rsidRPr="004573C8">
        <w:rPr>
          <w:rFonts w:ascii="Times New Roman" w:eastAsia="Calibri" w:hAnsi="Times New Roman"/>
          <w:color w:val="000000"/>
          <w:sz w:val="24"/>
          <w:szCs w:val="24"/>
        </w:rPr>
        <w:t>. Агаджанян Н.А. Проблема адаптации и экологии</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человека. Экология</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человека. Основные</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проблемы. – М.: Наука, 1988.</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sidRPr="004573C8">
        <w:rPr>
          <w:rFonts w:ascii="Times New Roman" w:eastAsia="Calibri" w:hAnsi="Times New Roman"/>
          <w:color w:val="000000"/>
          <w:sz w:val="24"/>
          <w:szCs w:val="24"/>
        </w:rPr>
        <w:t>1</w:t>
      </w:r>
      <w:r>
        <w:rPr>
          <w:rFonts w:ascii="Times New Roman" w:eastAsia="Calibri" w:hAnsi="Times New Roman"/>
          <w:color w:val="000000"/>
          <w:sz w:val="24"/>
          <w:szCs w:val="24"/>
          <w:lang w:val="ru-RU"/>
        </w:rPr>
        <w:t>4</w:t>
      </w:r>
      <w:r w:rsidRPr="004573C8">
        <w:rPr>
          <w:rFonts w:ascii="Times New Roman" w:eastAsia="Calibri" w:hAnsi="Times New Roman"/>
          <w:color w:val="000000"/>
          <w:sz w:val="24"/>
          <w:szCs w:val="24"/>
        </w:rPr>
        <w:t>. Холинг К. Экологические</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системы. Адаптативные</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оценки и управление. – М.: Мир, 1981.</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lang w:val="ru-RU"/>
        </w:rPr>
        <w:t>15</w:t>
      </w:r>
      <w:r w:rsidRPr="004573C8">
        <w:rPr>
          <w:rFonts w:ascii="Times New Roman" w:eastAsia="Calibri" w:hAnsi="Times New Roman"/>
          <w:color w:val="000000"/>
          <w:sz w:val="24"/>
          <w:szCs w:val="24"/>
        </w:rPr>
        <w:t>. Даценко І. І., Габович Р.Д. Профілактична медицина. - К.: Здоров‘я,-1999.- 578с.</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sidRPr="00FE13F4">
        <w:rPr>
          <w:rFonts w:ascii="Times New Roman" w:eastAsia="Calibri" w:hAnsi="Times New Roman"/>
          <w:color w:val="000000"/>
          <w:sz w:val="24"/>
          <w:szCs w:val="24"/>
        </w:rPr>
        <w:t>16</w:t>
      </w:r>
      <w:r w:rsidRPr="004573C8">
        <w:rPr>
          <w:rFonts w:ascii="Times New Roman" w:eastAsia="Calibri" w:hAnsi="Times New Roman"/>
          <w:color w:val="000000"/>
          <w:sz w:val="24"/>
          <w:szCs w:val="24"/>
        </w:rPr>
        <w:t>. Ципріян В.І., Ванханен В.Д., Ванханен</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В.В.</w:t>
      </w:r>
      <w:r>
        <w:rPr>
          <w:rFonts w:ascii="Times New Roman" w:eastAsia="Calibri" w:hAnsi="Times New Roman"/>
          <w:color w:val="000000"/>
          <w:sz w:val="24"/>
          <w:szCs w:val="24"/>
        </w:rPr>
        <w:t xml:space="preserve"> </w:t>
      </w:r>
      <w:r w:rsidRPr="004573C8">
        <w:rPr>
          <w:rFonts w:ascii="Times New Roman" w:eastAsia="Calibri" w:hAnsi="Times New Roman"/>
          <w:color w:val="000000"/>
          <w:sz w:val="24"/>
          <w:szCs w:val="24"/>
        </w:rPr>
        <w:t>та ін.. Гігієна харчування з основами нутріціології. - К.: Здоров'я, 1999.- С. 199-345.</w:t>
      </w:r>
    </w:p>
    <w:p w:rsidR="00FE13F4" w:rsidRPr="004573C8" w:rsidRDefault="00FE13F4" w:rsidP="00467293">
      <w:pPr>
        <w:pStyle w:val="a4"/>
        <w:spacing w:after="0" w:line="240" w:lineRule="auto"/>
        <w:ind w:left="0"/>
        <w:rPr>
          <w:rFonts w:ascii="Times New Roman" w:eastAsia="Calibri" w:hAnsi="Times New Roman"/>
          <w:color w:val="000000"/>
          <w:sz w:val="24"/>
          <w:szCs w:val="24"/>
        </w:rPr>
      </w:pPr>
      <w:r>
        <w:rPr>
          <w:rFonts w:ascii="Times New Roman" w:eastAsia="Calibri" w:hAnsi="Times New Roman"/>
          <w:color w:val="000000"/>
          <w:sz w:val="24"/>
          <w:szCs w:val="24"/>
          <w:lang w:val="ru-RU"/>
        </w:rPr>
        <w:t>17</w:t>
      </w:r>
      <w:r w:rsidRPr="004573C8">
        <w:rPr>
          <w:rFonts w:ascii="Times New Roman" w:eastAsia="Calibri" w:hAnsi="Times New Roman"/>
          <w:color w:val="000000"/>
          <w:sz w:val="24"/>
          <w:szCs w:val="24"/>
        </w:rPr>
        <w:t>. Методика оцінки харчового стану людини та адекватності індивідуального харчування. - К.: НМУ, 1999. - 59 с.</w:t>
      </w:r>
    </w:p>
    <w:p w:rsidR="00FE13F4" w:rsidRPr="005448BB" w:rsidRDefault="00FE13F4" w:rsidP="00467293">
      <w:pPr>
        <w:pStyle w:val="a4"/>
        <w:spacing w:after="0" w:line="240" w:lineRule="auto"/>
        <w:ind w:left="0"/>
        <w:rPr>
          <w:rFonts w:ascii="Times New Roman" w:hAnsi="Times New Roman"/>
          <w:sz w:val="24"/>
          <w:szCs w:val="24"/>
        </w:rPr>
      </w:pPr>
      <w:r>
        <w:rPr>
          <w:rFonts w:ascii="Times New Roman" w:eastAsia="Calibri" w:hAnsi="Times New Roman"/>
          <w:color w:val="000000"/>
          <w:sz w:val="24"/>
          <w:szCs w:val="24"/>
          <w:lang w:val="ru-RU"/>
        </w:rPr>
        <w:t>18</w:t>
      </w:r>
      <w:r w:rsidRPr="004573C8">
        <w:rPr>
          <w:rFonts w:ascii="Times New Roman" w:eastAsia="Calibri" w:hAnsi="Times New Roman"/>
          <w:color w:val="000000"/>
          <w:sz w:val="24"/>
          <w:szCs w:val="24"/>
        </w:rPr>
        <w:t>. Норми фізіологічних потреб населення України в основних харчових речовинах та енергії - К.: МОЗ України, 1999. -</w:t>
      </w:r>
      <w:r w:rsidR="001D54F3">
        <w:rPr>
          <w:rFonts w:ascii="Times New Roman" w:eastAsia="Calibri" w:hAnsi="Times New Roman"/>
          <w:color w:val="000000"/>
          <w:sz w:val="24"/>
          <w:szCs w:val="24"/>
          <w:lang w:val="ru-RU"/>
        </w:rPr>
        <w:t xml:space="preserve"> </w:t>
      </w:r>
      <w:r w:rsidRPr="004573C8">
        <w:rPr>
          <w:rFonts w:ascii="Times New Roman" w:eastAsia="Calibri" w:hAnsi="Times New Roman"/>
          <w:color w:val="000000"/>
          <w:sz w:val="24"/>
          <w:szCs w:val="24"/>
        </w:rPr>
        <w:t>9с.</w:t>
      </w:r>
    </w:p>
    <w:p w:rsidR="00FE13F4" w:rsidRPr="00A2649A" w:rsidRDefault="00FE13F4" w:rsidP="00467293">
      <w:pPr>
        <w:shd w:val="clear" w:color="auto" w:fill="FFFFFF"/>
        <w:spacing w:after="0" w:line="240" w:lineRule="auto"/>
        <w:rPr>
          <w:rFonts w:ascii="Times New Roman" w:hAnsi="Times New Roman"/>
          <w:sz w:val="24"/>
          <w:szCs w:val="24"/>
        </w:rPr>
      </w:pPr>
      <w:r>
        <w:rPr>
          <w:rFonts w:ascii="Times New Roman" w:hAnsi="Times New Roman"/>
          <w:sz w:val="24"/>
          <w:szCs w:val="24"/>
          <w:lang w:val="ru-RU"/>
        </w:rPr>
        <w:t>19</w:t>
      </w:r>
      <w:r w:rsidRPr="00A2649A">
        <w:rPr>
          <w:rFonts w:ascii="Times New Roman" w:hAnsi="Times New Roman"/>
          <w:sz w:val="24"/>
          <w:szCs w:val="24"/>
        </w:rPr>
        <w:t xml:space="preserve">. </w:t>
      </w:r>
      <w:hyperlink r:id="rId9" w:history="1">
        <w:r w:rsidRPr="00A2649A">
          <w:rPr>
            <w:rStyle w:val="a5"/>
            <w:rFonts w:ascii="Times New Roman" w:hAnsi="Times New Roman"/>
            <w:sz w:val="24"/>
            <w:szCs w:val="24"/>
          </w:rPr>
          <w:t>https://nrfu.org.ua/</w:t>
        </w:r>
      </w:hyperlink>
      <w:r>
        <w:rPr>
          <w:rFonts w:ascii="Times New Roman" w:hAnsi="Times New Roman"/>
          <w:sz w:val="24"/>
          <w:szCs w:val="24"/>
        </w:rPr>
        <w:tab/>
      </w:r>
      <w:r w:rsidRPr="003D5921">
        <w:rPr>
          <w:rFonts w:ascii="Times New Roman" w:eastAsia="Calibri" w:hAnsi="Times New Roman"/>
          <w:color w:val="000000"/>
          <w:sz w:val="24"/>
          <w:szCs w:val="24"/>
        </w:rPr>
        <w:t>Офіційний сайт</w:t>
      </w:r>
      <w:r w:rsidRPr="00A2649A">
        <w:rPr>
          <w:rFonts w:ascii="Times New Roman" w:eastAsia="Calibri" w:hAnsi="Times New Roman"/>
          <w:color w:val="000000"/>
          <w:sz w:val="24"/>
          <w:szCs w:val="24"/>
        </w:rPr>
        <w:t xml:space="preserve"> Національного фонду досліджень України</w:t>
      </w:r>
      <w:r>
        <w:rPr>
          <w:rFonts w:ascii="Times New Roman" w:eastAsia="Calibri" w:hAnsi="Times New Roman"/>
          <w:color w:val="000000"/>
          <w:sz w:val="24"/>
          <w:szCs w:val="24"/>
        </w:rPr>
        <w:t>.</w:t>
      </w:r>
    </w:p>
    <w:p w:rsidR="00FE13F4" w:rsidRDefault="00FE13F4" w:rsidP="00467293">
      <w:pPr>
        <w:autoSpaceDE w:val="0"/>
        <w:autoSpaceDN w:val="0"/>
        <w:adjustRightInd w:val="0"/>
        <w:spacing w:after="0" w:line="240" w:lineRule="auto"/>
        <w:rPr>
          <w:rFonts w:ascii="Times New Roman" w:eastAsia="Calibri" w:hAnsi="Times New Roman"/>
          <w:color w:val="000000"/>
          <w:sz w:val="24"/>
          <w:szCs w:val="24"/>
        </w:rPr>
      </w:pPr>
      <w:r>
        <w:rPr>
          <w:rFonts w:ascii="Times New Roman" w:eastAsia="Calibri" w:hAnsi="Times New Roman"/>
          <w:color w:val="000000"/>
          <w:sz w:val="24"/>
          <w:szCs w:val="24"/>
        </w:rPr>
        <w:t>2</w:t>
      </w:r>
      <w:r>
        <w:rPr>
          <w:rFonts w:ascii="Times New Roman" w:eastAsia="Calibri" w:hAnsi="Times New Roman"/>
          <w:color w:val="000000"/>
          <w:sz w:val="24"/>
          <w:szCs w:val="24"/>
          <w:lang w:val="ru-RU"/>
        </w:rPr>
        <w:t>0</w:t>
      </w:r>
      <w:r w:rsidRPr="003D5921">
        <w:rPr>
          <w:rFonts w:ascii="Times New Roman" w:eastAsia="Calibri" w:hAnsi="Times New Roman"/>
          <w:color w:val="000000"/>
          <w:sz w:val="24"/>
          <w:szCs w:val="24"/>
        </w:rPr>
        <w:t xml:space="preserve">. </w:t>
      </w:r>
      <w:hyperlink r:id="rId10" w:history="1">
        <w:r w:rsidRPr="00A2649A">
          <w:rPr>
            <w:rStyle w:val="a5"/>
            <w:rFonts w:ascii="Times New Roman" w:eastAsia="Calibri" w:hAnsi="Times New Roman"/>
            <w:sz w:val="24"/>
            <w:szCs w:val="24"/>
          </w:rPr>
          <w:t>www.irbis-nbuv.gov.ua</w:t>
        </w:r>
      </w:hyperlink>
      <w:r>
        <w:tab/>
      </w:r>
      <w:r w:rsidRPr="003D5921">
        <w:rPr>
          <w:rFonts w:ascii="Times New Roman" w:eastAsia="Calibri" w:hAnsi="Times New Roman"/>
          <w:color w:val="000000"/>
          <w:sz w:val="24"/>
          <w:szCs w:val="24"/>
        </w:rPr>
        <w:t xml:space="preserve">Наукова періодика України. </w:t>
      </w:r>
      <w:r w:rsidRPr="00A2649A">
        <w:rPr>
          <w:rFonts w:ascii="Times New Roman" w:eastAsia="Calibri" w:hAnsi="Times New Roman"/>
          <w:color w:val="000000"/>
          <w:sz w:val="24"/>
          <w:szCs w:val="24"/>
        </w:rPr>
        <w:t>Бібліотека ім. В. Вернадського</w:t>
      </w:r>
      <w:r>
        <w:rPr>
          <w:rFonts w:ascii="Times New Roman" w:eastAsia="Calibri" w:hAnsi="Times New Roman"/>
          <w:color w:val="000000"/>
          <w:sz w:val="24"/>
          <w:szCs w:val="24"/>
        </w:rPr>
        <w:t>.</w:t>
      </w:r>
    </w:p>
    <w:p w:rsidR="00FE13F4" w:rsidRPr="00A2649A" w:rsidRDefault="00FE13F4" w:rsidP="00467293">
      <w:pPr>
        <w:autoSpaceDE w:val="0"/>
        <w:autoSpaceDN w:val="0"/>
        <w:adjustRightInd w:val="0"/>
        <w:spacing w:after="0" w:line="240" w:lineRule="auto"/>
        <w:rPr>
          <w:rFonts w:ascii="Times New Roman" w:eastAsia="Calibri" w:hAnsi="Times New Roman"/>
          <w:color w:val="000000"/>
          <w:sz w:val="24"/>
          <w:szCs w:val="24"/>
        </w:rPr>
      </w:pPr>
      <w:r>
        <w:rPr>
          <w:rFonts w:ascii="Times New Roman" w:eastAsia="Calibri" w:hAnsi="Times New Roman"/>
          <w:color w:val="000000"/>
          <w:sz w:val="24"/>
          <w:szCs w:val="24"/>
        </w:rPr>
        <w:t>2</w:t>
      </w:r>
      <w:r w:rsidRPr="001D54F3">
        <w:rPr>
          <w:rFonts w:ascii="Times New Roman" w:eastAsia="Calibri" w:hAnsi="Times New Roman"/>
          <w:color w:val="000000"/>
          <w:sz w:val="24"/>
          <w:szCs w:val="24"/>
          <w:lang w:val="en-US"/>
        </w:rPr>
        <w:t>1</w:t>
      </w:r>
      <w:r>
        <w:rPr>
          <w:rFonts w:ascii="Times New Roman" w:eastAsia="Calibri" w:hAnsi="Times New Roman"/>
          <w:color w:val="000000"/>
          <w:sz w:val="24"/>
          <w:szCs w:val="24"/>
        </w:rPr>
        <w:t xml:space="preserve">. </w:t>
      </w:r>
      <w:hyperlink r:id="rId11" w:history="1">
        <w:r w:rsidRPr="00DD6003">
          <w:rPr>
            <w:rStyle w:val="a5"/>
            <w:rFonts w:ascii="Times New Roman" w:eastAsia="Calibri" w:hAnsi="Times New Roman"/>
            <w:sz w:val="24"/>
            <w:szCs w:val="24"/>
          </w:rPr>
          <w:t>www.nicenet.ca</w:t>
        </w:r>
      </w:hyperlink>
      <w:r>
        <w:tab/>
      </w:r>
      <w:r w:rsidRPr="002232F9">
        <w:rPr>
          <w:rFonts w:ascii="Times New Roman" w:eastAsia="Calibri" w:hAnsi="Times New Roman"/>
          <w:color w:val="000000"/>
          <w:sz w:val="24"/>
          <w:szCs w:val="24"/>
        </w:rPr>
        <w:t>National</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Initiative</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for</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the</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Care</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of</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the</w:t>
      </w:r>
      <w:r w:rsidR="001D54F3" w:rsidRPr="001D54F3">
        <w:rPr>
          <w:rFonts w:ascii="Times New Roman" w:eastAsia="Calibri" w:hAnsi="Times New Roman"/>
          <w:color w:val="000000"/>
          <w:sz w:val="24"/>
          <w:szCs w:val="24"/>
          <w:lang w:val="en-US"/>
        </w:rPr>
        <w:t xml:space="preserve"> </w:t>
      </w:r>
      <w:r w:rsidRPr="002232F9">
        <w:rPr>
          <w:rFonts w:ascii="Times New Roman" w:eastAsia="Calibri" w:hAnsi="Times New Roman"/>
          <w:color w:val="000000"/>
          <w:sz w:val="24"/>
          <w:szCs w:val="24"/>
        </w:rPr>
        <w:t>Elderly</w:t>
      </w:r>
      <w:r>
        <w:rPr>
          <w:rFonts w:ascii="Times New Roman" w:eastAsia="Calibri" w:hAnsi="Times New Roman"/>
          <w:color w:val="000000"/>
          <w:sz w:val="24"/>
          <w:szCs w:val="24"/>
        </w:rPr>
        <w:t>.</w:t>
      </w:r>
    </w:p>
    <w:p w:rsidR="00F64689" w:rsidRDefault="00F64689">
      <w:pPr>
        <w:rPr>
          <w:rFonts w:ascii="Times New Roman" w:hAnsi="Times New Roman" w:cs="Times New Roman"/>
          <w:b/>
          <w:sz w:val="24"/>
          <w:szCs w:val="24"/>
          <w:highlight w:val="cyan"/>
        </w:rPr>
      </w:pPr>
      <w:r>
        <w:rPr>
          <w:rFonts w:ascii="Times New Roman" w:hAnsi="Times New Roman" w:cs="Times New Roman"/>
          <w:b/>
          <w:sz w:val="24"/>
          <w:szCs w:val="24"/>
          <w:highlight w:val="cyan"/>
        </w:rPr>
        <w:br w:type="page"/>
      </w:r>
    </w:p>
    <w:p w:rsidR="00F1082C" w:rsidRDefault="00F1082C" w:rsidP="00F1082C">
      <w:pPr>
        <w:spacing w:after="0" w:line="240" w:lineRule="auto"/>
        <w:ind w:firstLine="450"/>
        <w:jc w:val="center"/>
        <w:rPr>
          <w:rFonts w:ascii="Times New Roman" w:eastAsia="Times New Roman" w:hAnsi="Times New Roman" w:cs="Times New Roman"/>
          <w:b/>
          <w:caps/>
          <w:sz w:val="28"/>
          <w:szCs w:val="28"/>
          <w:lang w:eastAsia="uk-UA"/>
        </w:rPr>
      </w:pPr>
      <w:r w:rsidRPr="00F1082C">
        <w:rPr>
          <w:rFonts w:ascii="Times New Roman" w:eastAsia="Times New Roman" w:hAnsi="Times New Roman" w:cs="Times New Roman"/>
          <w:b/>
          <w:caps/>
          <w:sz w:val="28"/>
          <w:szCs w:val="28"/>
          <w:lang w:eastAsia="uk-UA"/>
        </w:rPr>
        <w:lastRenderedPageBreak/>
        <w:t>Безпека життєдіяльності, біоетика та біобезпека</w:t>
      </w:r>
    </w:p>
    <w:p w:rsidR="00C07697" w:rsidRDefault="00C07697" w:rsidP="00C07697">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Програма</w:t>
      </w:r>
      <w:r>
        <w:rPr>
          <w:rFonts w:ascii="Times New Roman" w:hAnsi="Times New Roman" w:cs="Times New Roman"/>
          <w:b/>
          <w:sz w:val="24"/>
          <w:szCs w:val="24"/>
          <w:lang w:val="ru-RU"/>
        </w:rPr>
        <w:t>:</w:t>
      </w:r>
    </w:p>
    <w:p w:rsidR="00204081" w:rsidRPr="0041574E" w:rsidRDefault="00204081" w:rsidP="0041574E">
      <w:pPr>
        <w:spacing w:after="0" w:line="240" w:lineRule="auto"/>
        <w:ind w:firstLine="450"/>
        <w:rPr>
          <w:rFonts w:ascii="Times New Roman" w:hAnsi="Times New Roman" w:cs="Times New Roman"/>
          <w:sz w:val="24"/>
          <w:szCs w:val="24"/>
        </w:rPr>
      </w:pPr>
      <w:r w:rsidRPr="0041574E">
        <w:rPr>
          <w:rFonts w:ascii="Times New Roman" w:hAnsi="Times New Roman" w:cs="Times New Roman"/>
          <w:noProof/>
          <w:color w:val="000000"/>
          <w:sz w:val="24"/>
          <w:szCs w:val="24"/>
        </w:rPr>
        <w:t xml:space="preserve">Вступ. </w:t>
      </w:r>
      <w:r w:rsidRPr="0041574E">
        <w:rPr>
          <w:rFonts w:ascii="Times New Roman" w:hAnsi="Times New Roman" w:cs="Times New Roman"/>
          <w:bCs/>
          <w:sz w:val="24"/>
          <w:szCs w:val="24"/>
          <w:lang w:val="ru-RU"/>
        </w:rPr>
        <w:t xml:space="preserve">Безпека життєдіяльності </w:t>
      </w:r>
      <w:r w:rsidR="0041574E">
        <w:rPr>
          <w:rFonts w:ascii="Times New Roman" w:hAnsi="Times New Roman" w:cs="Times New Roman"/>
          <w:bCs/>
          <w:sz w:val="24"/>
          <w:szCs w:val="24"/>
          <w:lang w:val="ru-RU"/>
        </w:rPr>
        <w:t>‒</w:t>
      </w:r>
      <w:r w:rsidRPr="0041574E">
        <w:rPr>
          <w:rFonts w:ascii="Times New Roman" w:hAnsi="Times New Roman" w:cs="Times New Roman"/>
          <w:bCs/>
          <w:sz w:val="24"/>
          <w:szCs w:val="24"/>
          <w:lang w:val="ru-RU"/>
        </w:rPr>
        <w:t xml:space="preserve"> як категорія</w:t>
      </w:r>
      <w:r w:rsidRPr="0041574E">
        <w:rPr>
          <w:rFonts w:ascii="Times New Roman" w:hAnsi="Times New Roman" w:cs="Times New Roman"/>
          <w:bCs/>
          <w:sz w:val="24"/>
          <w:szCs w:val="24"/>
        </w:rPr>
        <w:t>.</w:t>
      </w:r>
      <w:r w:rsidRPr="0041574E">
        <w:rPr>
          <w:rFonts w:ascii="Times New Roman" w:hAnsi="Times New Roman" w:cs="Times New Roman"/>
          <w:bCs/>
          <w:sz w:val="24"/>
          <w:szCs w:val="24"/>
          <w:lang w:val="ru-RU"/>
        </w:rPr>
        <w:t xml:space="preserve"> Небезпека. Ризик - як оцінка небезпеки</w:t>
      </w:r>
      <w:r w:rsidRPr="0041574E">
        <w:rPr>
          <w:rFonts w:ascii="Times New Roman" w:hAnsi="Times New Roman" w:cs="Times New Roman"/>
          <w:bCs/>
          <w:sz w:val="24"/>
          <w:szCs w:val="24"/>
        </w:rPr>
        <w:t>. Управління ризиком</w:t>
      </w:r>
      <w:r w:rsidRPr="0041574E">
        <w:rPr>
          <w:rFonts w:ascii="Times New Roman" w:hAnsi="Times New Roman" w:cs="Times New Roman"/>
          <w:bCs/>
          <w:sz w:val="24"/>
          <w:szCs w:val="24"/>
          <w:lang w:val="ru-RU"/>
        </w:rPr>
        <w:t xml:space="preserve">. </w:t>
      </w:r>
      <w:r w:rsidRPr="0041574E">
        <w:rPr>
          <w:rFonts w:ascii="Times New Roman" w:hAnsi="Times New Roman" w:cs="Times New Roman"/>
          <w:noProof/>
          <w:color w:val="000000"/>
          <w:sz w:val="24"/>
          <w:szCs w:val="24"/>
        </w:rPr>
        <w:t xml:space="preserve">Вступ. </w:t>
      </w:r>
      <w:r w:rsidRPr="0041574E">
        <w:rPr>
          <w:rFonts w:ascii="Times New Roman" w:hAnsi="Times New Roman" w:cs="Times New Roman"/>
          <w:sz w:val="24"/>
          <w:szCs w:val="24"/>
        </w:rPr>
        <w:t>Історія виникнення питань, пов'язаних з проблемою безпеки життєдіяльності людини. Етапи розвитку проблеми. Основні по</w:t>
      </w:r>
      <w:r w:rsidRPr="0041574E">
        <w:rPr>
          <w:rFonts w:ascii="Times New Roman" w:hAnsi="Times New Roman" w:cs="Times New Roman"/>
          <w:sz w:val="24"/>
          <w:szCs w:val="24"/>
        </w:rPr>
        <w:softHyphen/>
        <w:t>ложення Концепції національної безпеки України. Безпека життє</w:t>
      </w:r>
      <w:r w:rsidRPr="0041574E">
        <w:rPr>
          <w:rFonts w:ascii="Times New Roman" w:hAnsi="Times New Roman" w:cs="Times New Roman"/>
          <w:sz w:val="24"/>
          <w:szCs w:val="24"/>
        </w:rPr>
        <w:softHyphen/>
        <w:t>діяльності, як галузь" науково-практичної діяльності" та навчальна дисципліна. Предмет, структура та функції дисципліни «Безпека життєдіяльності». Мета і завдання дисципліни як невід'ємної складової частини підготовки всебічно розвиненої особи. Роль дисципліни у форму</w:t>
      </w:r>
      <w:r w:rsidRPr="0041574E">
        <w:rPr>
          <w:rFonts w:ascii="Times New Roman" w:hAnsi="Times New Roman" w:cs="Times New Roman"/>
          <w:sz w:val="24"/>
          <w:szCs w:val="24"/>
        </w:rPr>
        <w:softHyphen/>
        <w:t>ванні в майбутніх спеціалістів знань, умінь та навичок забезпечення безпеки діяльності, життя та здоров'я людини в умовах існуючого у країні рівня безпеки, пов'язаного з навколишнім середовищем, довкіллям, побутом, транспортом, виробництвом, соціальними відносинами тощо, рівнем державної системи захисту людини, а також рівнем індивідуальної природної та набутої захищеності особи. Зв'язок дисципліни з загальноосвітніми та профілюючими дисци</w:t>
      </w:r>
      <w:r w:rsidRPr="0041574E">
        <w:rPr>
          <w:rFonts w:ascii="Times New Roman" w:hAnsi="Times New Roman" w:cs="Times New Roman"/>
          <w:sz w:val="24"/>
          <w:szCs w:val="24"/>
        </w:rPr>
        <w:softHyphen/>
        <w:t xml:space="preserve">плінами. </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bCs/>
          <w:sz w:val="24"/>
          <w:szCs w:val="24"/>
        </w:rPr>
        <w:t xml:space="preserve">Безпека життєдіяльності </w:t>
      </w:r>
      <w:r w:rsidR="0041574E">
        <w:rPr>
          <w:rFonts w:ascii="Times New Roman" w:hAnsi="Times New Roman" w:cs="Times New Roman"/>
          <w:bCs/>
          <w:sz w:val="24"/>
          <w:szCs w:val="24"/>
        </w:rPr>
        <w:t>‒</w:t>
      </w:r>
      <w:r w:rsidRPr="0041574E">
        <w:rPr>
          <w:rFonts w:ascii="Times New Roman" w:hAnsi="Times New Roman" w:cs="Times New Roman"/>
          <w:bCs/>
          <w:sz w:val="24"/>
          <w:szCs w:val="24"/>
        </w:rPr>
        <w:t xml:space="preserve"> як категорія. </w:t>
      </w:r>
      <w:r w:rsidRPr="0041574E">
        <w:rPr>
          <w:rFonts w:ascii="Times New Roman" w:hAnsi="Times New Roman" w:cs="Times New Roman"/>
          <w:sz w:val="24"/>
          <w:szCs w:val="24"/>
          <w:lang w:val="ru-RU"/>
        </w:rPr>
        <w:t>Визначення поняття безпеки. Безпека абсолютна та відносна. Життєдіяльність - як процес існування та самореалізації індивіда в єдності його життєвих потреб і можливостей. Система «людина -життєве середовище» та її компоненти. Природне оточення та мате</w:t>
      </w:r>
      <w:r w:rsidRPr="0041574E">
        <w:rPr>
          <w:rFonts w:ascii="Times New Roman" w:hAnsi="Times New Roman" w:cs="Times New Roman"/>
          <w:sz w:val="24"/>
          <w:szCs w:val="24"/>
          <w:lang w:val="ru-RU"/>
        </w:rPr>
        <w:softHyphen/>
        <w:t>ріальна культура - основні елементи життєвого середовища людини. Життєдіяльність - як комплекс взаємозв'язків у системі «людина -життєве середовище». Рівні системи «людина - життєве середовище». Система з однією особою. Мікроколектив, мініколектив, колектив. Колективи трудові, за місцем проживання, згідно з родинними відно</w:t>
      </w:r>
      <w:r w:rsidRPr="0041574E">
        <w:rPr>
          <w:rFonts w:ascii="Times New Roman" w:hAnsi="Times New Roman" w:cs="Times New Roman"/>
          <w:sz w:val="24"/>
          <w:szCs w:val="24"/>
          <w:lang w:val="ru-RU"/>
        </w:rPr>
        <w:softHyphen/>
        <w:t>синами, згідно з соціальним статусом, згідно з політичними та релігійними переконаннями. Населений пункт, регіон, країна, люд</w:t>
      </w:r>
      <w:r w:rsidRPr="0041574E">
        <w:rPr>
          <w:rFonts w:ascii="Times New Roman" w:hAnsi="Times New Roman" w:cs="Times New Roman"/>
          <w:sz w:val="24"/>
          <w:szCs w:val="24"/>
          <w:lang w:val="ru-RU"/>
        </w:rPr>
        <w:softHyphen/>
        <w:t>ство в цілому.</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Основні поняття та визначення безпеки життєдіяльності. Рівно</w:t>
      </w:r>
      <w:r w:rsidRPr="0041574E">
        <w:rPr>
          <w:rFonts w:ascii="Times New Roman" w:hAnsi="Times New Roman" w:cs="Times New Roman"/>
          <w:sz w:val="24"/>
          <w:szCs w:val="24"/>
          <w:lang w:val="ru-RU"/>
        </w:rPr>
        <w:softHyphen/>
        <w:t>вага в системі «людина - життєве середовище». Аксіома про потенційну небезпеку діяльності людини. Об'єкти та цілі безпеки життє</w:t>
      </w:r>
      <w:r w:rsidRPr="0041574E">
        <w:rPr>
          <w:rFonts w:ascii="Times New Roman" w:hAnsi="Times New Roman" w:cs="Times New Roman"/>
          <w:sz w:val="24"/>
          <w:szCs w:val="24"/>
          <w:lang w:val="ru-RU"/>
        </w:rPr>
        <w:softHyphen/>
        <w:t>діяльності в системі «людина - життєве середовище» різного рівня.</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Системи забезпечення життєдіяльності людини в середовищі її існування. Умови для збалансованого безпечного існування людей.</w:t>
      </w:r>
    </w:p>
    <w:p w:rsidR="00204081" w:rsidRPr="0041574E" w:rsidRDefault="00204081" w:rsidP="00204081">
      <w:pPr>
        <w:spacing w:after="0" w:line="240" w:lineRule="auto"/>
        <w:ind w:firstLine="720"/>
        <w:rPr>
          <w:rFonts w:ascii="Times New Roman" w:hAnsi="Times New Roman" w:cs="Times New Roman"/>
          <w:sz w:val="24"/>
          <w:szCs w:val="24"/>
        </w:rPr>
      </w:pPr>
      <w:r w:rsidRPr="0041574E">
        <w:rPr>
          <w:rFonts w:ascii="Times New Roman" w:hAnsi="Times New Roman" w:cs="Times New Roman"/>
          <w:sz w:val="24"/>
          <w:szCs w:val="24"/>
          <w:lang w:val="ru-RU"/>
        </w:rPr>
        <w:t>Право людини на життя, свободу, недоторканість. Право на самозахист. Межа самозахисту.</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bCs/>
          <w:sz w:val="24"/>
          <w:szCs w:val="24"/>
          <w:lang w:val="ru-RU"/>
        </w:rPr>
        <w:t>Небезпека.</w:t>
      </w:r>
      <w:r w:rsidRPr="0041574E">
        <w:rPr>
          <w:rFonts w:ascii="Times New Roman" w:hAnsi="Times New Roman" w:cs="Times New Roman"/>
          <w:bCs/>
          <w:sz w:val="24"/>
          <w:szCs w:val="24"/>
        </w:rPr>
        <w:t xml:space="preserve"> </w:t>
      </w:r>
      <w:r w:rsidRPr="0041574E">
        <w:rPr>
          <w:rFonts w:ascii="Times New Roman" w:hAnsi="Times New Roman" w:cs="Times New Roman"/>
          <w:bCs/>
          <w:sz w:val="24"/>
          <w:szCs w:val="24"/>
          <w:lang w:val="ru-RU"/>
        </w:rPr>
        <w:t>Ризик - як оцінка небезпеки</w:t>
      </w:r>
      <w:r w:rsidRPr="0041574E">
        <w:rPr>
          <w:rFonts w:ascii="Times New Roman" w:hAnsi="Times New Roman" w:cs="Times New Roman"/>
          <w:bCs/>
          <w:sz w:val="24"/>
          <w:szCs w:val="24"/>
        </w:rPr>
        <w:t xml:space="preserve">. Управління ризиком. </w:t>
      </w:r>
      <w:r w:rsidRPr="0041574E">
        <w:rPr>
          <w:rFonts w:ascii="Times New Roman" w:hAnsi="Times New Roman" w:cs="Times New Roman"/>
          <w:sz w:val="24"/>
          <w:szCs w:val="24"/>
          <w:lang w:val="ru-RU"/>
        </w:rPr>
        <w:t>Визначення поняття небезпеки. Номенклатура та таксономія небезпек. Джерела небезпеки та їх класифікація: природні, техно</w:t>
      </w:r>
      <w:r w:rsidRPr="0041574E">
        <w:rPr>
          <w:rFonts w:ascii="Times New Roman" w:hAnsi="Times New Roman" w:cs="Times New Roman"/>
          <w:sz w:val="24"/>
          <w:szCs w:val="24"/>
          <w:lang w:val="ru-RU"/>
        </w:rPr>
        <w:softHyphen/>
        <w:t>генні, соціальні та комбіновані джерела небезпеки. Небезпечні та шкідливі фактори. Вражаюча дія ударної хвилі, світлового випромінювання, електромагнітного імпульсу та інших чинників. Класифікація небезпечних та шкідливих факторів:</w:t>
      </w:r>
      <w:r w:rsidRPr="0041574E">
        <w:rPr>
          <w:rFonts w:ascii="Times New Roman" w:hAnsi="Times New Roman" w:cs="Times New Roman"/>
          <w:sz w:val="24"/>
          <w:szCs w:val="24"/>
        </w:rPr>
        <w:t xml:space="preserve"> </w:t>
      </w:r>
      <w:r w:rsidRPr="0041574E">
        <w:rPr>
          <w:rFonts w:ascii="Times New Roman" w:hAnsi="Times New Roman" w:cs="Times New Roman"/>
          <w:sz w:val="24"/>
          <w:szCs w:val="24"/>
          <w:lang w:val="ru-RU"/>
        </w:rPr>
        <w:t>фізичні, хімічні, біологічні та психофізіологічні. Ідентифікація дже</w:t>
      </w:r>
      <w:r w:rsidRPr="0041574E">
        <w:rPr>
          <w:rFonts w:ascii="Times New Roman" w:hAnsi="Times New Roman" w:cs="Times New Roman"/>
          <w:sz w:val="24"/>
          <w:szCs w:val="24"/>
          <w:lang w:val="ru-RU"/>
        </w:rPr>
        <w:softHyphen/>
        <w:t>рел небезпеки і породжених ними небезпечних та шкідливих факторів. Потенційні джерела небезпеки трудової діяльності. Професійні захворювання. Травма та травматизм. Ризик, як фактор потенційної небезпеки. Індивідуальний і соціальний ризик. Концепція допустимого ризику. Оцінка ступеню ризику. Управління ризиком. Прогнозування і моделювання умов виникнення небезпечних ситуацій. Системний аналіз безпеки життєдіяльності.</w:t>
      </w:r>
    </w:p>
    <w:p w:rsidR="00204081" w:rsidRPr="0041574E" w:rsidRDefault="00204081" w:rsidP="00204081">
      <w:pPr>
        <w:spacing w:after="0" w:line="240" w:lineRule="auto"/>
        <w:ind w:firstLine="720"/>
        <w:rPr>
          <w:rFonts w:ascii="Times New Roman" w:hAnsi="Times New Roman" w:cs="Times New Roman"/>
          <w:sz w:val="24"/>
          <w:szCs w:val="24"/>
        </w:rPr>
      </w:pPr>
      <w:r w:rsidRPr="0041574E">
        <w:rPr>
          <w:rFonts w:ascii="Times New Roman" w:hAnsi="Times New Roman" w:cs="Times New Roman"/>
          <w:sz w:val="24"/>
          <w:szCs w:val="24"/>
        </w:rPr>
        <w:t>Структурно-функціональна організація людини з точки зору взаємодії її з оточуючим середовищем та технікою</w:t>
      </w:r>
      <w:r w:rsidR="0041574E" w:rsidRPr="0041574E">
        <w:rPr>
          <w:rFonts w:ascii="Times New Roman" w:hAnsi="Times New Roman" w:cs="Times New Roman"/>
          <w:sz w:val="24"/>
          <w:szCs w:val="24"/>
          <w:lang w:val="ru-RU"/>
        </w:rPr>
        <w:t xml:space="preserve">. </w:t>
      </w:r>
      <w:r w:rsidRPr="0041574E">
        <w:rPr>
          <w:rFonts w:ascii="Times New Roman" w:hAnsi="Times New Roman" w:cs="Times New Roman"/>
          <w:sz w:val="24"/>
          <w:szCs w:val="24"/>
        </w:rPr>
        <w:t>Здоров'я людини, як медико-біологічна та соціальна категорія. Гомеостаз - як особливий механізм захисту організму людини. Зовнішні та внутрішні подразники, що впливають на стан людини. Захворювання, які викликаються факторами оточуючого середовища.</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Організм в оточуючому середовищі. Нервова система - природня система захисту життєдіяльності організму людини від небезпеки. Рухальний апарат людини. Функціональний стан. Корекція пове</w:t>
      </w:r>
      <w:r w:rsidRPr="0041574E">
        <w:rPr>
          <w:rFonts w:ascii="Times New Roman" w:hAnsi="Times New Roman" w:cs="Times New Roman"/>
          <w:sz w:val="24"/>
          <w:szCs w:val="24"/>
          <w:lang w:val="ru-RU"/>
        </w:rPr>
        <w:softHyphen/>
        <w:t>дінки. Час реакції. Умовні та безумовні рефлекси. Характеристика аналізаторів. Закон Вебера-Фехнера.</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 xml:space="preserve">Людина-оператор - як ланка обробки інформації. Роль зорового, слухового, смакового, нюхального, больового, дотикового аналізаторів та вестибулярного апарату в забезпеченні життєдіяльності людини. Гранично допустимий вплив шкідливих факторів на людину. Синергізм </w:t>
      </w:r>
      <w:r w:rsidRPr="0041574E">
        <w:rPr>
          <w:rFonts w:ascii="Times New Roman" w:hAnsi="Times New Roman" w:cs="Times New Roman"/>
          <w:sz w:val="24"/>
          <w:szCs w:val="24"/>
          <w:lang w:val="ru-RU"/>
        </w:rPr>
        <w:lastRenderedPageBreak/>
        <w:t>(ефект перевищення сумарної дії) та антагонізм (ефект нейтралізації дії) шкідливих факторів. Біоритми та їх роль в життєдіяльності людини.</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Мотиваційні, емоційні, вольові та психомоторні процеси. Психічні характеристики особистості. Психофізіологічний стан людини та вплив на нього наркотичних, лікарських та інших речовин.</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Організм в технічному оточенні. Людина та світ техніки. Технічні засоби підтримання життя. Біотехнічні системи. Інженерна фізіо</w:t>
      </w:r>
      <w:r w:rsidRPr="0041574E">
        <w:rPr>
          <w:rFonts w:ascii="Times New Roman" w:hAnsi="Times New Roman" w:cs="Times New Roman"/>
          <w:sz w:val="24"/>
          <w:szCs w:val="24"/>
          <w:lang w:val="ru-RU"/>
        </w:rPr>
        <w:softHyphen/>
        <w:t>логія. Штучні органи. Індивідуальне захисне спорядження та засоби індивідуального захисту.</w:t>
      </w:r>
    </w:p>
    <w:p w:rsidR="00204081" w:rsidRPr="0041574E" w:rsidRDefault="00204081" w:rsidP="00204081">
      <w:pPr>
        <w:pStyle w:val="FR1"/>
        <w:spacing w:line="240" w:lineRule="auto"/>
        <w:ind w:firstLine="720"/>
        <w:rPr>
          <w:rFonts w:ascii="Times New Roman" w:hAnsi="Times New Roman" w:cs="Times New Roman"/>
          <w:i w:val="0"/>
          <w:sz w:val="24"/>
          <w:szCs w:val="24"/>
        </w:rPr>
      </w:pPr>
      <w:r w:rsidRPr="0041574E">
        <w:rPr>
          <w:rFonts w:ascii="Times New Roman" w:hAnsi="Times New Roman" w:cs="Times New Roman"/>
          <w:i w:val="0"/>
          <w:sz w:val="24"/>
          <w:szCs w:val="24"/>
        </w:rPr>
        <w:t>Раціональні умови життєдіяльності людини</w:t>
      </w:r>
      <w:r w:rsidR="0041574E" w:rsidRPr="0041574E">
        <w:rPr>
          <w:rFonts w:ascii="Times New Roman" w:hAnsi="Times New Roman" w:cs="Times New Roman"/>
          <w:i w:val="0"/>
          <w:sz w:val="24"/>
          <w:szCs w:val="24"/>
          <w:lang w:val="ru-RU"/>
        </w:rPr>
        <w:t xml:space="preserve">. </w:t>
      </w:r>
      <w:r w:rsidRPr="0041574E">
        <w:rPr>
          <w:rFonts w:ascii="Times New Roman" w:hAnsi="Times New Roman" w:cs="Times New Roman"/>
          <w:i w:val="0"/>
          <w:sz w:val="24"/>
          <w:szCs w:val="24"/>
        </w:rPr>
        <w:t>Людина - як біологічний та соціальний суб'єкт. Потреби людини: фізіологічні, матеріальні та духовні. Середовище життєдіяльності людини, його характеристика, оптимальні та допустимі параметри з точки зору забезпечення життєдіяльності людського організму. Середовище: природне, виробниче, побутове, соціально-політичне. Повітря, вода, продукти харчування та світло, як необхідні умови життєдіяльності людини; їх фізіологічне та гігієнічне значення. Опти</w:t>
      </w:r>
      <w:r w:rsidRPr="0041574E">
        <w:rPr>
          <w:rFonts w:ascii="Times New Roman" w:hAnsi="Times New Roman" w:cs="Times New Roman"/>
          <w:i w:val="0"/>
          <w:sz w:val="24"/>
          <w:szCs w:val="24"/>
        </w:rPr>
        <w:softHyphen/>
        <w:t>мальні та допустимі параметри повітряного середовища та освітлення.</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Взаємодія людини з біосферою в цілому, окремими її складовими та компонентами. Місце і роль флори та фауни у забезпеченні життєдіяльності людини. Вплив мікроорганізмів на життєдіяльність організму людини. Ноосфера, як новий еволюційний стан біосфери. Сучасний стан ноосфери та біосфери.</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Духовне середовище людини. Соціально-політичне оточуюче середовище. Соціум. Соціальні та психологічні фактори, що впливають на безпеку життєдіяльності людини. Категорії факторів, що змушують людину ризикувати. Психологічні причини свідомого пору</w:t>
      </w:r>
      <w:r w:rsidRPr="0041574E">
        <w:rPr>
          <w:rFonts w:ascii="Times New Roman" w:hAnsi="Times New Roman" w:cs="Times New Roman"/>
          <w:sz w:val="24"/>
          <w:szCs w:val="24"/>
          <w:lang w:val="ru-RU"/>
        </w:rPr>
        <w:softHyphen/>
        <w:t>шення людьми вимог безпеки. Антропометрична, біофізична, енерге</w:t>
      </w:r>
      <w:r w:rsidRPr="0041574E">
        <w:rPr>
          <w:rFonts w:ascii="Times New Roman" w:hAnsi="Times New Roman" w:cs="Times New Roman"/>
          <w:sz w:val="24"/>
          <w:szCs w:val="24"/>
          <w:lang w:val="ru-RU"/>
        </w:rPr>
        <w:softHyphen/>
        <w:t>тична, соціальна та техніко-естетична сумісність людини з технікою та середовищем.</w:t>
      </w:r>
    </w:p>
    <w:p w:rsidR="00204081" w:rsidRPr="0041574E" w:rsidRDefault="00204081" w:rsidP="00204081">
      <w:pPr>
        <w:spacing w:after="0" w:line="240" w:lineRule="auto"/>
        <w:ind w:firstLine="720"/>
        <w:rPr>
          <w:rFonts w:ascii="Times New Roman" w:hAnsi="Times New Roman" w:cs="Times New Roman"/>
          <w:sz w:val="24"/>
          <w:szCs w:val="24"/>
          <w:lang w:val="ru-RU"/>
        </w:rPr>
      </w:pPr>
      <w:r w:rsidRPr="0041574E">
        <w:rPr>
          <w:rFonts w:ascii="Times New Roman" w:hAnsi="Times New Roman" w:cs="Times New Roman"/>
          <w:sz w:val="24"/>
          <w:szCs w:val="24"/>
          <w:lang w:val="ru-RU"/>
        </w:rPr>
        <w:t>Модель сприймання та переробки інформації в системі «люди</w:t>
      </w:r>
      <w:r w:rsidRPr="0041574E">
        <w:rPr>
          <w:rFonts w:ascii="Times New Roman" w:hAnsi="Times New Roman" w:cs="Times New Roman"/>
          <w:sz w:val="24"/>
          <w:szCs w:val="24"/>
          <w:lang w:val="ru-RU"/>
        </w:rPr>
        <w:softHyphen/>
        <w:t>на - життєве середовище». Методи, заходи та засоби забезпечення</w:t>
      </w:r>
      <w:r w:rsidRPr="0041574E">
        <w:rPr>
          <w:rFonts w:ascii="Times New Roman" w:hAnsi="Times New Roman" w:cs="Times New Roman"/>
          <w:sz w:val="24"/>
          <w:szCs w:val="24"/>
        </w:rPr>
        <w:t xml:space="preserve"> </w:t>
      </w:r>
      <w:r w:rsidRPr="0041574E">
        <w:rPr>
          <w:rFonts w:ascii="Times New Roman" w:hAnsi="Times New Roman" w:cs="Times New Roman"/>
          <w:sz w:val="24"/>
          <w:szCs w:val="24"/>
          <w:lang w:val="ru-RU"/>
        </w:rPr>
        <w:t>оптимальних умов життєдіяльності людини, колективу, соціуму, людства.</w:t>
      </w:r>
    </w:p>
    <w:p w:rsidR="00204081" w:rsidRPr="0041574E" w:rsidRDefault="00204081" w:rsidP="0041574E">
      <w:pPr>
        <w:spacing w:after="0" w:line="240" w:lineRule="auto"/>
        <w:ind w:firstLine="810"/>
        <w:rPr>
          <w:rFonts w:ascii="Times New Roman" w:hAnsi="Times New Roman" w:cs="Times New Roman"/>
          <w:sz w:val="24"/>
          <w:szCs w:val="24"/>
          <w:lang w:val="ru-RU"/>
        </w:rPr>
      </w:pPr>
      <w:r w:rsidRPr="0041574E">
        <w:rPr>
          <w:rFonts w:ascii="Times New Roman" w:hAnsi="Times New Roman" w:cs="Times New Roman"/>
          <w:noProof/>
          <w:color w:val="000000"/>
          <w:sz w:val="24"/>
          <w:szCs w:val="24"/>
          <w:lang w:val="ru-RU"/>
        </w:rPr>
        <w:t xml:space="preserve">Небезпеки. </w:t>
      </w:r>
      <w:r w:rsidRPr="0041574E">
        <w:rPr>
          <w:rFonts w:ascii="Times New Roman" w:hAnsi="Times New Roman" w:cs="Times New Roman"/>
          <w:bCs/>
          <w:sz w:val="24"/>
          <w:szCs w:val="24"/>
          <w:lang w:val="ru-RU"/>
        </w:rPr>
        <w:t>Природні небезпеки</w:t>
      </w:r>
      <w:r w:rsidR="0041574E" w:rsidRPr="0041574E">
        <w:rPr>
          <w:rFonts w:ascii="Times New Roman" w:hAnsi="Times New Roman" w:cs="Times New Roman"/>
          <w:bCs/>
          <w:sz w:val="24"/>
          <w:szCs w:val="24"/>
          <w:lang w:val="ru-RU"/>
        </w:rPr>
        <w:t xml:space="preserve">. </w:t>
      </w:r>
      <w:r w:rsidRPr="0041574E">
        <w:rPr>
          <w:rFonts w:ascii="Times New Roman" w:hAnsi="Times New Roman" w:cs="Times New Roman"/>
          <w:sz w:val="24"/>
          <w:szCs w:val="24"/>
          <w:lang w:val="ru-RU"/>
        </w:rPr>
        <w:t>Небезпеки та їхкласифікація. Загальні закономірності виникнення природних небезпек. Абіотичні небезпеки: літосферні (землетруси, зсуви, селі, вулкани); гідро-сферні (повені, снігові лавини, шторми); атмосферні (урагани, зливи, град, тумани, ожеледі, блискавки); космічні (астероїди, сонячне та космічне випромінювання). Біотичні небезпеки (небезпечні рослини, тварини, риби, комахи, грибки, бактерії, віруси). Заразні хвороби тварин та рослин. Небезпечні та шкідливі фактори, породжені природними джерелами небезпеки: підвищені та понижені тем</w:t>
      </w:r>
      <w:r w:rsidRPr="0041574E">
        <w:rPr>
          <w:rFonts w:ascii="Times New Roman" w:hAnsi="Times New Roman" w:cs="Times New Roman"/>
          <w:sz w:val="24"/>
          <w:szCs w:val="24"/>
          <w:lang w:val="ru-RU"/>
        </w:rPr>
        <w:softHyphen/>
        <w:t>ператури; каменепад; слизькі поверхні; природне іонізуюче та ультрафіолетове випромінювання; токсичні речовини; хворобо</w:t>
      </w:r>
      <w:r w:rsidRPr="0041574E">
        <w:rPr>
          <w:rFonts w:ascii="Times New Roman" w:hAnsi="Times New Roman" w:cs="Times New Roman"/>
          <w:sz w:val="24"/>
          <w:szCs w:val="24"/>
          <w:lang w:val="ru-RU"/>
        </w:rPr>
        <w:softHyphen/>
        <w:t>творні мікроорганізми. Вплив природних джерел небезпеки на людину та системи забезпечення її життєдіяльності.</w:t>
      </w:r>
    </w:p>
    <w:p w:rsidR="00204081" w:rsidRPr="0041574E" w:rsidRDefault="00204081" w:rsidP="00204081">
      <w:pPr>
        <w:spacing w:after="0" w:line="240" w:lineRule="auto"/>
        <w:ind w:firstLine="567"/>
        <w:rPr>
          <w:rFonts w:ascii="Times New Roman" w:hAnsi="Times New Roman" w:cs="Times New Roman"/>
          <w:sz w:val="24"/>
          <w:szCs w:val="24"/>
          <w:lang w:val="ru-RU"/>
        </w:rPr>
      </w:pPr>
      <w:r w:rsidRPr="0041574E">
        <w:rPr>
          <w:rFonts w:ascii="Times New Roman" w:hAnsi="Times New Roman" w:cs="Times New Roman"/>
          <w:sz w:val="24"/>
          <w:szCs w:val="24"/>
          <w:lang w:val="ru-RU"/>
        </w:rPr>
        <w:t xml:space="preserve">Історичні корені біоетики та біобезпеки. Епістемологія та етико-культурні корені біоетики. Філософські основи біоетики та біобезпеки. Право на життя від моменту запліднення. Біоетична концепція демографії.  </w:t>
      </w:r>
    </w:p>
    <w:p w:rsidR="00204081" w:rsidRPr="0041574E" w:rsidRDefault="00204081" w:rsidP="00204081">
      <w:pPr>
        <w:spacing w:after="0" w:line="240" w:lineRule="auto"/>
        <w:ind w:firstLine="567"/>
        <w:rPr>
          <w:rFonts w:ascii="Times New Roman" w:hAnsi="Times New Roman" w:cs="Times New Roman"/>
          <w:sz w:val="24"/>
          <w:szCs w:val="24"/>
          <w:lang w:val="ru-RU"/>
        </w:rPr>
      </w:pPr>
      <w:r w:rsidRPr="0041574E">
        <w:rPr>
          <w:rFonts w:ascii="Times New Roman" w:hAnsi="Times New Roman" w:cs="Times New Roman"/>
          <w:sz w:val="24"/>
          <w:szCs w:val="24"/>
          <w:lang w:val="ru-RU"/>
        </w:rPr>
        <w:t xml:space="preserve">Чинники виникнення біоетики та біобезпеки. Визначення біоетики табіобезпеки. Метод дослідження у біоетиці. Закон моральний ізакон цивільний. Течії (види) біоетики. Сутність персоналістичної біоетики. Епохи становлення медичної етики (домодерна, модерна, постмодерна). Біоетика і медичний патерналізм. Сфери та нарями біоетики. Міждисциплінарність біоетики. Біомедичний, психологічний, соціологічний та юридичний аспекти зточки зору епістемологічного статусу біоетики. Основні моделі біоетики. Філософське обґрунтування етичногосудження в біоетиці. Принципи і засади персоналістичної біоетики. Співпраця (співучасть) в злочині. Персоналістична етика лікарської чесноти Е. Пеллєгріно і Д. Томазма. Принципіалізм (північно-американськамодель біоетики) Т. Біачемпа і Дж. Чілдреса. Засади біоетики принципіалізму. Контрактуалізм Дж.Енгелгардта. Нова модель П. Сінґера. Креаціонізм і персоналізм як теоретичне підґрунтя біоетики. Недосконалість матеріалістичногорозуміння людини. Життя як цінність. Біоетика про статус людського ембріона. Стать людини. Стать і ґендер. Ранні етапи розвитку людини. Право людини на життя </w:t>
      </w:r>
      <w:r w:rsidRPr="0041574E">
        <w:rPr>
          <w:rFonts w:ascii="Times New Roman" w:hAnsi="Times New Roman" w:cs="Times New Roman"/>
          <w:sz w:val="24"/>
          <w:szCs w:val="24"/>
          <w:lang w:val="ru-RU"/>
        </w:rPr>
        <w:lastRenderedPageBreak/>
        <w:t xml:space="preserve">від моменту запліднення: а) аборт — порушення основного права людини на життя; б) права людини і новітні репродуктивні технології. Їх оцінка в контексті біоетики; в) право на життя в контексті прав людини. Гідність і недоторканість людського життя від моменту запліднення до природної смерті. </w:t>
      </w:r>
    </w:p>
    <w:p w:rsidR="00204081" w:rsidRPr="0041574E" w:rsidRDefault="00204081" w:rsidP="00204081">
      <w:pPr>
        <w:spacing w:after="0" w:line="240" w:lineRule="auto"/>
        <w:ind w:firstLine="720"/>
        <w:rPr>
          <w:rFonts w:ascii="Times New Roman" w:hAnsi="Times New Roman" w:cs="Times New Roman"/>
          <w:sz w:val="24"/>
          <w:szCs w:val="24"/>
        </w:rPr>
      </w:pPr>
      <w:r w:rsidRPr="0041574E">
        <w:rPr>
          <w:rFonts w:ascii="Times New Roman" w:hAnsi="Times New Roman" w:cs="Times New Roman"/>
          <w:sz w:val="24"/>
          <w:szCs w:val="24"/>
          <w:lang w:val="ru-RU"/>
        </w:rPr>
        <w:t>Контрацепція та її альтернатива – природні методи розпізнавання днів плідності. Біоетична концепція охорони життя людини. Проблеми допоміжних репродуктивних технологій та їх альтернатива – НаПроТехнології. Біоетична неприпустимість продукування та використання живих людських ембріонів для отримання стовбурових клітин. Шлях до можливості клонування людини –знецінення гідності людського розмноження та ембріону. Основи біобезпеки. Інформована згода таекспериментування на людині Маніпуляції з психічним здоров’ям людини.</w:t>
      </w:r>
    </w:p>
    <w:p w:rsidR="00204081" w:rsidRPr="0041574E" w:rsidRDefault="00204081" w:rsidP="0041574E">
      <w:pPr>
        <w:pStyle w:val="3"/>
        <w:spacing w:after="0" w:line="240" w:lineRule="auto"/>
        <w:ind w:left="0" w:firstLine="708"/>
        <w:rPr>
          <w:rFonts w:ascii="Times New Roman" w:hAnsi="Times New Roman" w:cs="Times New Roman"/>
          <w:sz w:val="24"/>
          <w:szCs w:val="24"/>
        </w:rPr>
      </w:pPr>
      <w:r w:rsidRPr="0041574E">
        <w:rPr>
          <w:rFonts w:ascii="Times New Roman" w:hAnsi="Times New Roman" w:cs="Times New Roman"/>
          <w:sz w:val="24"/>
          <w:szCs w:val="24"/>
        </w:rPr>
        <w:t xml:space="preserve">Стан і перспективи розвитку біоетики в Україні Вплив біоетики наефективність діяльності органів та установ системи охорониздоров’я України. Біоетичний аспект боротьби з алкоголізмом. Тютюнозалежність як проблема біоетики. Проблеми профілактики наркоманії та реабілітації і ресоціалізації наркозалежних. Профілактика СНІДу та лікування хворих на СНІД в контексті біоетики. Біоетика і соціальні проблеми. </w:t>
      </w:r>
    </w:p>
    <w:p w:rsidR="00204081" w:rsidRDefault="00204081" w:rsidP="0041574E">
      <w:pPr>
        <w:pStyle w:val="3"/>
        <w:spacing w:after="0" w:line="240" w:lineRule="auto"/>
        <w:ind w:left="0" w:firstLine="708"/>
        <w:rPr>
          <w:rFonts w:ascii="Times New Roman" w:hAnsi="Times New Roman" w:cs="Times New Roman"/>
          <w:sz w:val="24"/>
          <w:szCs w:val="24"/>
        </w:rPr>
      </w:pPr>
      <w:r w:rsidRPr="0041574E">
        <w:rPr>
          <w:rFonts w:ascii="Times New Roman" w:hAnsi="Times New Roman" w:cs="Times New Roman"/>
          <w:sz w:val="24"/>
          <w:szCs w:val="24"/>
        </w:rPr>
        <w:t xml:space="preserve"> Організаційні заходи з впровадження біоетики в Україні. Діяльність інституцій з біоетики в Україні. Співпраця з міжнародними організаціями в галузі біоетики. Сфера компетенції Інституту біоетики імені Ярослава Базилевича. Внесок завідувача кафедри організації і управління охорони здоров’я, доцента Ярослава Базилевича у розвиток біоетики в Україні (зі спогадів автора). Досвід викладання біоетики у Львівському національному медичному університеті імені Данила Галицького.</w:t>
      </w:r>
      <w:r w:rsidR="003F6EDE">
        <w:rPr>
          <w:rFonts w:ascii="Times New Roman" w:hAnsi="Times New Roman" w:cs="Times New Roman"/>
          <w:sz w:val="24"/>
          <w:szCs w:val="24"/>
        </w:rPr>
        <w:t xml:space="preserve"> </w:t>
      </w:r>
      <w:r w:rsidRPr="0041574E">
        <w:rPr>
          <w:rFonts w:ascii="Times New Roman" w:hAnsi="Times New Roman" w:cs="Times New Roman"/>
          <w:sz w:val="24"/>
          <w:szCs w:val="24"/>
        </w:rPr>
        <w:t>Комітети з біоетики: функції і характерис</w:t>
      </w:r>
      <w:r w:rsidR="00F1082C">
        <w:rPr>
          <w:rFonts w:ascii="Times New Roman" w:hAnsi="Times New Roman" w:cs="Times New Roman"/>
          <w:sz w:val="24"/>
          <w:szCs w:val="24"/>
        </w:rPr>
        <w:t xml:space="preserve">тики. Типи комісій з біоетики. </w:t>
      </w:r>
      <w:r w:rsidR="003F6EDE">
        <w:rPr>
          <w:rFonts w:ascii="Times New Roman" w:hAnsi="Times New Roman" w:cs="Times New Roman"/>
          <w:sz w:val="24"/>
          <w:szCs w:val="24"/>
        </w:rPr>
        <w:t xml:space="preserve"> </w:t>
      </w:r>
      <w:r w:rsidRPr="0041574E">
        <w:rPr>
          <w:rFonts w:ascii="Times New Roman" w:hAnsi="Times New Roman" w:cs="Times New Roman"/>
          <w:sz w:val="24"/>
          <w:szCs w:val="24"/>
        </w:rPr>
        <w:t xml:space="preserve">Міжнародні організації з питань охорони здоров’я та їх вплив на формування законодавства в Україні. Криза в галузі права людини на життя. Недоліки українського законодавства щодо захисту гідності людини. Алкоголізм як психофізична патологія та соціальна проблема.Заходи державних органів щодо подолання алкоголізму. Громадські антиалкогольні організації та подолання алкоголізму в контексті біоетики. Загроза тютюнокуріння життю та здоров’ю. Заходи подолання проблеми тютюнозалежності в контексті біоетики. Небезпека наркоманії.Програми профілактики наркоманії. Зарубіжний досвід профілактики та боротьби з наркозалежністю.  Природа виникнення СНІДу та перебіг цього захворювання. Шляхи передачі ВІЛінфекції. Профілактика СНІДу та лікування хворих на СНІД в контексті біоетики.  Визначення поняття “здоров’я” та проблеми хвороби в біоетиці. Погляди на вакцинацію у світлі біоетики. Гомеопатія і біоетика. Гомосексуалізм як проблема біоетики. Транссексуалізм і корекція статевої ідентифікації. Війна як антигуманне явище. Головні мотиви проти смертної кари. Вплив засобів масової інформації на формування біоетичного мислення особистості. </w:t>
      </w:r>
    </w:p>
    <w:p w:rsidR="00F1082C" w:rsidRDefault="00F1082C" w:rsidP="0041574E">
      <w:pPr>
        <w:pStyle w:val="3"/>
        <w:spacing w:after="0" w:line="240" w:lineRule="auto"/>
        <w:ind w:left="0" w:firstLine="708"/>
        <w:rPr>
          <w:rFonts w:ascii="Times New Roman" w:hAnsi="Times New Roman" w:cs="Times New Roman"/>
          <w:sz w:val="24"/>
          <w:szCs w:val="24"/>
        </w:rPr>
      </w:pPr>
    </w:p>
    <w:p w:rsidR="00F1082C" w:rsidRPr="00A2021D" w:rsidRDefault="00F1082C" w:rsidP="00F1082C">
      <w:pPr>
        <w:pStyle w:val="3"/>
        <w:spacing w:after="0" w:line="240" w:lineRule="auto"/>
        <w:ind w:left="0"/>
        <w:jc w:val="center"/>
        <w:rPr>
          <w:rFonts w:ascii="Times New Roman" w:hAnsi="Times New Roman" w:cs="Times New Roman"/>
          <w:b/>
          <w:color w:val="000000" w:themeColor="text1"/>
          <w:sz w:val="24"/>
          <w:szCs w:val="24"/>
        </w:rPr>
      </w:pPr>
      <w:r w:rsidRPr="00A2021D">
        <w:rPr>
          <w:rFonts w:ascii="Times New Roman" w:hAnsi="Times New Roman" w:cs="Times New Roman"/>
          <w:b/>
          <w:color w:val="000000" w:themeColor="text1"/>
          <w:sz w:val="24"/>
          <w:szCs w:val="24"/>
          <w:lang w:val="ru-RU"/>
        </w:rPr>
        <w:t>Ор</w:t>
      </w:r>
      <w:r w:rsidRPr="00A2021D">
        <w:rPr>
          <w:rFonts w:ascii="Times New Roman" w:hAnsi="Times New Roman" w:cs="Times New Roman"/>
          <w:b/>
          <w:color w:val="000000" w:themeColor="text1"/>
          <w:sz w:val="24"/>
          <w:szCs w:val="24"/>
        </w:rPr>
        <w:t>ієнтовний перелік питань</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lang w:val="ru-RU"/>
        </w:rPr>
      </w:pPr>
      <w:r w:rsidRPr="00A2021D">
        <w:rPr>
          <w:rFonts w:ascii="Times New Roman" w:hAnsi="Times New Roman" w:cs="Times New Roman"/>
          <w:sz w:val="24"/>
          <w:szCs w:val="24"/>
        </w:rPr>
        <w:t xml:space="preserve">Предмет, структура та функції дисципліни «Безпека життєдіяльності».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Охорона навколишнього природного середовища.</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Безпека санітарно-епідеміологічна. Біологічна безпека.</w:t>
      </w:r>
    </w:p>
    <w:p w:rsidR="00A2021D" w:rsidRPr="00A2021D" w:rsidRDefault="00A2021D" w:rsidP="00A2021D">
      <w:pPr>
        <w:pStyle w:val="21"/>
        <w:numPr>
          <w:ilvl w:val="0"/>
          <w:numId w:val="24"/>
        </w:numPr>
        <w:tabs>
          <w:tab w:val="clear" w:pos="720"/>
          <w:tab w:val="num" w:pos="0"/>
        </w:tabs>
        <w:ind w:left="0" w:firstLine="0"/>
        <w:jc w:val="left"/>
        <w:rPr>
          <w:b w:val="0"/>
          <w:sz w:val="24"/>
          <w:szCs w:val="24"/>
        </w:rPr>
      </w:pPr>
      <w:r w:rsidRPr="00A2021D">
        <w:rPr>
          <w:b w:val="0"/>
          <w:sz w:val="24"/>
          <w:szCs w:val="24"/>
        </w:rPr>
        <w:t>Визначення поняття безпеки. Безпека абсолютна та відносна. Життєдіяльність - як процес існування та самореалізації індивіда в єдності його життєвих потреб і можливостей.</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Визначення поняття небезпеки. Номенклатура та таксономія небезпек.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Джерела небезпеки та їх класифікація. Природні, техногенні, соціально-політичні та комбіновані джерела небезпеки.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Небезпечні та шкідливі фактори. Класифікація небезпечних та шкідливих факторів:фізичні, хімічні, біологічні та психофізіологічні.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Ризик - як оцінка небезпеки. Управління ризиком.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Людський фактор в проблемі безпеки.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Здоров'я людини, як медико-біологічна та соціальна категорія.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Гомеостаз - як особливий механізм захисту організму людини.  Умовні та безумовні рефлекси.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lastRenderedPageBreak/>
        <w:t xml:space="preserve">Роль зорового, слухового, смакового, нюхального, больового, дотикового аналізаторів та вестибулярного апарату в забезпеченні життєдіяльності людини.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 xml:space="preserve">Гранично допустимий вплив шкідливих факторів на людину. </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Вплив діяльності людини па навколишнє середовище.</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Природні небезпеки.</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Техногенні небезпеки. Соціальні та політичні небезпеки.</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mallCaps/>
          <w:sz w:val="24"/>
          <w:szCs w:val="24"/>
        </w:rPr>
      </w:pPr>
      <w:r w:rsidRPr="00A2021D">
        <w:rPr>
          <w:rFonts w:ascii="Times New Roman" w:hAnsi="Times New Roman" w:cs="Times New Roman"/>
          <w:sz w:val="24"/>
          <w:szCs w:val="24"/>
        </w:rPr>
        <w:t>Небезпеки в сучасному урбанізованому середовищі.</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mallCaps/>
          <w:sz w:val="24"/>
          <w:szCs w:val="24"/>
        </w:rPr>
      </w:pPr>
      <w:r w:rsidRPr="00A2021D">
        <w:rPr>
          <w:rFonts w:ascii="Times New Roman" w:hAnsi="Times New Roman" w:cs="Times New Roman"/>
          <w:sz w:val="24"/>
          <w:szCs w:val="24"/>
        </w:rPr>
        <w:t>Безпека життєдіяльності в умовах надзвичайних ситуацій.</w:t>
      </w:r>
    </w:p>
    <w:p w:rsidR="00A2021D" w:rsidRPr="00A2021D" w:rsidRDefault="00A2021D" w:rsidP="00A2021D">
      <w:pPr>
        <w:numPr>
          <w:ilvl w:val="0"/>
          <w:numId w:val="24"/>
        </w:numPr>
        <w:tabs>
          <w:tab w:val="clear" w:pos="720"/>
          <w:tab w:val="num" w:pos="0"/>
        </w:tabs>
        <w:spacing w:after="0" w:line="240" w:lineRule="auto"/>
        <w:ind w:left="0" w:firstLine="0"/>
        <w:jc w:val="left"/>
        <w:rPr>
          <w:rFonts w:ascii="Times New Roman" w:hAnsi="Times New Roman" w:cs="Times New Roman"/>
          <w:sz w:val="24"/>
          <w:szCs w:val="24"/>
        </w:rPr>
      </w:pPr>
      <w:r w:rsidRPr="00A2021D">
        <w:rPr>
          <w:rFonts w:ascii="Times New Roman" w:hAnsi="Times New Roman" w:cs="Times New Roman"/>
          <w:sz w:val="24"/>
          <w:szCs w:val="24"/>
        </w:rPr>
        <w:t>Запобігання надзвичайним ситуаціям та організація дій по усуненню їх наслідків.</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 xml:space="preserve">Основні характеристики іонізуючих випромінювань. Одиниці вимірювання радіоактивних випромінювань. Біологічна дія іонізуючих випромінювань. </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Небезпека електричного струму. Загальна характеристика електричної енергії. Особливості впливу електричного струму на організм людини. Методи забезпечення безпечної експлуатації електроустановок.</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Надання першої долікарської допомоги потерпілому при зупинці серцевої та легеневої  діяльності.</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Надання першої долікарської допомоги потерпілому при струсі мозку та при асфіксії.</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Надання першої долікарської допомоги потерпілому при кровотечах.</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 xml:space="preserve"> Надання першої долікарської допомоги потерпілому при переломах кісток. </w:t>
      </w:r>
    </w:p>
    <w:p w:rsidR="00A2021D" w:rsidRPr="00A2021D" w:rsidRDefault="00A2021D" w:rsidP="00A2021D">
      <w:pPr>
        <w:numPr>
          <w:ilvl w:val="0"/>
          <w:numId w:val="24"/>
        </w:numPr>
        <w:tabs>
          <w:tab w:val="clear" w:pos="720"/>
          <w:tab w:val="num" w:pos="0"/>
        </w:tabs>
        <w:spacing w:after="0" w:line="240" w:lineRule="auto"/>
        <w:ind w:left="0" w:firstLine="0"/>
        <w:rPr>
          <w:rFonts w:ascii="Times New Roman" w:hAnsi="Times New Roman" w:cs="Times New Roman"/>
          <w:sz w:val="24"/>
          <w:szCs w:val="24"/>
        </w:rPr>
      </w:pPr>
      <w:r w:rsidRPr="00A2021D">
        <w:rPr>
          <w:rFonts w:ascii="Times New Roman" w:hAnsi="Times New Roman" w:cs="Times New Roman"/>
          <w:sz w:val="24"/>
          <w:szCs w:val="24"/>
        </w:rPr>
        <w:t>Надання першої долікарської допомоги потерпілому при термічних впливах та хімічних опіках.</w:t>
      </w:r>
    </w:p>
    <w:p w:rsidR="0041574E" w:rsidRDefault="00A2021D" w:rsidP="00A2021D">
      <w:pPr>
        <w:pStyle w:val="a3"/>
        <w:spacing w:before="0" w:beforeAutospacing="0" w:after="0" w:afterAutospacing="0"/>
        <w:jc w:val="center"/>
      </w:pPr>
      <w:r>
        <w:rPr>
          <w:b/>
          <w:bCs/>
        </w:rPr>
        <w:t xml:space="preserve"> </w:t>
      </w:r>
      <w:r w:rsidR="0041574E">
        <w:rPr>
          <w:b/>
          <w:bCs/>
        </w:rPr>
        <w:t>Рекомендована література</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Желібо Є.П., Заверуха Н.М., Зацарний В.В. Безпека життєдіяльності: Навчальний посібник для студентів вищих закладів освіти України I-IV рівнів акредитації. – К.: “Каравелла”, Львів: “Новий світ-</w:t>
      </w:r>
      <w:smartTag w:uri="urn:schemas-microsoft-com:office:smarttags" w:element="metricconverter">
        <w:smartTagPr>
          <w:attr w:name="ProductID" w:val="2000”"/>
        </w:smartTagPr>
        <w:r w:rsidRPr="00204081">
          <w:rPr>
            <w:rFonts w:ascii="Times New Roman" w:hAnsi="Times New Roman" w:cs="Times New Roman"/>
            <w:sz w:val="24"/>
            <w:szCs w:val="24"/>
          </w:rPr>
          <w:t>2000”</w:t>
        </w:r>
      </w:smartTag>
      <w:r w:rsidRPr="00204081">
        <w:rPr>
          <w:rFonts w:ascii="Times New Roman" w:hAnsi="Times New Roman" w:cs="Times New Roman"/>
          <w:sz w:val="24"/>
          <w:szCs w:val="24"/>
        </w:rPr>
        <w:t>, 2002.- 328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Катренко Л.А., Кіт Ю.В., Пістун І.П. Охорона праці. Курс лекцій. Практикум: Навчальний посібник.- Суми: ВТД “Університетська книга”, 2003.- 496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Коваль Г.М., Петросова В.І., Решетар О.І. Безпека життєдіяльності: Навчальний посібник.- Ужгород, 2001. – 96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Москальова В.М. Основи охорони праці: Підручник.– К.: ВД «Професіонал», 2005. – 672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Пістун І.П. Безпека життєдіяльності: Навчальний посібник. –2-ге вид., стер. / Художнє оформлення К.І. Мозгова, В.Б. Гайдабрус. – Суми: ВТД “Університетська книга”, 2003.- 301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lang w:val="ru-RU"/>
        </w:rPr>
        <w:t xml:space="preserve">Василенко Л.Б. Основи безпеки життєдіяльності. 11 клас. Матеріали до уроків: Посібник для </w:t>
      </w:r>
      <w:proofErr w:type="gramStart"/>
      <w:r w:rsidRPr="00204081">
        <w:rPr>
          <w:rFonts w:ascii="Times New Roman" w:hAnsi="Times New Roman" w:cs="Times New Roman"/>
          <w:sz w:val="24"/>
          <w:szCs w:val="24"/>
          <w:lang w:val="ru-RU"/>
        </w:rPr>
        <w:t>вчителя.-</w:t>
      </w:r>
      <w:proofErr w:type="gramEnd"/>
      <w:r w:rsidRPr="00204081">
        <w:rPr>
          <w:rFonts w:ascii="Times New Roman" w:hAnsi="Times New Roman" w:cs="Times New Roman"/>
          <w:sz w:val="24"/>
          <w:szCs w:val="24"/>
          <w:lang w:val="ru-RU"/>
        </w:rPr>
        <w:t xml:space="preserve"> </w:t>
      </w:r>
      <w:r w:rsidRPr="00204081">
        <w:rPr>
          <w:rFonts w:ascii="Times New Roman" w:hAnsi="Times New Roman" w:cs="Times New Roman"/>
          <w:sz w:val="24"/>
          <w:szCs w:val="24"/>
        </w:rPr>
        <w:t>Харків: Веста: Видавництво «Ранок», 2004.- 256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lang w:val="ru-RU"/>
        </w:rPr>
        <w:t>Гайченко В.А., Коваль Г.М. Основи безпеки життєдіяльності людини: Навч</w:t>
      </w:r>
      <w:proofErr w:type="gramStart"/>
      <w:r w:rsidRPr="00204081">
        <w:rPr>
          <w:rFonts w:ascii="Times New Roman" w:hAnsi="Times New Roman" w:cs="Times New Roman"/>
          <w:sz w:val="24"/>
          <w:szCs w:val="24"/>
          <w:lang w:val="ru-RU"/>
        </w:rPr>
        <w:t>. посіб</w:t>
      </w:r>
      <w:proofErr w:type="gramEnd"/>
      <w:r w:rsidRPr="00204081">
        <w:rPr>
          <w:rFonts w:ascii="Times New Roman" w:hAnsi="Times New Roman" w:cs="Times New Roman"/>
          <w:sz w:val="24"/>
          <w:szCs w:val="24"/>
          <w:lang w:val="ru-RU"/>
        </w:rPr>
        <w:t xml:space="preserve">. – К.: МАУП, </w:t>
      </w:r>
      <w:proofErr w:type="gramStart"/>
      <w:r w:rsidRPr="00204081">
        <w:rPr>
          <w:rFonts w:ascii="Times New Roman" w:hAnsi="Times New Roman" w:cs="Times New Roman"/>
          <w:sz w:val="24"/>
          <w:szCs w:val="24"/>
          <w:lang w:val="ru-RU"/>
        </w:rPr>
        <w:t>2002.-</w:t>
      </w:r>
      <w:proofErr w:type="gramEnd"/>
      <w:r w:rsidRPr="00204081">
        <w:rPr>
          <w:rFonts w:ascii="Times New Roman" w:hAnsi="Times New Roman" w:cs="Times New Roman"/>
          <w:sz w:val="24"/>
          <w:szCs w:val="24"/>
          <w:lang w:val="ru-RU"/>
        </w:rPr>
        <w:t xml:space="preserve"> </w:t>
      </w:r>
      <w:r w:rsidRPr="00204081">
        <w:rPr>
          <w:rFonts w:ascii="Times New Roman" w:hAnsi="Times New Roman" w:cs="Times New Roman"/>
          <w:sz w:val="24"/>
          <w:szCs w:val="24"/>
        </w:rPr>
        <w:t>232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Дейнега В.Г. Професійні хвороби: Навч. посібник. – К.: Вища шк., 1993.- 232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Купчик М.П., Яцюк М.М., Слободян О.П. та ін. Безпека життєдіяльності: Навч. посіб. – К.: НІХТ, 2004.- 371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Кутлахмедов Ю.О., Корогодін В.І., Кольтовер В.К. Основи радіоекології: Навчальний посібник / За ред. В.П. Зотова.- К.: Вища школа, 2003.- 319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Кучеренко М.Є., Бабенюк Ю.Д., Войціцький В.М. Сучасні методи біохімічних досліджень: Учбовий посібник.- К.: Фітосоціоцентр, 2001.- 424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Маркова Л., Процюк С. Шкільний довідник з основ безпеки життєдіяльності.- Тернопіль: Підручники і посібники, 2003.- 288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lang w:val="ru-RU"/>
        </w:rPr>
        <w:t>Миценко І.М. Забезпечення життєдіяльності людини в навко</w:t>
      </w:r>
      <w:r w:rsidRPr="00204081">
        <w:rPr>
          <w:rFonts w:ascii="Times New Roman" w:hAnsi="Times New Roman" w:cs="Times New Roman"/>
          <w:sz w:val="24"/>
          <w:szCs w:val="24"/>
          <w:lang w:val="ru-RU"/>
        </w:rPr>
        <w:softHyphen/>
        <w:t xml:space="preserve">лишньому </w:t>
      </w:r>
      <w:proofErr w:type="gramStart"/>
      <w:r w:rsidRPr="00204081">
        <w:rPr>
          <w:rFonts w:ascii="Times New Roman" w:hAnsi="Times New Roman" w:cs="Times New Roman"/>
          <w:sz w:val="24"/>
          <w:szCs w:val="24"/>
          <w:lang w:val="ru-RU"/>
        </w:rPr>
        <w:t>середовищі.-</w:t>
      </w:r>
      <w:proofErr w:type="gramEnd"/>
      <w:r w:rsidRPr="00204081">
        <w:rPr>
          <w:rFonts w:ascii="Times New Roman" w:hAnsi="Times New Roman" w:cs="Times New Roman"/>
          <w:sz w:val="24"/>
          <w:szCs w:val="24"/>
          <w:lang w:val="ru-RU"/>
        </w:rPr>
        <w:t xml:space="preserve"> </w:t>
      </w:r>
      <w:r w:rsidRPr="00204081">
        <w:rPr>
          <w:rFonts w:ascii="Times New Roman" w:hAnsi="Times New Roman" w:cs="Times New Roman"/>
          <w:sz w:val="24"/>
          <w:szCs w:val="24"/>
        </w:rPr>
        <w:t>Кіровоград, 1998. - 292 с.</w:t>
      </w:r>
    </w:p>
    <w:p w:rsidR="00204081" w:rsidRPr="00204081" w:rsidRDefault="00204081" w:rsidP="0041574E">
      <w:pPr>
        <w:numPr>
          <w:ilvl w:val="0"/>
          <w:numId w:val="9"/>
        </w:numPr>
        <w:tabs>
          <w:tab w:val="num" w:pos="1080"/>
        </w:tabs>
        <w:autoSpaceDN w:val="0"/>
        <w:spacing w:after="0" w:line="240" w:lineRule="auto"/>
        <w:ind w:left="0" w:firstLine="0"/>
        <w:rPr>
          <w:rFonts w:ascii="Times New Roman" w:hAnsi="Times New Roman" w:cs="Times New Roman"/>
          <w:sz w:val="24"/>
          <w:szCs w:val="24"/>
        </w:rPr>
      </w:pPr>
      <w:r w:rsidRPr="00204081">
        <w:rPr>
          <w:rFonts w:ascii="Times New Roman" w:hAnsi="Times New Roman" w:cs="Times New Roman"/>
          <w:sz w:val="24"/>
          <w:szCs w:val="24"/>
        </w:rPr>
        <w:t>Міжнародне законодавство про охорону праці. Конвенції та рекомендації МОП (у трьох томах). – Київ: Основа, 1997.- 617, 437, 342 с.</w:t>
      </w:r>
    </w:p>
    <w:p w:rsidR="00204081" w:rsidRPr="00204081" w:rsidRDefault="00204081" w:rsidP="0041574E">
      <w:pPr>
        <w:spacing w:after="0" w:line="240" w:lineRule="auto"/>
        <w:rPr>
          <w:rFonts w:ascii="Times New Roman" w:hAnsi="Times New Roman" w:cs="Times New Roman"/>
          <w:sz w:val="24"/>
          <w:szCs w:val="24"/>
        </w:rPr>
      </w:pPr>
      <w:r w:rsidRPr="00204081">
        <w:rPr>
          <w:rFonts w:ascii="Times New Roman" w:hAnsi="Times New Roman" w:cs="Times New Roman"/>
          <w:sz w:val="24"/>
          <w:szCs w:val="24"/>
        </w:rPr>
        <w:t xml:space="preserve">15. </w:t>
      </w:r>
      <w:r w:rsidRPr="00204081">
        <w:rPr>
          <w:rFonts w:ascii="Times New Roman" w:hAnsi="Times New Roman" w:cs="Times New Roman"/>
          <w:sz w:val="24"/>
          <w:szCs w:val="24"/>
        </w:rPr>
        <w:tab/>
        <w:t>Ковальова О.М., Лісовий В.М., Амбросова В.М., Смірнова В.І. Основи біоетики та біобезпеки: Навчальний посібник. – Київ: Медицина, 2017. – 392 с.</w:t>
      </w:r>
    </w:p>
    <w:p w:rsidR="00204081" w:rsidRDefault="00204081" w:rsidP="0041574E">
      <w:pPr>
        <w:spacing w:after="0" w:line="240" w:lineRule="auto"/>
        <w:rPr>
          <w:rFonts w:ascii="Times New Roman" w:hAnsi="Times New Roman" w:cs="Times New Roman"/>
          <w:sz w:val="24"/>
          <w:szCs w:val="24"/>
        </w:rPr>
      </w:pPr>
    </w:p>
    <w:p w:rsidR="00A2021D" w:rsidRPr="00204081" w:rsidRDefault="00A2021D" w:rsidP="0041574E">
      <w:pPr>
        <w:spacing w:after="0" w:line="240" w:lineRule="auto"/>
        <w:rPr>
          <w:rFonts w:ascii="Times New Roman" w:hAnsi="Times New Roman" w:cs="Times New Roman"/>
          <w:sz w:val="24"/>
          <w:szCs w:val="24"/>
        </w:rPr>
      </w:pPr>
    </w:p>
    <w:p w:rsidR="00C07697" w:rsidRDefault="00C07697" w:rsidP="00C77255">
      <w:pPr>
        <w:spacing w:after="0"/>
        <w:ind w:right="-284"/>
        <w:jc w:val="center"/>
        <w:rPr>
          <w:rFonts w:eastAsia="Times New Roman" w:cs="Times New Roman"/>
          <w:b/>
          <w:smallCaps/>
          <w:color w:val="000000" w:themeColor="text1"/>
          <w:sz w:val="28"/>
          <w:szCs w:val="28"/>
          <w:lang w:eastAsia="uk-UA"/>
        </w:rPr>
      </w:pPr>
    </w:p>
    <w:p w:rsidR="00F64689" w:rsidRDefault="00F1082C" w:rsidP="00C77255">
      <w:pPr>
        <w:spacing w:after="0"/>
        <w:ind w:right="-284"/>
        <w:jc w:val="center"/>
        <w:rPr>
          <w:rFonts w:eastAsia="Times New Roman" w:cs="Times New Roman"/>
          <w:b/>
          <w:smallCaps/>
          <w:color w:val="000000" w:themeColor="text1"/>
          <w:sz w:val="28"/>
          <w:szCs w:val="28"/>
          <w:lang w:eastAsia="uk-UA"/>
        </w:rPr>
      </w:pPr>
      <w:r w:rsidRPr="00C07697">
        <w:rPr>
          <w:rFonts w:ascii="Times New Roman Полужирный" w:eastAsia="Times New Roman" w:hAnsi="Times New Roman Полужирный" w:cs="Times New Roman"/>
          <w:b/>
          <w:smallCaps/>
          <w:color w:val="000000" w:themeColor="text1"/>
          <w:sz w:val="28"/>
          <w:szCs w:val="28"/>
          <w:lang w:eastAsia="uk-UA"/>
        </w:rPr>
        <w:t>Системний аналіз у біології</w:t>
      </w:r>
    </w:p>
    <w:p w:rsidR="00C07697" w:rsidRDefault="00C07697" w:rsidP="00C07697">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Програма</w:t>
      </w:r>
      <w:r>
        <w:rPr>
          <w:rFonts w:ascii="Times New Roman" w:hAnsi="Times New Roman" w:cs="Times New Roman"/>
          <w:b/>
          <w:sz w:val="24"/>
          <w:szCs w:val="24"/>
          <w:lang w:val="ru-RU"/>
        </w:rPr>
        <w:t>:</w:t>
      </w:r>
    </w:p>
    <w:p w:rsidR="00F64689" w:rsidRPr="00C77255" w:rsidRDefault="00F64689" w:rsidP="00C77255">
      <w:pPr>
        <w:pStyle w:val="6"/>
        <w:spacing w:before="0"/>
        <w:ind w:firstLine="720"/>
        <w:rPr>
          <w:rFonts w:ascii="Times New Roman" w:hAnsi="Times New Roman" w:cs="Times New Roman"/>
          <w:color w:val="000000" w:themeColor="text1"/>
          <w:sz w:val="24"/>
          <w:szCs w:val="24"/>
        </w:rPr>
      </w:pPr>
      <w:r w:rsidRPr="00C77255">
        <w:rPr>
          <w:rFonts w:ascii="Times New Roman" w:hAnsi="Times New Roman" w:cs="Times New Roman"/>
          <w:color w:val="000000" w:themeColor="text1"/>
          <w:sz w:val="24"/>
          <w:szCs w:val="24"/>
        </w:rPr>
        <w:t>Поняття системного аналізу і його застосування для вирішення біологічних задач. Поняття системного аналізу і його застосування для вирішення біологічних задач.</w:t>
      </w:r>
      <w:r w:rsidR="00C77255" w:rsidRPr="00C77255">
        <w:rPr>
          <w:rFonts w:ascii="Times New Roman" w:hAnsi="Times New Roman" w:cs="Times New Roman"/>
          <w:color w:val="000000" w:themeColor="text1"/>
          <w:sz w:val="24"/>
          <w:szCs w:val="24"/>
        </w:rPr>
        <w:t xml:space="preserve"> </w:t>
      </w:r>
      <w:r w:rsidRPr="00C77255">
        <w:rPr>
          <w:rFonts w:ascii="Times New Roman" w:hAnsi="Times New Roman" w:cs="Times New Roman"/>
          <w:color w:val="000000" w:themeColor="text1"/>
          <w:sz w:val="24"/>
          <w:szCs w:val="24"/>
        </w:rPr>
        <w:t xml:space="preserve">Загальне поняття про системний аналіз в біології. Основні етапи системного аналізу: вибір проблеми, постановка задачі та обмеження її складності, встановлення ієрархії мети і задач, вибір шляхів вирішення задачи, моделювання, оцінка можливих стратегій, впровадження результатів. </w:t>
      </w:r>
    </w:p>
    <w:p w:rsidR="00F64689" w:rsidRPr="00C77255" w:rsidRDefault="00F64689" w:rsidP="00C77255">
      <w:pPr>
        <w:pStyle w:val="6"/>
        <w:spacing w:before="0"/>
        <w:ind w:firstLine="720"/>
        <w:rPr>
          <w:rFonts w:ascii="Times New Roman" w:hAnsi="Times New Roman" w:cs="Times New Roman"/>
          <w:color w:val="000000" w:themeColor="text1"/>
          <w:sz w:val="24"/>
          <w:szCs w:val="24"/>
        </w:rPr>
      </w:pPr>
      <w:r w:rsidRPr="00C77255">
        <w:rPr>
          <w:rFonts w:ascii="Times New Roman" w:hAnsi="Times New Roman" w:cs="Times New Roman"/>
          <w:color w:val="000000" w:themeColor="text1"/>
          <w:sz w:val="24"/>
          <w:szCs w:val="24"/>
        </w:rPr>
        <w:t>Поняття “модель”. Види моделей.</w:t>
      </w:r>
    </w:p>
    <w:p w:rsidR="00F64689" w:rsidRPr="00C77255" w:rsidRDefault="00F64689" w:rsidP="00C77255">
      <w:pPr>
        <w:spacing w:after="0"/>
        <w:ind w:firstLine="720"/>
        <w:rPr>
          <w:rFonts w:ascii="Times New Roman" w:hAnsi="Times New Roman" w:cs="Times New Roman"/>
          <w:color w:val="000000" w:themeColor="text1"/>
          <w:sz w:val="24"/>
          <w:szCs w:val="24"/>
        </w:rPr>
      </w:pPr>
      <w:r w:rsidRPr="00C77255">
        <w:rPr>
          <w:rFonts w:ascii="Times New Roman" w:hAnsi="Times New Roman" w:cs="Times New Roman"/>
          <w:color w:val="000000" w:themeColor="text1"/>
          <w:sz w:val="24"/>
          <w:szCs w:val="24"/>
        </w:rPr>
        <w:t xml:space="preserve">Визначення поняття "модель" в біології. Класифікація моделей. Поняття про реальні моделі. Ідеальні моделі. Вербальні моделі. Визначення математичних моделей. </w:t>
      </w:r>
    </w:p>
    <w:p w:rsidR="00F64689" w:rsidRPr="00C77255" w:rsidRDefault="00F64689" w:rsidP="00C77255">
      <w:pPr>
        <w:pStyle w:val="6"/>
        <w:spacing w:before="0"/>
        <w:ind w:firstLine="720"/>
        <w:rPr>
          <w:rFonts w:ascii="Times New Roman" w:hAnsi="Times New Roman" w:cs="Times New Roman"/>
          <w:color w:val="000000" w:themeColor="text1"/>
          <w:sz w:val="24"/>
          <w:szCs w:val="24"/>
        </w:rPr>
      </w:pPr>
      <w:r w:rsidRPr="00C77255">
        <w:rPr>
          <w:rFonts w:ascii="Times New Roman" w:hAnsi="Times New Roman" w:cs="Times New Roman"/>
          <w:color w:val="000000" w:themeColor="text1"/>
          <w:sz w:val="24"/>
          <w:szCs w:val="24"/>
        </w:rPr>
        <w:t>Поняття про динамічні моделі.</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color w:val="000000" w:themeColor="text1"/>
          <w:sz w:val="24"/>
          <w:szCs w:val="24"/>
        </w:rPr>
        <w:t>Правила побудови динамічних моделей</w:t>
      </w:r>
      <w:r w:rsidRPr="00C77255">
        <w:rPr>
          <w:rFonts w:ascii="Times New Roman" w:hAnsi="Times New Roman" w:cs="Times New Roman"/>
          <w:sz w:val="24"/>
          <w:szCs w:val="24"/>
        </w:rPr>
        <w:t>. Умовні позначення, що застосовуються при побудові динамічних моделей. Приклади використання динамічних моделей в біології. Використання прикладних програм на ПК для побудови динамічних моделей.</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Поняття про матричні моделі. Поняття про матричні моделі.</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Загальна характеристика та властивості матричних моделей. Застосування матричних моделей для вирішення задач в біології. Побудова матричних моделей з використанням ПК.</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Визначення стохастичних моделей та їх характеристика.</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Визначення стохастичних моделей та їх характеристика.</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Дисперсійні моделі та їх застосування. Регресійні моделі та їх застосування в біометрії. Визначення та властивості марковських моделей першого порядку. Класифікація станів марковських моделей. Переваги та недоліки марковських моделей першого порядку. Приклади застосування марковських моделей. Прикладні програми, що дають можливість побудувати стохастичні моделі.</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Поняття про багатовимірні моделі.</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Характеристика, властивості та класифікація багатовимірних моделей. Характеристика описових моделей: модель аналізу головних компонент, кластерний аналіз, модель взаємного осереднення. Основні типи прогностичних моделей: дискримінантний аналіз, канонічні величини, канонічні кореляції. Приклади застосування багатовимірних моделей в біології з використанням ПК.</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Оптимізаційні моделі. Оптимізаційні моделі.</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Визначення поняття “оптимізаційна модель”.</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Моделі лінійного програмування. Визначення та приклади застосування. Поняття про теоретико-ігрові моделі. Моделі гри двох осіб з нульовою сумою. Застосування теоретико-ігрових моделей в біології. Використання прикладних пакетів програм для побудови оптимізаційних моделей.</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Моделі теорії катастроф.</w:t>
      </w:r>
    </w:p>
    <w:p w:rsidR="00F64689" w:rsidRPr="00C77255" w:rsidRDefault="00F64689" w:rsidP="00C77255">
      <w:pPr>
        <w:spacing w:after="0"/>
        <w:ind w:firstLine="720"/>
        <w:rPr>
          <w:rFonts w:ascii="Times New Roman" w:hAnsi="Times New Roman" w:cs="Times New Roman"/>
          <w:sz w:val="24"/>
          <w:szCs w:val="24"/>
        </w:rPr>
      </w:pPr>
      <w:r w:rsidRPr="00C77255">
        <w:rPr>
          <w:rFonts w:ascii="Times New Roman" w:hAnsi="Times New Roman" w:cs="Times New Roman"/>
          <w:sz w:val="24"/>
          <w:szCs w:val="24"/>
        </w:rPr>
        <w:t>Визначення поняття “катастрофа”. Визначення понять: “бімодальність”, “розривність”, “гістерезис” та “дивергенція”. Моделі теорії катастроф, їх принципи та побудова. Модель катастрофи типу “складка”. Модель катастрофи типу “збірка”. Побудова моделей теорії катастроф за допомогою ПК.</w:t>
      </w:r>
    </w:p>
    <w:p w:rsidR="00C77255" w:rsidRDefault="00C77255" w:rsidP="00C77255">
      <w:pPr>
        <w:autoSpaceDE w:val="0"/>
        <w:autoSpaceDN w:val="0"/>
        <w:adjustRightInd w:val="0"/>
        <w:spacing w:after="0"/>
        <w:rPr>
          <w:rFonts w:ascii="Times New Roman" w:hAnsi="Times New Roman" w:cs="Times New Roman"/>
          <w:b/>
          <w:bCs/>
          <w:sz w:val="24"/>
          <w:szCs w:val="24"/>
        </w:rPr>
      </w:pPr>
    </w:p>
    <w:p w:rsidR="00F64689" w:rsidRPr="00C77255" w:rsidRDefault="00F64689" w:rsidP="00C77255">
      <w:pPr>
        <w:autoSpaceDE w:val="0"/>
        <w:autoSpaceDN w:val="0"/>
        <w:adjustRightInd w:val="0"/>
        <w:spacing w:after="0"/>
        <w:jc w:val="center"/>
        <w:rPr>
          <w:rFonts w:ascii="Times New Roman" w:hAnsi="Times New Roman" w:cs="Times New Roman"/>
          <w:b/>
          <w:bCs/>
          <w:sz w:val="24"/>
          <w:szCs w:val="24"/>
        </w:rPr>
      </w:pPr>
      <w:r w:rsidRPr="00C77255">
        <w:rPr>
          <w:rFonts w:ascii="Times New Roman" w:hAnsi="Times New Roman" w:cs="Times New Roman"/>
          <w:b/>
          <w:bCs/>
          <w:sz w:val="24"/>
          <w:szCs w:val="24"/>
        </w:rPr>
        <w:t xml:space="preserve">Орієнтовний перелік питань </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про системний аналіз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Застосування системного аналізу для вирішення біологічних задач.</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Основні етапи системного аналізу та їх зміст.</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“модель”.</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 xml:space="preserve"> Види моделей та їх класифікація.</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про реальні моделі.</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Ідеальні моделі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Концептуальні моделі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Математичні моделі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Імітаційні моделі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“динамічні моделі”.</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Основні етапи побудови динамічних моделей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Правила побудови динамічних моделей.</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lastRenderedPageBreak/>
        <w:t>Умовні позначення, що застосовуються при побудові динамічних моделей.</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Приклади використання динамічних моделей в біології та екології.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Переваги та недоліки динамічних моделей.</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Визначення стохастичних моделей та їх характеристика.</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Дисперсійні моделі та їх застосування в біології та екології.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Регресійні моделі та їх застосування в біології та екології.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Визначення та властивості марковських моделей першого порядку.</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Класифікація станів марковських моделей першого порядку.</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Переваги та недоліки марковських моделей першого порядку.</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Приклади застосування марковських моделей в біології та екології.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Визначення поняття “оптимізаціїна модель”.</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Переваги та недоліки оптимізаційних моделей та межі їх застосування в екології.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Моделі лінійного програмування. Визначення та приклади застосування.</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про теоретико-ігрові моделі.</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Моделі гри двох осіб з нульовою сумою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Застосування теоретико-ігрових моделей в біології та екології.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Визначення поняття “катастрофа”.</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Визначення понять: “бімодальність”, “розривність”, “гістерезис” та “дивергенція”.</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Моделі теорії катастроф, їх принципи та побудова.</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Процеси і явища в біології та екології, які підпадають під моделі теорії катастроф.</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Переваги та недоліки моделей теорії катастроф.</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Модель катастрофи типу “складка”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Модель катастрофи типу “збірка”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багатовимірної моделі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Класифікація багатовимірних моделей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Моделі аналізу головних компонент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Кластерний аналіз та його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Описові багатовимірні моделі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Модель "взаємного осереднення" та її використання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Застосування прогностичних моделей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Модель "дискримінантного аналізу" та її використання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Модель "канонічні величини" та її використання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Модель "канонічні кореляцій" та їх застосування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Поняття про "нейроні мережі" та застосування їх для моделювання в біології.</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sz w:val="24"/>
          <w:szCs w:val="24"/>
        </w:rPr>
        <w:t>Самоподібні структури в біології. Поняття "фрактал". Застосування фрактальної геометрії в системному аналізі.</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bCs/>
          <w:iCs/>
          <w:sz w:val="24"/>
          <w:szCs w:val="24"/>
        </w:rPr>
        <w:t>Нові методи управління складними системами. Пам'ять системи.</w:t>
      </w:r>
    </w:p>
    <w:p w:rsidR="00F64689" w:rsidRPr="00C77255" w:rsidRDefault="00F64689" w:rsidP="00C77255">
      <w:pPr>
        <w:numPr>
          <w:ilvl w:val="0"/>
          <w:numId w:val="10"/>
        </w:numPr>
        <w:spacing w:after="0" w:line="240" w:lineRule="auto"/>
        <w:ind w:left="0" w:firstLine="0"/>
        <w:jc w:val="left"/>
        <w:rPr>
          <w:rFonts w:ascii="Times New Roman" w:hAnsi="Times New Roman" w:cs="Times New Roman"/>
          <w:sz w:val="24"/>
          <w:szCs w:val="24"/>
        </w:rPr>
      </w:pPr>
      <w:r w:rsidRPr="00C77255">
        <w:rPr>
          <w:rFonts w:ascii="Times New Roman" w:hAnsi="Times New Roman" w:cs="Times New Roman"/>
          <w:bCs/>
          <w:iCs/>
          <w:sz w:val="24"/>
          <w:szCs w:val="24"/>
        </w:rPr>
        <w:t>Теорія універсального (глобального) еволюціонізму і її застосування в системному аналізі. Теорія хаосу та її застосування в системному аналізі.</w:t>
      </w:r>
    </w:p>
    <w:p w:rsidR="001D44A1" w:rsidRDefault="001D44A1" w:rsidP="00C77255">
      <w:pPr>
        <w:pStyle w:val="a3"/>
        <w:spacing w:before="0" w:beforeAutospacing="0" w:after="0" w:afterAutospacing="0"/>
        <w:jc w:val="center"/>
        <w:rPr>
          <w:b/>
          <w:bCs/>
        </w:rPr>
      </w:pPr>
    </w:p>
    <w:p w:rsidR="00C77255" w:rsidRDefault="00C77255" w:rsidP="00C77255">
      <w:pPr>
        <w:pStyle w:val="a3"/>
        <w:spacing w:before="0" w:beforeAutospacing="0" w:after="0" w:afterAutospacing="0"/>
        <w:jc w:val="center"/>
      </w:pPr>
      <w:r>
        <w:rPr>
          <w:b/>
          <w:bCs/>
        </w:rPr>
        <w:t>Рекомендована література</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lang w:val="ru-RU"/>
        </w:rPr>
      </w:pPr>
      <w:r w:rsidRPr="001D44A1">
        <w:rPr>
          <w:rFonts w:ascii="Times New Roman" w:hAnsi="Times New Roman" w:cs="Times New Roman"/>
          <w:sz w:val="24"/>
          <w:szCs w:val="24"/>
        </w:rPr>
        <w:t>Афифи А., Эйзен С. Статистический анализ: подход с использованием ЭВМ.- М.: Мир, 1982.- 488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 xml:space="preserve">Боровиков В. </w:t>
      </w:r>
      <w:r w:rsidRPr="001D44A1">
        <w:rPr>
          <w:rFonts w:ascii="Times New Roman" w:hAnsi="Times New Roman" w:cs="Times New Roman"/>
          <w:sz w:val="24"/>
          <w:szCs w:val="24"/>
          <w:lang w:val="en-US"/>
        </w:rPr>
        <w:t>STATISTICA</w:t>
      </w:r>
      <w:r w:rsidRPr="001D44A1">
        <w:rPr>
          <w:rFonts w:ascii="Times New Roman" w:hAnsi="Times New Roman" w:cs="Times New Roman"/>
          <w:sz w:val="24"/>
          <w:szCs w:val="24"/>
        </w:rPr>
        <w:t>: искусство анализа данных на компьютере. Для профессионалов. - СПб.: Питер, 2001.- 656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Боровков А.А. Теория вероятностей: Учебное пособие для вузов.- М.: Наука, 1986.- 432 с.</w:t>
      </w:r>
    </w:p>
    <w:p w:rsidR="00F64689" w:rsidRPr="00C77255" w:rsidRDefault="00F64689" w:rsidP="001D44A1">
      <w:pPr>
        <w:pStyle w:val="23"/>
        <w:numPr>
          <w:ilvl w:val="0"/>
          <w:numId w:val="16"/>
        </w:numPr>
        <w:spacing w:line="240" w:lineRule="auto"/>
        <w:ind w:left="270"/>
        <w:jc w:val="left"/>
        <w:rPr>
          <w:rFonts w:ascii="Times New Roman" w:hAnsi="Times New Roman"/>
          <w:sz w:val="24"/>
          <w:szCs w:val="24"/>
        </w:rPr>
      </w:pPr>
      <w:r w:rsidRPr="00C77255">
        <w:rPr>
          <w:rFonts w:ascii="Times New Roman" w:hAnsi="Times New Roman"/>
          <w:sz w:val="24"/>
          <w:szCs w:val="24"/>
        </w:rPr>
        <w:t>Вища шк.,</w:t>
      </w:r>
      <w:r w:rsidRPr="00C77255">
        <w:rPr>
          <w:rFonts w:ascii="Times New Roman" w:hAnsi="Times New Roman"/>
          <w:sz w:val="24"/>
          <w:szCs w:val="24"/>
          <w:lang w:val="ru-RU"/>
        </w:rPr>
        <w:t xml:space="preserve"> 1984—</w:t>
      </w:r>
      <w:r w:rsidRPr="00C77255">
        <w:rPr>
          <w:rFonts w:ascii="Times New Roman" w:hAnsi="Times New Roman"/>
          <w:sz w:val="24"/>
          <w:szCs w:val="24"/>
        </w:rPr>
        <w:t xml:space="preserve"> 135с.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Горошко М.П., Миклуш С.І., Хомюк П.Г. Біометрія. - Львів: Камула, 2004.- 233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Джефферс Дж. Введение в системный анализ: применение в экологии.- М.: Мир, 1981.-256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Колде Я.К. Практикум по теории вероятностей и математической статистике.- М.: Высш.шк., 1991.- 157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Лаврик В.І. Методи математичного моделювання в екології. - К.: Фітосоціоцентр, 1998.- 132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lastRenderedPageBreak/>
        <w:t>Лакин Г.Ф. Биометрия: Учеб. Пособие для биол. спец. вузов.- М.: Высш. Шк., 1990.- 352 с.</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rPr>
        <w:t>Марчук Г.И.</w:t>
      </w:r>
      <w:r w:rsidRPr="00C77255">
        <w:rPr>
          <w:rFonts w:ascii="Times New Roman" w:hAnsi="Times New Roman"/>
          <w:sz w:val="24"/>
          <w:szCs w:val="24"/>
          <w:lang w:val="ru-RU"/>
        </w:rPr>
        <w:t xml:space="preserve"> Математическое моделирование в проблеме окружающей среды.</w:t>
      </w:r>
      <w:r w:rsidRPr="00C77255">
        <w:rPr>
          <w:rFonts w:ascii="Times New Roman" w:hAnsi="Times New Roman"/>
          <w:sz w:val="24"/>
          <w:szCs w:val="24"/>
        </w:rPr>
        <w:t xml:space="preserve"> -</w:t>
      </w:r>
      <w:r w:rsidRPr="00C77255">
        <w:rPr>
          <w:rFonts w:ascii="Times New Roman" w:hAnsi="Times New Roman"/>
          <w:sz w:val="24"/>
          <w:szCs w:val="24"/>
          <w:lang w:val="ru-RU"/>
        </w:rPr>
        <w:t xml:space="preserve"> М.: Наука,</w:t>
      </w:r>
      <w:r w:rsidRPr="00C77255">
        <w:rPr>
          <w:rFonts w:ascii="Times New Roman" w:hAnsi="Times New Roman"/>
          <w:sz w:val="24"/>
          <w:szCs w:val="24"/>
        </w:rPr>
        <w:t xml:space="preserve"> 1982-320</w:t>
      </w:r>
      <w:r w:rsidRPr="00C77255">
        <w:rPr>
          <w:rFonts w:ascii="Times New Roman" w:hAnsi="Times New Roman"/>
          <w:sz w:val="24"/>
          <w:szCs w:val="24"/>
          <w:lang w:val="ru-RU"/>
        </w:rPr>
        <w:t xml:space="preserve"> с.</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lang w:val="ru-RU"/>
        </w:rPr>
        <w:t>Моделирование территориально-производственных комплексов (</w:t>
      </w:r>
      <w:proofErr w:type="gramStart"/>
      <w:r w:rsidRPr="00C77255">
        <w:rPr>
          <w:rFonts w:ascii="Times New Roman" w:hAnsi="Times New Roman"/>
          <w:sz w:val="24"/>
          <w:szCs w:val="24"/>
          <w:lang w:val="ru-RU"/>
        </w:rPr>
        <w:t>методоло-гия</w:t>
      </w:r>
      <w:proofErr w:type="gramEnd"/>
      <w:r w:rsidRPr="00C77255">
        <w:rPr>
          <w:rFonts w:ascii="Times New Roman" w:hAnsi="Times New Roman"/>
          <w:sz w:val="24"/>
          <w:szCs w:val="24"/>
          <w:lang w:val="ru-RU"/>
        </w:rPr>
        <w:t xml:space="preserve">, теория и методы. Под ред. А.Т.Ващенко. - Львов: </w:t>
      </w:r>
      <w:r w:rsidRPr="00C77255">
        <w:rPr>
          <w:rFonts w:ascii="Times New Roman" w:hAnsi="Times New Roman"/>
          <w:sz w:val="24"/>
          <w:szCs w:val="24"/>
        </w:rPr>
        <w:t>Вища шк.</w:t>
      </w:r>
      <w:r w:rsidRPr="00C77255">
        <w:rPr>
          <w:rFonts w:ascii="Times New Roman" w:hAnsi="Times New Roman"/>
          <w:sz w:val="24"/>
          <w:szCs w:val="24"/>
          <w:lang w:val="ru-RU"/>
        </w:rPr>
        <w:t xml:space="preserve"> Изд-во при Львов, ун-те, </w:t>
      </w:r>
      <w:proofErr w:type="gramStart"/>
      <w:r w:rsidRPr="00C77255">
        <w:rPr>
          <w:rFonts w:ascii="Times New Roman" w:hAnsi="Times New Roman"/>
          <w:sz w:val="24"/>
          <w:szCs w:val="24"/>
          <w:lang w:val="ru-RU"/>
        </w:rPr>
        <w:t>1981.-</w:t>
      </w:r>
      <w:proofErr w:type="gramEnd"/>
      <w:r w:rsidRPr="00C77255">
        <w:rPr>
          <w:rFonts w:ascii="Times New Roman" w:hAnsi="Times New Roman"/>
          <w:sz w:val="24"/>
          <w:szCs w:val="24"/>
          <w:lang w:val="ru-RU"/>
        </w:rPr>
        <w:t>136 с.</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lang w:val="ru-RU"/>
        </w:rPr>
        <w:t>Охрана окружающей среды (модели управления чистотой природной среды. Под ред. К.Г.Гофмана</w:t>
      </w:r>
      <w:r w:rsidRPr="00C77255">
        <w:rPr>
          <w:rFonts w:ascii="Times New Roman" w:hAnsi="Times New Roman"/>
          <w:sz w:val="24"/>
          <w:szCs w:val="24"/>
        </w:rPr>
        <w:t xml:space="preserve"> й</w:t>
      </w:r>
      <w:r w:rsidRPr="00C77255">
        <w:rPr>
          <w:rFonts w:ascii="Times New Roman" w:hAnsi="Times New Roman"/>
          <w:sz w:val="24"/>
          <w:szCs w:val="24"/>
          <w:lang w:val="pl-PL"/>
        </w:rPr>
        <w:t xml:space="preserve"> AA.</w:t>
      </w:r>
      <w:r w:rsidRPr="00C77255">
        <w:rPr>
          <w:rFonts w:ascii="Times New Roman" w:hAnsi="Times New Roman"/>
          <w:sz w:val="24"/>
          <w:szCs w:val="24"/>
          <w:lang w:val="ru-RU"/>
        </w:rPr>
        <w:t xml:space="preserve"> </w:t>
      </w:r>
      <w:proofErr w:type="gramStart"/>
      <w:r w:rsidRPr="00C77255">
        <w:rPr>
          <w:rFonts w:ascii="Times New Roman" w:hAnsi="Times New Roman"/>
          <w:sz w:val="24"/>
          <w:szCs w:val="24"/>
          <w:lang w:val="ru-RU"/>
        </w:rPr>
        <w:t>Гусева.</w:t>
      </w:r>
      <w:r w:rsidRPr="00C77255">
        <w:rPr>
          <w:rFonts w:ascii="Times New Roman" w:hAnsi="Times New Roman"/>
          <w:sz w:val="24"/>
          <w:szCs w:val="24"/>
          <w:lang w:val="de-DE"/>
        </w:rPr>
        <w:t>-</w:t>
      </w:r>
      <w:proofErr w:type="gramEnd"/>
      <w:r w:rsidRPr="00C77255">
        <w:rPr>
          <w:rFonts w:ascii="Times New Roman" w:hAnsi="Times New Roman"/>
          <w:sz w:val="24"/>
          <w:szCs w:val="24"/>
          <w:lang w:val="de-DE"/>
        </w:rPr>
        <w:t>M.:</w:t>
      </w:r>
      <w:r w:rsidRPr="00C77255">
        <w:rPr>
          <w:rFonts w:ascii="Times New Roman" w:hAnsi="Times New Roman"/>
          <w:sz w:val="24"/>
          <w:szCs w:val="24"/>
          <w:lang w:val="ru-RU"/>
        </w:rPr>
        <w:t xml:space="preserve"> Экономика, 1977.-232с.</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lang w:val="ru-RU"/>
        </w:rPr>
        <w:t>Петрик</w:t>
      </w:r>
      <w:r w:rsidRPr="00C77255">
        <w:rPr>
          <w:rFonts w:ascii="Times New Roman" w:hAnsi="Times New Roman"/>
          <w:sz w:val="24"/>
          <w:szCs w:val="24"/>
          <w:lang w:val="de-DE"/>
        </w:rPr>
        <w:t xml:space="preserve"> M.,</w:t>
      </w:r>
      <w:r w:rsidRPr="00C77255">
        <w:rPr>
          <w:rFonts w:ascii="Times New Roman" w:hAnsi="Times New Roman"/>
          <w:sz w:val="24"/>
          <w:szCs w:val="24"/>
        </w:rPr>
        <w:t xml:space="preserve"> Баб'юк М. Основи математичного моделювання та застосування математичних методів у наукових дослідженнях.</w:t>
      </w:r>
      <w:r w:rsidRPr="00C77255">
        <w:rPr>
          <w:rFonts w:ascii="Times New Roman" w:hAnsi="Times New Roman"/>
          <w:sz w:val="24"/>
          <w:szCs w:val="24"/>
          <w:lang w:val="ru-RU"/>
        </w:rPr>
        <w:t xml:space="preserve"> -</w:t>
      </w:r>
      <w:r w:rsidRPr="00C77255">
        <w:rPr>
          <w:rFonts w:ascii="Times New Roman" w:hAnsi="Times New Roman"/>
          <w:sz w:val="24"/>
          <w:szCs w:val="24"/>
        </w:rPr>
        <w:t>Тернопіль: Підручники і посібники,</w:t>
      </w:r>
      <w:r w:rsidRPr="00C77255">
        <w:rPr>
          <w:rFonts w:ascii="Times New Roman" w:hAnsi="Times New Roman"/>
          <w:sz w:val="24"/>
          <w:szCs w:val="24"/>
          <w:lang w:val="ru-RU"/>
        </w:rPr>
        <w:t xml:space="preserve"> </w:t>
      </w:r>
      <w:proofErr w:type="gramStart"/>
      <w:r w:rsidRPr="00C77255">
        <w:rPr>
          <w:rFonts w:ascii="Times New Roman" w:hAnsi="Times New Roman"/>
          <w:sz w:val="24"/>
          <w:szCs w:val="24"/>
          <w:lang w:val="ru-RU"/>
        </w:rPr>
        <w:t>1998.-</w:t>
      </w:r>
      <w:proofErr w:type="gramEnd"/>
      <w:r w:rsidRPr="00C77255">
        <w:rPr>
          <w:rFonts w:ascii="Times New Roman" w:hAnsi="Times New Roman"/>
          <w:sz w:val="24"/>
          <w:szCs w:val="24"/>
          <w:lang w:val="en-US"/>
        </w:rPr>
        <w:t>C</w:t>
      </w:r>
      <w:r w:rsidRPr="00C77255">
        <w:rPr>
          <w:rFonts w:ascii="Times New Roman" w:hAnsi="Times New Roman"/>
          <w:sz w:val="24"/>
          <w:szCs w:val="24"/>
          <w:lang w:val="ru-RU"/>
        </w:rPr>
        <w:t>.5-13.</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Плохинский Н.А. Биометрия. - М.: Изд-во МГУ, 1970.</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lang w:val="ru-RU"/>
        </w:rPr>
        <w:t xml:space="preserve">Пэнтл Р. Методы системного анализа окружающей </w:t>
      </w:r>
      <w:proofErr w:type="gramStart"/>
      <w:r w:rsidRPr="00C77255">
        <w:rPr>
          <w:rFonts w:ascii="Times New Roman" w:hAnsi="Times New Roman"/>
          <w:sz w:val="24"/>
          <w:szCs w:val="24"/>
          <w:lang w:val="ru-RU"/>
        </w:rPr>
        <w:t>среды.-</w:t>
      </w:r>
      <w:proofErr w:type="gramEnd"/>
      <w:r w:rsidRPr="00C77255">
        <w:rPr>
          <w:rFonts w:ascii="Times New Roman" w:hAnsi="Times New Roman"/>
          <w:sz w:val="24"/>
          <w:szCs w:val="24"/>
          <w:lang w:val="ru-RU"/>
        </w:rPr>
        <w:t>М.; Мир, 1979.-213С.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Розанов Ю.А. Теория вероятностей, случайные процесы и математическая статистика: Учебник для вузов. - М.: Наука, 1989.- 320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Рокицький П.Ф. Биологическая статистика. - Минск, 1967.</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lang w:val="ru-RU"/>
        </w:rPr>
        <w:t xml:space="preserve">Салтовский </w:t>
      </w:r>
      <w:r w:rsidRPr="00C77255">
        <w:rPr>
          <w:rFonts w:ascii="Times New Roman" w:hAnsi="Times New Roman"/>
          <w:sz w:val="24"/>
          <w:szCs w:val="24"/>
          <w:lang w:val="en-US"/>
        </w:rPr>
        <w:t>O</w:t>
      </w:r>
      <w:r w:rsidRPr="00C77255">
        <w:rPr>
          <w:rFonts w:ascii="Times New Roman" w:hAnsi="Times New Roman"/>
          <w:sz w:val="24"/>
          <w:szCs w:val="24"/>
          <w:lang w:val="ru-RU"/>
        </w:rPr>
        <w:t>.</w:t>
      </w:r>
      <w:r w:rsidRPr="00C77255">
        <w:rPr>
          <w:rFonts w:ascii="Times New Roman" w:hAnsi="Times New Roman"/>
          <w:sz w:val="24"/>
          <w:szCs w:val="24"/>
          <w:lang w:val="en-US"/>
        </w:rPr>
        <w:t>I</w:t>
      </w:r>
      <w:r w:rsidRPr="00C77255">
        <w:rPr>
          <w:rFonts w:ascii="Times New Roman" w:hAnsi="Times New Roman"/>
          <w:sz w:val="24"/>
          <w:szCs w:val="24"/>
          <w:lang w:val="ru-RU"/>
        </w:rPr>
        <w:t>.</w:t>
      </w:r>
      <w:r w:rsidRPr="00C77255">
        <w:rPr>
          <w:rFonts w:ascii="Times New Roman" w:hAnsi="Times New Roman"/>
          <w:sz w:val="24"/>
          <w:szCs w:val="24"/>
        </w:rPr>
        <w:t xml:space="preserve"> Основи соціальної екології</w:t>
      </w:r>
      <w:r w:rsidRPr="00C77255">
        <w:rPr>
          <w:rFonts w:ascii="Times New Roman" w:hAnsi="Times New Roman"/>
          <w:sz w:val="24"/>
          <w:szCs w:val="24"/>
          <w:lang w:val="ru-RU"/>
        </w:rPr>
        <w:t>:</w:t>
      </w:r>
      <w:r w:rsidRPr="00C77255">
        <w:rPr>
          <w:rFonts w:ascii="Times New Roman" w:hAnsi="Times New Roman"/>
          <w:sz w:val="24"/>
          <w:szCs w:val="24"/>
        </w:rPr>
        <w:t xml:space="preserve"> Курс лекцій.</w:t>
      </w:r>
      <w:r w:rsidRPr="00C77255">
        <w:rPr>
          <w:rFonts w:ascii="Times New Roman" w:hAnsi="Times New Roman"/>
          <w:sz w:val="24"/>
          <w:szCs w:val="24"/>
          <w:lang w:val="ru-RU"/>
        </w:rPr>
        <w:t xml:space="preserve"> - К.: МАУП, </w:t>
      </w:r>
      <w:proofErr w:type="gramStart"/>
      <w:r w:rsidRPr="00C77255">
        <w:rPr>
          <w:rFonts w:ascii="Times New Roman" w:hAnsi="Times New Roman"/>
          <w:sz w:val="24"/>
          <w:szCs w:val="24"/>
          <w:lang w:val="ru-RU"/>
        </w:rPr>
        <w:t>1997.-</w:t>
      </w:r>
      <w:proofErr w:type="gramEnd"/>
      <w:r w:rsidRPr="00C77255">
        <w:rPr>
          <w:rFonts w:ascii="Times New Roman" w:hAnsi="Times New Roman"/>
          <w:sz w:val="24"/>
          <w:szCs w:val="24"/>
          <w:lang w:val="ru-RU"/>
        </w:rPr>
        <w:t>168С.</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lang w:val="ru-RU"/>
        </w:rPr>
        <w:t>Светличный A.A., Андерсон В.</w:t>
      </w:r>
      <w:r w:rsidRPr="00C77255">
        <w:rPr>
          <w:rFonts w:ascii="Times New Roman" w:hAnsi="Times New Roman"/>
          <w:sz w:val="24"/>
          <w:szCs w:val="24"/>
          <w:lang w:val="de-DE"/>
        </w:rPr>
        <w:t>H.,</w:t>
      </w:r>
      <w:r w:rsidRPr="00C77255">
        <w:rPr>
          <w:rFonts w:ascii="Times New Roman" w:hAnsi="Times New Roman"/>
          <w:sz w:val="24"/>
          <w:szCs w:val="24"/>
          <w:lang w:val="ru-RU"/>
        </w:rPr>
        <w:t xml:space="preserve"> Плотнипкий С.В. Географические информационные системы: технология и приложения. - Одесса:</w:t>
      </w:r>
      <w:r w:rsidRPr="00C77255">
        <w:rPr>
          <w:rFonts w:ascii="Times New Roman" w:hAnsi="Times New Roman"/>
          <w:sz w:val="24"/>
          <w:szCs w:val="24"/>
        </w:rPr>
        <w:t xml:space="preserve"> Астропринт, </w:t>
      </w:r>
      <w:proofErr w:type="gramStart"/>
      <w:r w:rsidRPr="00C77255">
        <w:rPr>
          <w:rFonts w:ascii="Times New Roman" w:hAnsi="Times New Roman"/>
          <w:sz w:val="24"/>
          <w:szCs w:val="24"/>
        </w:rPr>
        <w:t>1997.-</w:t>
      </w:r>
      <w:proofErr w:type="gramEnd"/>
      <w:r w:rsidRPr="00C77255">
        <w:rPr>
          <w:rFonts w:ascii="Times New Roman" w:hAnsi="Times New Roman"/>
          <w:sz w:val="24"/>
          <w:szCs w:val="24"/>
        </w:rPr>
        <w:t>196с.</w:t>
      </w:r>
    </w:p>
    <w:p w:rsidR="00F64689" w:rsidRPr="00C77255" w:rsidRDefault="00F64689" w:rsidP="001D44A1">
      <w:pPr>
        <w:pStyle w:val="23"/>
        <w:numPr>
          <w:ilvl w:val="0"/>
          <w:numId w:val="16"/>
        </w:numPr>
        <w:spacing w:line="216" w:lineRule="auto"/>
        <w:ind w:left="270"/>
        <w:jc w:val="left"/>
        <w:rPr>
          <w:rFonts w:ascii="Times New Roman" w:hAnsi="Times New Roman"/>
          <w:sz w:val="24"/>
          <w:szCs w:val="24"/>
        </w:rPr>
      </w:pPr>
      <w:r w:rsidRPr="00C77255">
        <w:rPr>
          <w:rFonts w:ascii="Times New Roman" w:hAnsi="Times New Roman"/>
          <w:sz w:val="24"/>
          <w:szCs w:val="24"/>
        </w:rPr>
        <w:t>Системний аналіз: Навч. посібник / О.Д.Шарапов, ЛЛ.Терехов, С.П.Сіднєв. - К.: Вища шк., 1993.-303 с.</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Статистика / Під. ред. Герасименка. - Київ, 2000.</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Тарасова В.В. Екологічна статистика. - К.: Центр учбової літератури, 2008.</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Урбах В.Ю. Биометрические методы. - М.: Наука, 1964.</w:t>
      </w:r>
    </w:p>
    <w:p w:rsidR="00F64689" w:rsidRPr="00C77255" w:rsidRDefault="00F64689" w:rsidP="001D44A1">
      <w:pPr>
        <w:pStyle w:val="23"/>
        <w:numPr>
          <w:ilvl w:val="0"/>
          <w:numId w:val="16"/>
        </w:numPr>
        <w:spacing w:line="240" w:lineRule="auto"/>
        <w:ind w:left="270"/>
        <w:jc w:val="left"/>
        <w:rPr>
          <w:rFonts w:ascii="Times New Roman" w:hAnsi="Times New Roman"/>
          <w:sz w:val="24"/>
          <w:szCs w:val="24"/>
        </w:rPr>
      </w:pPr>
      <w:r w:rsidRPr="00C77255">
        <w:rPr>
          <w:rFonts w:ascii="Times New Roman" w:hAnsi="Times New Roman"/>
          <w:sz w:val="24"/>
          <w:szCs w:val="24"/>
        </w:rPr>
        <w:t xml:space="preserve">Шаблій </w:t>
      </w:r>
      <w:r w:rsidRPr="00C77255">
        <w:rPr>
          <w:rFonts w:ascii="Times New Roman" w:hAnsi="Times New Roman"/>
          <w:sz w:val="24"/>
          <w:szCs w:val="24"/>
          <w:lang w:val="en-US"/>
        </w:rPr>
        <w:t>O</w:t>
      </w:r>
      <w:r w:rsidRPr="00C77255">
        <w:rPr>
          <w:rFonts w:ascii="Times New Roman" w:hAnsi="Times New Roman"/>
          <w:sz w:val="24"/>
          <w:szCs w:val="24"/>
        </w:rPr>
        <w:t>.</w:t>
      </w:r>
      <w:r w:rsidRPr="00C77255">
        <w:rPr>
          <w:rFonts w:ascii="Times New Roman" w:hAnsi="Times New Roman"/>
          <w:sz w:val="24"/>
          <w:szCs w:val="24"/>
          <w:lang w:val="en-US"/>
        </w:rPr>
        <w:t>I</w:t>
      </w:r>
      <w:r w:rsidRPr="00C77255">
        <w:rPr>
          <w:rFonts w:ascii="Times New Roman" w:hAnsi="Times New Roman"/>
          <w:sz w:val="24"/>
          <w:szCs w:val="24"/>
        </w:rPr>
        <w:t>. Математичні методи в економічній географії. — Львів:</w:t>
      </w:r>
    </w:p>
    <w:p w:rsidR="00F64689" w:rsidRPr="001D44A1" w:rsidRDefault="00F64689" w:rsidP="001D44A1">
      <w:pPr>
        <w:pStyle w:val="a4"/>
        <w:numPr>
          <w:ilvl w:val="0"/>
          <w:numId w:val="16"/>
        </w:numPr>
        <w:overflowPunct w:val="0"/>
        <w:autoSpaceDE w:val="0"/>
        <w:autoSpaceDN w:val="0"/>
        <w:adjustRightInd w:val="0"/>
        <w:spacing w:after="0" w:line="240" w:lineRule="auto"/>
        <w:ind w:left="270"/>
        <w:textAlignment w:val="baseline"/>
        <w:rPr>
          <w:rFonts w:ascii="Times New Roman" w:hAnsi="Times New Roman" w:cs="Times New Roman"/>
          <w:sz w:val="24"/>
          <w:szCs w:val="24"/>
        </w:rPr>
      </w:pPr>
      <w:r w:rsidRPr="001D44A1">
        <w:rPr>
          <w:rFonts w:ascii="Times New Roman" w:hAnsi="Times New Roman" w:cs="Times New Roman"/>
          <w:sz w:val="24"/>
          <w:szCs w:val="24"/>
        </w:rPr>
        <w:t xml:space="preserve">Юл Д.Э., Кендл М.Д. Теория статистики. - М.: Госиздат, 1960. </w:t>
      </w:r>
    </w:p>
    <w:p w:rsidR="00F64689" w:rsidRPr="00C77255" w:rsidRDefault="00F64689" w:rsidP="00C77255">
      <w:pPr>
        <w:shd w:val="clear" w:color="auto" w:fill="FFFFFF"/>
        <w:spacing w:after="0"/>
        <w:rPr>
          <w:rFonts w:ascii="Times New Roman" w:hAnsi="Times New Roman" w:cs="Times New Roman"/>
          <w:bCs/>
          <w:spacing w:val="-6"/>
          <w:sz w:val="24"/>
          <w:szCs w:val="24"/>
        </w:rPr>
      </w:pPr>
    </w:p>
    <w:p w:rsidR="00F1082C" w:rsidRDefault="00F1082C">
      <w:pPr>
        <w:rPr>
          <w:rFonts w:ascii="Times New Roman" w:eastAsia="ArialMT-Identity-H" w:hAnsi="Times New Roman" w:cs="Times New Roman"/>
          <w:color w:val="000000"/>
          <w:sz w:val="24"/>
          <w:szCs w:val="24"/>
        </w:rPr>
      </w:pPr>
      <w:r>
        <w:rPr>
          <w:rFonts w:ascii="Times New Roman" w:eastAsia="ArialMT-Identity-H" w:hAnsi="Times New Roman" w:cs="Times New Roman"/>
          <w:color w:val="000000"/>
          <w:sz w:val="24"/>
          <w:szCs w:val="24"/>
        </w:rPr>
        <w:br w:type="page"/>
      </w:r>
    </w:p>
    <w:p w:rsidR="00F1082C" w:rsidRDefault="00F1082C" w:rsidP="00F1082C">
      <w:pPr>
        <w:tabs>
          <w:tab w:val="left" w:pos="426"/>
        </w:tabs>
        <w:autoSpaceDE w:val="0"/>
        <w:autoSpaceDN w:val="0"/>
        <w:adjustRightInd w:val="0"/>
        <w:spacing w:after="0" w:line="240" w:lineRule="auto"/>
        <w:jc w:val="center"/>
        <w:rPr>
          <w:rFonts w:eastAsia="Times New Roman" w:cs="Times New Roman"/>
          <w:b/>
          <w:caps/>
          <w:sz w:val="28"/>
          <w:szCs w:val="28"/>
          <w:lang w:eastAsia="uk-UA"/>
        </w:rPr>
      </w:pPr>
      <w:r w:rsidRPr="00F1082C">
        <w:rPr>
          <w:rFonts w:ascii="Times New Roman Полужирный" w:eastAsia="Times New Roman" w:hAnsi="Times New Roman Полужирный" w:cs="Times New Roman"/>
          <w:b/>
          <w:caps/>
          <w:sz w:val="28"/>
          <w:szCs w:val="28"/>
          <w:lang w:eastAsia="uk-UA"/>
        </w:rPr>
        <w:lastRenderedPageBreak/>
        <w:t xml:space="preserve">Фітоценологія з основами </w:t>
      </w:r>
    </w:p>
    <w:p w:rsidR="00FE13F4" w:rsidRDefault="00F1082C" w:rsidP="00F1082C">
      <w:pPr>
        <w:tabs>
          <w:tab w:val="left" w:pos="426"/>
        </w:tabs>
        <w:autoSpaceDE w:val="0"/>
        <w:autoSpaceDN w:val="0"/>
        <w:adjustRightInd w:val="0"/>
        <w:spacing w:after="0" w:line="240" w:lineRule="auto"/>
        <w:jc w:val="center"/>
        <w:rPr>
          <w:rFonts w:eastAsia="Times New Roman" w:cs="Times New Roman"/>
          <w:b/>
          <w:caps/>
          <w:sz w:val="28"/>
          <w:szCs w:val="28"/>
          <w:lang w:eastAsia="uk-UA"/>
        </w:rPr>
      </w:pPr>
      <w:r w:rsidRPr="00F1082C">
        <w:rPr>
          <w:rFonts w:ascii="Times New Roman Полужирный" w:eastAsia="Times New Roman" w:hAnsi="Times New Roman Полужирный" w:cs="Times New Roman"/>
          <w:b/>
          <w:caps/>
          <w:sz w:val="28"/>
          <w:szCs w:val="28"/>
          <w:lang w:eastAsia="uk-UA"/>
        </w:rPr>
        <w:t>синф</w:t>
      </w:r>
      <w:r>
        <w:rPr>
          <w:rFonts w:ascii="Times New Roman Полужирный" w:eastAsia="Times New Roman" w:hAnsi="Times New Roman Полужирный" w:cs="Times New Roman"/>
          <w:b/>
          <w:caps/>
          <w:sz w:val="28"/>
          <w:szCs w:val="28"/>
          <w:lang w:eastAsia="uk-UA"/>
        </w:rPr>
        <w:t xml:space="preserve">ітосозології гірських регіонів </w:t>
      </w:r>
      <w:r w:rsidRPr="00F1082C">
        <w:rPr>
          <w:rFonts w:ascii="Times New Roman Полужирный" w:eastAsia="Times New Roman" w:hAnsi="Times New Roman Полужирный" w:cs="Times New Roman"/>
          <w:b/>
          <w:caps/>
          <w:sz w:val="28"/>
          <w:szCs w:val="28"/>
          <w:lang w:eastAsia="uk-UA"/>
        </w:rPr>
        <w:t>Європи</w:t>
      </w:r>
    </w:p>
    <w:p w:rsidR="00C07697" w:rsidRDefault="00C07697" w:rsidP="00C07697">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Програма</w:t>
      </w:r>
      <w:r>
        <w:rPr>
          <w:rFonts w:ascii="Times New Roman" w:hAnsi="Times New Roman" w:cs="Times New Roman"/>
          <w:b/>
          <w:sz w:val="24"/>
          <w:szCs w:val="24"/>
          <w:lang w:val="ru-RU"/>
        </w:rPr>
        <w:t>:</w:t>
      </w:r>
    </w:p>
    <w:p w:rsidR="00C07697" w:rsidRDefault="00C07697" w:rsidP="00C07697">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Предмет та завдання курсу “Ф</w:t>
      </w:r>
      <w:r>
        <w:rPr>
          <w:rFonts w:ascii="Times New Roman" w:eastAsia="Times New Roman" w:hAnsi="Times New Roman" w:cs="Times New Roman"/>
          <w:bCs/>
          <w:color w:val="000000"/>
          <w:sz w:val="24"/>
          <w:szCs w:val="24"/>
          <w:lang w:eastAsia="ru-RU"/>
        </w:rPr>
        <w:t>ітоценології з основами синфітосозології гірських регіонів Європи</w:t>
      </w:r>
      <w:r>
        <w:rPr>
          <w:rFonts w:ascii="Times New Roman" w:eastAsia="Times New Roman" w:hAnsi="Times New Roman" w:cs="Times New Roman"/>
          <w:color w:val="000000"/>
          <w:sz w:val="24"/>
          <w:szCs w:val="24"/>
          <w:lang w:eastAsia="ru-RU"/>
        </w:rPr>
        <w:t xml:space="preserve">”. Поняття про рослинний покрив. Зональні та азональні типи рослинних угруповань. Флора. Природна та синантропна рослинність й шляхи її поширення. Рослинні угруповання. Видовий склад (альфа і бета різноманіття) та структура різних типів рослинних угруповань. Поняття про цено- та екоморфи. Біорізноманіття фітоценозів Європи. </w:t>
      </w:r>
    </w:p>
    <w:p w:rsidR="00C07697" w:rsidRDefault="00C07697" w:rsidP="00C07697">
      <w:pPr>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Функціонування фітоценозів. Динаміка фітоценозів. Циклічні та нециклічні зміни фітоценозів.</w:t>
      </w:r>
      <w:r w:rsidR="001D44A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Еволюція фітоценозів та катаклізми. Автогенні та аллогенні сукцесії у фітоценозах. Сукцесії на перелогах. Штучні лісові насадження та їх динаміка. Антропогенні сукцесії. Динаміка верхньої межі лісу.</w:t>
      </w:r>
      <w:r w:rsidR="001D44A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Рослинність лук, боліт і водойм. Антропогенні зміни лісової рослинності України. Сукцесії у пралісових екосистемах. Автогенні сукцесії у високогір’ї. </w:t>
      </w:r>
    </w:p>
    <w:p w:rsidR="00C07697" w:rsidRDefault="00C07697" w:rsidP="001D44A1">
      <w:pPr>
        <w:spacing w:after="0" w:line="24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8"/>
          <w:lang w:eastAsia="ru-RU"/>
        </w:rPr>
        <w:t>Класифікація природних угруповань. Домінантна класифікація. Флористична класифікація Браун-Бланке. Особливості та труднощі класифікації різних типів фітоценозів. Продромуси. Приклади продромусів різних типів рослинності.</w:t>
      </w:r>
      <w:r w:rsidR="001D44A1">
        <w:rPr>
          <w:rFonts w:ascii="Times New Roman" w:eastAsia="Times New Roman" w:hAnsi="Times New Roman" w:cs="Times New Roman"/>
          <w:color w:val="000000"/>
          <w:sz w:val="24"/>
          <w:szCs w:val="28"/>
          <w:lang w:eastAsia="ru-RU"/>
        </w:rPr>
        <w:t xml:space="preserve"> </w:t>
      </w:r>
      <w:r>
        <w:rPr>
          <w:rFonts w:ascii="Times New Roman" w:eastAsia="Times New Roman" w:hAnsi="Times New Roman" w:cs="Times New Roman"/>
          <w:bCs/>
          <w:sz w:val="24"/>
          <w:szCs w:val="24"/>
        </w:rPr>
        <w:t xml:space="preserve">Структурна організація фітоценозу. Мінливість фітоценозів:  добова, сезонна, різнорічна. </w:t>
      </w:r>
      <w:r>
        <w:rPr>
          <w:rFonts w:ascii="Times New Roman" w:eastAsia="Times New Roman" w:hAnsi="Times New Roman" w:cs="Times New Roman"/>
          <w:color w:val="000000"/>
          <w:sz w:val="24"/>
          <w:szCs w:val="28"/>
          <w:lang w:eastAsia="ru-RU"/>
        </w:rPr>
        <w:t xml:space="preserve">Охорона лучної, степової і болотної рослинності. Штучні лісові насадження в Карпатах та перспективи їх розвитку. Ліси як основні регулятори екологічного балансу на планеті. Сучасні концепції природоохоронної справи. Червоні переліки, Зелені книги. Концепція екомережі. Флювіальна концепція охорони рослинного покриву гірських регіонів. </w:t>
      </w:r>
      <w:r>
        <w:rPr>
          <w:rFonts w:ascii="Times New Roman" w:eastAsia="Times New Roman" w:hAnsi="Times New Roman" w:cs="Times New Roman"/>
          <w:bCs/>
          <w:sz w:val="24"/>
          <w:szCs w:val="24"/>
        </w:rPr>
        <w:t>Ценопопуляції. Вплив фітоценозів та рослинних угруповань на фітосередовище та навколишнє середовище.</w:t>
      </w:r>
    </w:p>
    <w:p w:rsidR="00C07697" w:rsidRPr="00C07697" w:rsidRDefault="00C07697" w:rsidP="00C07697">
      <w:pPr>
        <w:spacing w:after="0" w:line="240" w:lineRule="auto"/>
        <w:jc w:val="center"/>
        <w:rPr>
          <w:rFonts w:ascii="Times New Roman" w:hAnsi="Times New Roman" w:cs="Times New Roman"/>
          <w:b/>
          <w:sz w:val="24"/>
          <w:szCs w:val="24"/>
        </w:rPr>
      </w:pPr>
    </w:p>
    <w:p w:rsidR="00C07697" w:rsidRDefault="00C07697" w:rsidP="00C07697">
      <w:pPr>
        <w:pStyle w:val="21"/>
        <w:ind w:left="720" w:right="424" w:firstLine="0"/>
        <w:jc w:val="center"/>
        <w:rPr>
          <w:sz w:val="24"/>
          <w:szCs w:val="24"/>
        </w:rPr>
      </w:pPr>
      <w:r>
        <w:rPr>
          <w:sz w:val="24"/>
          <w:szCs w:val="24"/>
        </w:rPr>
        <w:t>Орієнтовний перелік питань</w:t>
      </w:r>
    </w:p>
    <w:p w:rsidR="001D44A1" w:rsidRPr="001D44A1" w:rsidRDefault="001D44A1" w:rsidP="001D44A1">
      <w:pPr>
        <w:numPr>
          <w:ilvl w:val="0"/>
          <w:numId w:val="14"/>
        </w:numPr>
        <w:spacing w:after="0" w:line="240" w:lineRule="auto"/>
        <w:contextualSpacing/>
        <w:jc w:val="left"/>
        <w:rPr>
          <w:rFonts w:ascii="Times New Roman" w:eastAsia="Times New Roman" w:hAnsi="Times New Roman" w:cs="Times New Roman"/>
          <w:sz w:val="24"/>
          <w:szCs w:val="28"/>
        </w:rPr>
      </w:pPr>
      <w:r w:rsidRPr="001D44A1">
        <w:rPr>
          <w:rFonts w:ascii="Times New Roman" w:eastAsia="Times New Roman" w:hAnsi="Times New Roman" w:cs="Times New Roman"/>
          <w:sz w:val="24"/>
          <w:szCs w:val="28"/>
        </w:rPr>
        <w:t>Поняття про рослинний покрив. Рослинність і флора.</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Життєві форми рослин за Раункієром.</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Екоморфи, ценоморфи.</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bookmarkStart w:id="2" w:name="_Hlk81827642"/>
      <w:r w:rsidRPr="001D44A1">
        <w:rPr>
          <w:rFonts w:ascii="Times New Roman" w:eastAsia="Times New Roman" w:hAnsi="Times New Roman" w:cs="Times New Roman"/>
          <w:sz w:val="24"/>
          <w:szCs w:val="28"/>
          <w:lang w:eastAsia="ru-RU"/>
        </w:rPr>
        <w:t>Екологічні особливості рослинності природної зони широколистяних лісів Європи.</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Коротка порівняльна характеристика рослинності високогі</w:t>
      </w:r>
      <w:bookmarkEnd w:id="2"/>
      <w:r w:rsidRPr="001D44A1">
        <w:rPr>
          <w:rFonts w:ascii="Times New Roman" w:eastAsia="Times New Roman" w:hAnsi="Times New Roman" w:cs="Times New Roman"/>
          <w:sz w:val="24"/>
          <w:szCs w:val="28"/>
          <w:lang w:eastAsia="ru-RU"/>
        </w:rPr>
        <w:t>р’їв Європейських гірських систем.</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особливості рослинності природної зони степів</w:t>
      </w:r>
    </w:p>
    <w:p w:rsidR="001D44A1" w:rsidRPr="001D44A1" w:rsidRDefault="001D44A1" w:rsidP="001D44A1">
      <w:pPr>
        <w:numPr>
          <w:ilvl w:val="0"/>
          <w:numId w:val="14"/>
        </w:numPr>
        <w:spacing w:after="200" w:line="276"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особливості рослинності природної зони ксерофільних лісів і чагарників</w:t>
      </w:r>
    </w:p>
    <w:p w:rsidR="001D44A1" w:rsidRPr="001D44A1" w:rsidRDefault="001D44A1" w:rsidP="001D44A1">
      <w:pPr>
        <w:numPr>
          <w:ilvl w:val="0"/>
          <w:numId w:val="14"/>
        </w:numPr>
        <w:spacing w:after="200" w:line="276"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особливості рослинності тропічної зони.</w:t>
      </w:r>
    </w:p>
    <w:p w:rsidR="001D44A1" w:rsidRPr="001D44A1" w:rsidRDefault="001D44A1" w:rsidP="001D44A1">
      <w:pPr>
        <w:numPr>
          <w:ilvl w:val="0"/>
          <w:numId w:val="14"/>
        </w:numPr>
        <w:spacing w:after="200" w:line="276"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особливості рослинності зони тайги.</w:t>
      </w:r>
    </w:p>
    <w:p w:rsidR="001D44A1" w:rsidRPr="001D44A1" w:rsidRDefault="001D44A1" w:rsidP="001D44A1">
      <w:pPr>
        <w:numPr>
          <w:ilvl w:val="0"/>
          <w:numId w:val="14"/>
        </w:numPr>
        <w:spacing w:after="200" w:line="276"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особливості рослинності зони тундри.</w:t>
      </w:r>
    </w:p>
    <w:p w:rsidR="001D44A1" w:rsidRPr="001D44A1" w:rsidRDefault="001D44A1" w:rsidP="001D44A1">
      <w:pPr>
        <w:numPr>
          <w:ilvl w:val="0"/>
          <w:numId w:val="14"/>
        </w:numPr>
        <w:spacing w:before="100" w:beforeAutospacing="1" w:after="100" w:afterAutospacing="1" w:line="240"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особливості рослинності природної зони широколистяних лісів Європи.</w:t>
      </w:r>
    </w:p>
    <w:p w:rsidR="001D44A1" w:rsidRPr="001D44A1" w:rsidRDefault="001D44A1" w:rsidP="001D44A1">
      <w:pPr>
        <w:numPr>
          <w:ilvl w:val="0"/>
          <w:numId w:val="14"/>
        </w:numPr>
        <w:spacing w:before="100" w:beforeAutospacing="1" w:after="100" w:afterAutospacing="1" w:line="240"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Екологічні ніші рослин у фітоценозах та їх диференціація.</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Фітоценоз як складна система життєвих форм рослин. Основні ознаки фітоценозу (ярусність, мозаїчність, аспектність, рясність, проективне покриття).</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Відносини рослин у фітоценозах і агрофітоценозах.</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Агрофітоценози</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Еколого-ценотичні стратегії видів рослин у фітоценозах </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Видовий склад фітоценозу (альфа-різноманіття) та фактори, від яких залежить цей показник.</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Основні функції лісових фітоценозів.</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Загальна характеристика лісових фітоценозів Закарпаття (видовий склад, сезонні зміни, площа лісистості). Клас </w:t>
      </w:r>
      <w:r w:rsidRPr="001D44A1">
        <w:rPr>
          <w:rFonts w:ascii="Times New Roman" w:eastAsia="Times New Roman" w:hAnsi="Times New Roman" w:cs="Times New Roman"/>
          <w:i/>
          <w:sz w:val="24"/>
          <w:szCs w:val="28"/>
          <w:lang w:eastAsia="ru-RU"/>
        </w:rPr>
        <w:t>Querco-Fagetea</w:t>
      </w:r>
      <w:r w:rsidRPr="001D44A1">
        <w:rPr>
          <w:rFonts w:ascii="Times New Roman" w:eastAsia="Times New Roman" w:hAnsi="Times New Roman" w:cs="Times New Roman"/>
          <w:sz w:val="24"/>
          <w:szCs w:val="28"/>
          <w:lang w:eastAsia="ru-RU"/>
        </w:rPr>
        <w:t>.</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Праліси Українських Карпат.</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Лучні фітоценози (клас </w:t>
      </w:r>
      <w:r w:rsidRPr="001D44A1">
        <w:rPr>
          <w:rFonts w:ascii="Times New Roman" w:eastAsia="Times New Roman" w:hAnsi="Times New Roman" w:cs="Times New Roman"/>
          <w:i/>
          <w:sz w:val="24"/>
          <w:szCs w:val="28"/>
          <w:lang w:eastAsia="ru-RU"/>
        </w:rPr>
        <w:t>Molinio-Arrhenatheretea</w:t>
      </w:r>
      <w:r w:rsidRPr="001D44A1">
        <w:rPr>
          <w:rFonts w:ascii="Times New Roman" w:eastAsia="Times New Roman" w:hAnsi="Times New Roman" w:cs="Times New Roman"/>
          <w:sz w:val="24"/>
          <w:szCs w:val="28"/>
          <w:lang w:eastAsia="ru-RU"/>
        </w:rPr>
        <w:t>). Справжні і вторинні луки Карпат. Видовий склад. Особливості охорони.</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Фітоценози евтрофних і мезотрофних боліт (класи рослинності </w:t>
      </w:r>
      <w:r w:rsidRPr="001D44A1">
        <w:rPr>
          <w:rFonts w:ascii="Times New Roman" w:eastAsia="Times New Roman" w:hAnsi="Times New Roman" w:cs="Times New Roman"/>
          <w:i/>
          <w:sz w:val="24"/>
          <w:szCs w:val="28"/>
          <w:lang w:eastAsia="ru-RU"/>
        </w:rPr>
        <w:t>Scheuchzerio-Caricetea nigrae, Oxycocco-Sphagnetea</w:t>
      </w:r>
      <w:r w:rsidRPr="001D44A1">
        <w:rPr>
          <w:rFonts w:ascii="Times New Roman" w:eastAsia="Times New Roman" w:hAnsi="Times New Roman" w:cs="Times New Roman"/>
          <w:sz w:val="24"/>
          <w:szCs w:val="28"/>
          <w:lang w:eastAsia="ru-RU"/>
        </w:rPr>
        <w:t>). Видовий склад, раритетна флора.</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lastRenderedPageBreak/>
        <w:t xml:space="preserve"> Оліготрофні болота Карпат. Особливості екології видів. Видовий склад. Види рослин, що потребують охорони.</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Приполонинні чагарникові фітоценози та їх екологічна роль.</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Назвіть флористичні райони Українських Карпат і вкажіть їх місцезнаходження.</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Циклічні зміни фітоценозів.</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Нециклічні зміни фітоценозів.</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Назвіть еволюційно найстаріші та наймолодші типи фітоценозів на Землі.</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Особливості рослинності водойм (класи </w:t>
      </w:r>
      <w:r w:rsidRPr="001D44A1">
        <w:rPr>
          <w:rFonts w:ascii="Times New Roman" w:eastAsia="Times New Roman" w:hAnsi="Times New Roman" w:cs="Times New Roman"/>
          <w:i/>
          <w:sz w:val="24"/>
          <w:szCs w:val="28"/>
          <w:lang w:eastAsia="ru-RU"/>
        </w:rPr>
        <w:t>Lemnetea, Potametea</w:t>
      </w:r>
      <w:r w:rsidRPr="001D44A1">
        <w:rPr>
          <w:rFonts w:ascii="Times New Roman" w:eastAsia="Times New Roman" w:hAnsi="Times New Roman" w:cs="Times New Roman"/>
          <w:sz w:val="24"/>
          <w:szCs w:val="28"/>
          <w:lang w:eastAsia="ru-RU"/>
        </w:rPr>
        <w:t xml:space="preserve">). </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Особливості повітряно-водної рослинності (клас </w:t>
      </w:r>
      <w:r w:rsidRPr="001D44A1">
        <w:rPr>
          <w:rFonts w:ascii="Times New Roman" w:eastAsia="Times New Roman" w:hAnsi="Times New Roman" w:cs="Times New Roman"/>
          <w:i/>
          <w:sz w:val="24"/>
          <w:szCs w:val="28"/>
          <w:lang w:eastAsia="ru-RU"/>
        </w:rPr>
        <w:t>Phragmito-Magno-Caricetea</w:t>
      </w:r>
      <w:r w:rsidRPr="001D44A1">
        <w:rPr>
          <w:rFonts w:ascii="Times New Roman" w:eastAsia="Times New Roman" w:hAnsi="Times New Roman" w:cs="Times New Roman"/>
          <w:sz w:val="24"/>
          <w:szCs w:val="28"/>
          <w:lang w:eastAsia="ru-RU"/>
        </w:rPr>
        <w:t>)</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Поняття про еволюцію фітоценозів.</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Автогенні та аллогенні сукцесіі.</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Сукцесії після вирубування лісів</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Пірогенні сукцесії</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Гідрогенні сукцесії.</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Галогенні сукцесії.</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 xml:space="preserve"> Резерватогенні сукцесії.</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Особливості охорони лісових екосистем.</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Особливості охорони лучних екосистем.</w:t>
      </w:r>
    </w:p>
    <w:p w:rsidR="001D44A1" w:rsidRPr="001D44A1" w:rsidRDefault="001D44A1" w:rsidP="001D44A1">
      <w:pPr>
        <w:numPr>
          <w:ilvl w:val="0"/>
          <w:numId w:val="14"/>
        </w:numPr>
        <w:spacing w:before="100" w:beforeAutospacing="1" w:after="100" w:afterAutospacing="1" w:line="240" w:lineRule="auto"/>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Особливості охорони болотних екосистем.</w:t>
      </w:r>
    </w:p>
    <w:p w:rsidR="001D44A1" w:rsidRDefault="001D44A1" w:rsidP="001D44A1">
      <w:pPr>
        <w:numPr>
          <w:ilvl w:val="0"/>
          <w:numId w:val="14"/>
        </w:numPr>
        <w:spacing w:before="100" w:beforeAutospacing="1" w:after="240" w:line="240" w:lineRule="auto"/>
        <w:contextualSpacing/>
        <w:jc w:val="left"/>
        <w:rPr>
          <w:rFonts w:ascii="Times New Roman" w:eastAsia="Times New Roman" w:hAnsi="Times New Roman" w:cs="Times New Roman"/>
          <w:sz w:val="24"/>
          <w:szCs w:val="28"/>
          <w:lang w:eastAsia="ru-RU"/>
        </w:rPr>
      </w:pPr>
      <w:r w:rsidRPr="001D44A1">
        <w:rPr>
          <w:rFonts w:ascii="Times New Roman" w:eastAsia="Times New Roman" w:hAnsi="Times New Roman" w:cs="Times New Roman"/>
          <w:sz w:val="24"/>
          <w:szCs w:val="28"/>
          <w:lang w:eastAsia="ru-RU"/>
        </w:rPr>
        <w:t>Особливості охорони степових екосистем.</w:t>
      </w:r>
    </w:p>
    <w:p w:rsidR="001D44A1" w:rsidRDefault="001D44A1" w:rsidP="001D44A1">
      <w:pPr>
        <w:pStyle w:val="a3"/>
        <w:spacing w:before="0" w:beforeAutospacing="0" w:after="0" w:afterAutospacing="0"/>
        <w:ind w:left="644"/>
        <w:jc w:val="center"/>
        <w:rPr>
          <w:b/>
          <w:bCs/>
          <w:lang w:val="uk-UA"/>
        </w:rPr>
      </w:pPr>
      <w:r w:rsidRPr="001D44A1">
        <w:rPr>
          <w:b/>
          <w:bCs/>
          <w:lang w:val="uk-UA"/>
        </w:rPr>
        <w:t>Рекомендована література</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32"/>
          <w:szCs w:val="24"/>
          <w:lang w:eastAsia="ru-RU"/>
        </w:rPr>
      </w:pPr>
      <w:r>
        <w:rPr>
          <w:rFonts w:ascii="Times New Roman" w:eastAsia="Times New Roman" w:hAnsi="Times New Roman" w:cs="Times New Roman"/>
          <w:sz w:val="24"/>
        </w:rPr>
        <w:t xml:space="preserve">1. </w:t>
      </w:r>
      <w:r w:rsidRPr="001D44A1">
        <w:rPr>
          <w:rFonts w:ascii="Times New Roman" w:eastAsia="Times New Roman" w:hAnsi="Times New Roman" w:cs="Times New Roman"/>
          <w:sz w:val="24"/>
        </w:rPr>
        <w:t>Дідух Я.П. Популяційна екологія.-К.: Фітосоціоцентр, 1998.-192 с</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8"/>
          <w:szCs w:val="24"/>
          <w:lang w:eastAsia="ru-RU"/>
        </w:rPr>
      </w:pPr>
      <w:r>
        <w:rPr>
          <w:rFonts w:ascii="Times New Roman" w:eastAsia="Times New Roman" w:hAnsi="Times New Roman" w:cs="Times New Roman"/>
          <w:sz w:val="24"/>
        </w:rPr>
        <w:t xml:space="preserve">2. </w:t>
      </w:r>
      <w:r w:rsidRPr="001D44A1">
        <w:rPr>
          <w:rFonts w:ascii="Times New Roman" w:eastAsia="Times New Roman" w:hAnsi="Times New Roman" w:cs="Times New Roman"/>
          <w:sz w:val="24"/>
        </w:rPr>
        <w:t>Дідух Я.П., Плюта П.Г. Фітоіндикація екологічних факторів. - Київ: Наук. думка, 1994. – 280с.</w:t>
      </w:r>
    </w:p>
    <w:p w:rsidR="001D44A1" w:rsidRPr="001D44A1" w:rsidRDefault="001D44A1" w:rsidP="001D44A1">
      <w:pPr>
        <w:spacing w:after="0" w:line="240" w:lineRule="auto"/>
        <w:ind w:left="284"/>
        <w:jc w:val="lef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1D44A1">
        <w:rPr>
          <w:rFonts w:ascii="Times New Roman" w:eastAsia="Times New Roman" w:hAnsi="Times New Roman" w:cs="Times New Roman"/>
          <w:color w:val="000000"/>
          <w:sz w:val="24"/>
          <w:szCs w:val="24"/>
          <w:lang w:eastAsia="ru-RU"/>
        </w:rPr>
        <w:t>Зелена книга України (2009).</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1D44A1">
        <w:rPr>
          <w:rFonts w:ascii="Times New Roman" w:eastAsia="Times New Roman" w:hAnsi="Times New Roman" w:cs="Times New Roman"/>
          <w:color w:val="000000"/>
          <w:sz w:val="24"/>
          <w:szCs w:val="24"/>
          <w:lang w:eastAsia="ru-RU"/>
        </w:rPr>
        <w:t>Зінченко О.І. та ін. Біологічне рослинництво. – К.: Вища школа, 1996.</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1D44A1">
        <w:rPr>
          <w:rFonts w:ascii="Times New Roman" w:eastAsia="Times New Roman" w:hAnsi="Times New Roman" w:cs="Times New Roman"/>
          <w:color w:val="000000"/>
          <w:sz w:val="24"/>
          <w:szCs w:val="24"/>
          <w:lang w:eastAsia="ru-RU"/>
        </w:rPr>
        <w:t>Нечитайло В.А., Баданіна В.А., Гриценко В.В. Культурні рослини України. Навчальний посібник. – Київ: Фітосоціоцентр, 2005. – 351 с.</w:t>
      </w:r>
    </w:p>
    <w:p w:rsidR="001D44A1" w:rsidRPr="001D44A1" w:rsidRDefault="001D44A1" w:rsidP="001D44A1">
      <w:pPr>
        <w:spacing w:after="0" w:line="240" w:lineRule="auto"/>
        <w:ind w:left="284"/>
        <w:jc w:val="lef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Pr="001D44A1">
        <w:rPr>
          <w:rFonts w:ascii="Times New Roman" w:eastAsia="Times New Roman" w:hAnsi="Times New Roman" w:cs="Times New Roman"/>
          <w:color w:val="000000"/>
          <w:sz w:val="24"/>
          <w:szCs w:val="24"/>
          <w:lang w:eastAsia="ru-RU"/>
        </w:rPr>
        <w:t>Продромус рослинності України (2019).</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Pr="001D44A1">
        <w:rPr>
          <w:rFonts w:ascii="Times New Roman" w:eastAsia="Times New Roman" w:hAnsi="Times New Roman" w:cs="Times New Roman"/>
          <w:color w:val="000000"/>
          <w:sz w:val="24"/>
          <w:szCs w:val="24"/>
          <w:lang w:eastAsia="ru-RU"/>
        </w:rPr>
        <w:t xml:space="preserve">Фельбаба-Клушина Л.М, Комендар В. І. Фітоценологія з основами синфітоценології.– Ужгород: Ужгород. ун-т, 2001. - 212с. </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8"/>
          <w:szCs w:val="24"/>
          <w:lang w:eastAsia="ru-RU"/>
        </w:rPr>
      </w:pPr>
      <w:r>
        <w:rPr>
          <w:rFonts w:ascii="Times New Roman" w:eastAsia="Times New Roman" w:hAnsi="Times New Roman" w:cs="Times New Roman"/>
          <w:sz w:val="24"/>
        </w:rPr>
        <w:t xml:space="preserve">8. </w:t>
      </w:r>
      <w:r w:rsidRPr="001D44A1">
        <w:rPr>
          <w:rFonts w:ascii="Times New Roman" w:eastAsia="Times New Roman" w:hAnsi="Times New Roman" w:cs="Times New Roman"/>
          <w:sz w:val="24"/>
        </w:rPr>
        <w:t>Якубенко Б.Є., Григора І.М. Навчально –методичний посібник до виконання лабораторних р</w:t>
      </w:r>
      <w:r w:rsidRPr="001D44A1">
        <w:rPr>
          <w:rFonts w:ascii="Times New Roman" w:eastAsia="Times New Roman" w:hAnsi="Times New Roman" w:cs="Times New Roman"/>
          <w:sz w:val="24"/>
          <w:lang w:val="ru-RU"/>
        </w:rPr>
        <w:t>обіт з екології фітоценозів. – К.: Видавничий центр НАУ. – 2005. – 54с.</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lang w:val="ru-RU"/>
        </w:rPr>
        <w:t xml:space="preserve">9. </w:t>
      </w:r>
      <w:r w:rsidRPr="001D44A1">
        <w:rPr>
          <w:rFonts w:ascii="Times New Roman" w:eastAsia="Times New Roman" w:hAnsi="Times New Roman" w:cs="Times New Roman"/>
          <w:sz w:val="24"/>
          <w:lang w:val="ru-RU"/>
        </w:rPr>
        <w:t xml:space="preserve">Якубенко Б.Є., Григора І.М. Фітоценоз. Структура, кількісні та якісні </w:t>
      </w:r>
      <w:proofErr w:type="gramStart"/>
      <w:r w:rsidRPr="001D44A1">
        <w:rPr>
          <w:rFonts w:ascii="Times New Roman" w:eastAsia="Times New Roman" w:hAnsi="Times New Roman" w:cs="Times New Roman"/>
          <w:sz w:val="24"/>
          <w:lang w:val="ru-RU"/>
        </w:rPr>
        <w:t>ознаки.-</w:t>
      </w:r>
      <w:proofErr w:type="gramEnd"/>
      <w:r w:rsidRPr="001D44A1">
        <w:rPr>
          <w:rFonts w:ascii="Times New Roman" w:eastAsia="Times New Roman" w:hAnsi="Times New Roman" w:cs="Times New Roman"/>
          <w:sz w:val="24"/>
          <w:lang w:val="ru-RU"/>
        </w:rPr>
        <w:t>К.: Видавничий центр НАУ. - 2003. - 96 с.</w:t>
      </w:r>
    </w:p>
    <w:p w:rsidR="001D44A1" w:rsidRPr="001D44A1" w:rsidRDefault="001D44A1" w:rsidP="001D44A1">
      <w:pPr>
        <w:spacing w:after="0" w:line="240" w:lineRule="auto"/>
        <w:ind w:left="284"/>
        <w:textAlignment w:val="baseline"/>
        <w:rPr>
          <w:rFonts w:ascii="Times New Roman" w:eastAsia="Times New Roman" w:hAnsi="Times New Roman" w:cs="Times New Roman"/>
          <w:color w:val="000000"/>
          <w:sz w:val="28"/>
          <w:szCs w:val="24"/>
          <w:lang w:eastAsia="ru-RU"/>
        </w:rPr>
      </w:pPr>
      <w:r>
        <w:rPr>
          <w:rFonts w:ascii="Times New Roman" w:eastAsia="Times New Roman" w:hAnsi="Times New Roman" w:cs="Times New Roman"/>
          <w:sz w:val="24"/>
          <w:lang w:val="ru-RU"/>
        </w:rPr>
        <w:t xml:space="preserve">10. </w:t>
      </w:r>
      <w:r w:rsidRPr="001D44A1">
        <w:rPr>
          <w:rFonts w:ascii="Times New Roman" w:eastAsia="Times New Roman" w:hAnsi="Times New Roman" w:cs="Times New Roman"/>
          <w:sz w:val="24"/>
          <w:lang w:val="ru-RU"/>
        </w:rPr>
        <w:t xml:space="preserve">Якубенко Б.Є., Григора І.М., Мельничук М.Д. Геоботаніка: навчальний </w:t>
      </w:r>
      <w:proofErr w:type="gramStart"/>
      <w:r w:rsidRPr="001D44A1">
        <w:rPr>
          <w:rFonts w:ascii="Times New Roman" w:eastAsia="Times New Roman" w:hAnsi="Times New Roman" w:cs="Times New Roman"/>
          <w:sz w:val="24"/>
          <w:lang w:val="ru-RU"/>
        </w:rPr>
        <w:t>посібник .</w:t>
      </w:r>
      <w:proofErr w:type="gramEnd"/>
      <w:r w:rsidRPr="001D44A1">
        <w:rPr>
          <w:rFonts w:ascii="Times New Roman" w:eastAsia="Times New Roman" w:hAnsi="Times New Roman" w:cs="Times New Roman"/>
          <w:sz w:val="24"/>
          <w:lang w:val="ru-RU"/>
        </w:rPr>
        <w:t xml:space="preserve">- 2- ге видання перероблене та доповнене. – К.: Арістей, </w:t>
      </w:r>
      <w:proofErr w:type="gramStart"/>
      <w:r w:rsidRPr="001D44A1">
        <w:rPr>
          <w:rFonts w:ascii="Times New Roman" w:eastAsia="Times New Roman" w:hAnsi="Times New Roman" w:cs="Times New Roman"/>
          <w:sz w:val="24"/>
          <w:lang w:val="ru-RU"/>
        </w:rPr>
        <w:t>2008.-</w:t>
      </w:r>
      <w:proofErr w:type="gramEnd"/>
      <w:r w:rsidRPr="001D44A1">
        <w:rPr>
          <w:rFonts w:ascii="Times New Roman" w:eastAsia="Times New Roman" w:hAnsi="Times New Roman" w:cs="Times New Roman"/>
          <w:sz w:val="24"/>
          <w:lang w:val="ru-RU"/>
        </w:rPr>
        <w:t xml:space="preserve"> 448с.</w:t>
      </w:r>
    </w:p>
    <w:p w:rsidR="001D44A1" w:rsidRPr="001D44A1" w:rsidRDefault="001D44A1" w:rsidP="001D44A1">
      <w:pPr>
        <w:shd w:val="clear" w:color="auto" w:fill="FFFFFF"/>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1D44A1">
        <w:rPr>
          <w:rFonts w:ascii="Times New Roman" w:eastAsia="Times New Roman" w:hAnsi="Times New Roman" w:cs="Times New Roman"/>
          <w:sz w:val="24"/>
          <w:szCs w:val="24"/>
        </w:rPr>
        <w:t xml:space="preserve">Козаків Ю.Е. "Охорона природи. Міжнародні організації, конвенції й програми", М.; 1995 р. </w:t>
      </w:r>
    </w:p>
    <w:p w:rsidR="001D44A1" w:rsidRPr="001D44A1" w:rsidRDefault="001D44A1" w:rsidP="001D44A1">
      <w:pPr>
        <w:spacing w:after="0" w:line="240"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Pr="001D44A1">
        <w:rPr>
          <w:rFonts w:ascii="Times New Roman" w:eastAsia="Times New Roman" w:hAnsi="Times New Roman" w:cs="Times New Roman"/>
          <w:color w:val="000000"/>
          <w:sz w:val="24"/>
          <w:szCs w:val="24"/>
          <w:lang w:eastAsia="ru-RU"/>
        </w:rPr>
        <w:t>Куземко А. А. Рослинність України.  Лучна рослинність. – Київ: Фітосоціоцентр, 2009. – 376 с.</w:t>
      </w:r>
    </w:p>
    <w:p w:rsidR="001D44A1" w:rsidRPr="001D44A1" w:rsidRDefault="001D44A1" w:rsidP="001D44A1">
      <w:pPr>
        <w:shd w:val="clear" w:color="auto" w:fill="FFFFFF"/>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Pr="001D44A1">
        <w:rPr>
          <w:rFonts w:ascii="Times New Roman" w:eastAsia="Times New Roman" w:hAnsi="Times New Roman" w:cs="Times New Roman"/>
          <w:sz w:val="24"/>
          <w:szCs w:val="24"/>
        </w:rPr>
        <w:t xml:space="preserve">Лисицин Е.Н. "Охорона природи в закордонних країнах", М.; 1987 р. </w:t>
      </w:r>
    </w:p>
    <w:p w:rsidR="001D44A1" w:rsidRPr="001D44A1" w:rsidRDefault="001D44A1" w:rsidP="001D44A1">
      <w:pPr>
        <w:shd w:val="clear" w:color="auto" w:fill="FFFFFF"/>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Pr="001D44A1">
        <w:rPr>
          <w:rFonts w:ascii="Times New Roman" w:eastAsia="Times New Roman" w:hAnsi="Times New Roman" w:cs="Times New Roman"/>
          <w:sz w:val="24"/>
          <w:szCs w:val="24"/>
        </w:rPr>
        <w:t xml:space="preserve">Рачевский А.Н., Данекина Д.П. "Міжнародне співробітництво в області охорони навколишнього середовища в 1996 році" Мн.; 1997 р. </w:t>
      </w:r>
    </w:p>
    <w:p w:rsidR="001D44A1" w:rsidRPr="001D44A1" w:rsidRDefault="001D44A1" w:rsidP="001D44A1">
      <w:pPr>
        <w:shd w:val="clear" w:color="auto" w:fill="FFFFFF"/>
        <w:spacing w:after="0" w:line="240" w:lineRule="auto"/>
        <w:ind w:left="284"/>
        <w:rPr>
          <w:rFonts w:ascii="Times New Roman" w:eastAsia="Times New Roman" w:hAnsi="Times New Roman" w:cs="Times New Roman"/>
          <w:b/>
          <w:bCs/>
          <w:spacing w:val="-6"/>
          <w:sz w:val="24"/>
          <w:szCs w:val="24"/>
        </w:rPr>
      </w:pPr>
      <w:r>
        <w:rPr>
          <w:rFonts w:ascii="Times New Roman" w:eastAsia="Times New Roman" w:hAnsi="Times New Roman" w:cs="Times New Roman"/>
          <w:color w:val="000000"/>
          <w:sz w:val="24"/>
          <w:szCs w:val="24"/>
          <w:lang w:eastAsia="ru-RU"/>
        </w:rPr>
        <w:t xml:space="preserve">15. </w:t>
      </w:r>
      <w:r w:rsidRPr="001D44A1">
        <w:rPr>
          <w:rFonts w:ascii="Times New Roman" w:eastAsia="Times New Roman" w:hAnsi="Times New Roman" w:cs="Times New Roman"/>
          <w:color w:val="000000"/>
          <w:sz w:val="24"/>
          <w:szCs w:val="24"/>
          <w:lang w:eastAsia="ru-RU"/>
        </w:rPr>
        <w:t>Структура високогірних фітоценозів Карпат. Збірник наукових праць /Під заг. ред.. К. А. Малиновського. – Киев: Наук. Думка, 1993. -178 с.</w:t>
      </w:r>
    </w:p>
    <w:p w:rsidR="001D44A1" w:rsidRPr="001D44A1" w:rsidRDefault="001D44A1" w:rsidP="001D44A1">
      <w:pPr>
        <w:spacing w:after="0" w:line="240" w:lineRule="auto"/>
        <w:ind w:left="284"/>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z w:val="24"/>
          <w:szCs w:val="24"/>
          <w:lang w:eastAsia="ru-RU"/>
        </w:rPr>
        <w:t xml:space="preserve">16. </w:t>
      </w:r>
      <w:r w:rsidRPr="001D44A1">
        <w:rPr>
          <w:rFonts w:ascii="Times New Roman" w:eastAsia="Times New Roman" w:hAnsi="Times New Roman" w:cs="Times New Roman"/>
          <w:color w:val="000000"/>
          <w:sz w:val="24"/>
          <w:szCs w:val="24"/>
          <w:lang w:eastAsia="ru-RU"/>
        </w:rPr>
        <w:t>Устименко П. М., Дубина Д. В. , Фельбаба-Клушина Л. М. Рослинність верхів’я долини Тиси. – Ужгород: Ива, 2015. – 128 с.</w:t>
      </w:r>
    </w:p>
    <w:p w:rsidR="00F1082C" w:rsidRPr="00C07697" w:rsidRDefault="00F1082C" w:rsidP="001D44A1">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lang w:eastAsia="uk-UA"/>
        </w:rPr>
      </w:pPr>
    </w:p>
    <w:p w:rsidR="00F1082C" w:rsidRDefault="00F1082C">
      <w:pPr>
        <w:rPr>
          <w:rFonts w:ascii="Times New Roman" w:eastAsia="ArialMT-Identity-H" w:hAnsi="Times New Roman" w:cs="Times New Roman"/>
          <w:b/>
          <w:caps/>
          <w:color w:val="000000"/>
          <w:sz w:val="28"/>
          <w:szCs w:val="28"/>
        </w:rPr>
      </w:pPr>
      <w:r>
        <w:rPr>
          <w:rFonts w:ascii="Times New Roman" w:eastAsia="ArialMT-Identity-H" w:hAnsi="Times New Roman" w:cs="Times New Roman"/>
          <w:b/>
          <w:caps/>
          <w:color w:val="000000"/>
          <w:sz w:val="28"/>
          <w:szCs w:val="28"/>
        </w:rPr>
        <w:br w:type="page"/>
      </w:r>
    </w:p>
    <w:p w:rsidR="00F1082C" w:rsidRDefault="00F1082C" w:rsidP="00F1082C">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lang w:eastAsia="uk-UA"/>
        </w:rPr>
      </w:pPr>
      <w:r w:rsidRPr="00F1082C">
        <w:rPr>
          <w:rFonts w:ascii="Times New Roman" w:eastAsia="Times New Roman" w:hAnsi="Times New Roman" w:cs="Times New Roman"/>
          <w:b/>
          <w:caps/>
          <w:sz w:val="28"/>
          <w:szCs w:val="28"/>
          <w:lang w:eastAsia="uk-UA"/>
        </w:rPr>
        <w:lastRenderedPageBreak/>
        <w:t>Сучасна методологія біологічних досліджень з основами інтелектуальної власності</w:t>
      </w:r>
    </w:p>
    <w:p w:rsidR="002B2D89" w:rsidRDefault="002B2D89" w:rsidP="002B2D89">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Програма</w:t>
      </w:r>
      <w:r>
        <w:rPr>
          <w:rFonts w:ascii="Times New Roman" w:hAnsi="Times New Roman" w:cs="Times New Roman"/>
          <w:b/>
          <w:sz w:val="24"/>
          <w:szCs w:val="24"/>
          <w:lang w:val="ru-RU"/>
        </w:rPr>
        <w:t>:</w:t>
      </w:r>
    </w:p>
    <w:p w:rsidR="00F1082C" w:rsidRDefault="00F1082C" w:rsidP="00F1082C">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lang w:eastAsia="uk-UA"/>
        </w:rPr>
      </w:pPr>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Загальні відомості про науку та наукові дослідження. Історична еволюція науки. Особливості наукової діяльності.</w:t>
      </w:r>
      <w:r>
        <w:rPr>
          <w:rFonts w:ascii="Times New Roman" w:eastAsia="Calibri" w:hAnsi="Times New Roman"/>
          <w:sz w:val="24"/>
        </w:rPr>
        <w:t xml:space="preserve"> Види та ознаки наукового дослідження.</w:t>
      </w:r>
      <w:r>
        <w:rPr>
          <w:rFonts w:ascii="Times New Roman" w:eastAsia="Calibri" w:hAnsi="Times New Roman"/>
          <w:bCs/>
          <w:sz w:val="24"/>
        </w:rPr>
        <w:t xml:space="preserve"> Класифікація принципів науки і наукового пізнання.</w:t>
      </w:r>
      <w:r w:rsidRPr="00A2021D">
        <w:rPr>
          <w:rFonts w:ascii="Times New Roman" w:eastAsia="Calibri" w:hAnsi="Times New Roman"/>
          <w:bCs/>
          <w:sz w:val="24"/>
          <w:lang w:val="ru-RU"/>
        </w:rPr>
        <w:t xml:space="preserve"> </w:t>
      </w:r>
      <w:r>
        <w:rPr>
          <w:rFonts w:ascii="Times New Roman" w:eastAsia="Calibri" w:hAnsi="Times New Roman"/>
          <w:bCs/>
          <w:sz w:val="24"/>
        </w:rPr>
        <w:t>Логіка наукового дослідження. Алгоритм послідовності дій у науковому дослідженні. Об’єкт і предмет наукового пізнання. Співвідношення мети і завдань дослідження. Фундаментальні і прикладні наукові проблеми.</w:t>
      </w:r>
      <w:r w:rsidRPr="00A2021D">
        <w:rPr>
          <w:rFonts w:ascii="Times New Roman" w:eastAsia="Calibri" w:hAnsi="Times New Roman"/>
          <w:bCs/>
          <w:sz w:val="24"/>
          <w:lang w:val="ru-RU"/>
        </w:rPr>
        <w:t xml:space="preserve"> </w:t>
      </w:r>
      <w:r>
        <w:rPr>
          <w:rFonts w:ascii="Times New Roman" w:eastAsia="Calibri" w:hAnsi="Times New Roman"/>
          <w:bCs/>
          <w:sz w:val="24"/>
        </w:rPr>
        <w:t xml:space="preserve">Субʼєктність наукового дослідження. </w:t>
      </w:r>
      <w:bookmarkStart w:id="3" w:name="_Hlk82540652"/>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Система підготовки наукових кадрів.</w:t>
      </w:r>
      <w:r>
        <w:rPr>
          <w:rFonts w:ascii="Times New Roman" w:eastAsia="Calibri" w:hAnsi="Times New Roman"/>
          <w:sz w:val="24"/>
        </w:rPr>
        <w:t xml:space="preserve"> Види кваліфікаційних робіт.</w:t>
      </w:r>
      <w:bookmarkEnd w:id="3"/>
      <w:r>
        <w:rPr>
          <w:rFonts w:ascii="Times New Roman" w:eastAsia="Calibri" w:hAnsi="Times New Roman"/>
          <w:sz w:val="24"/>
        </w:rPr>
        <w:t xml:space="preserve"> </w:t>
      </w:r>
      <w:r>
        <w:rPr>
          <w:rFonts w:ascii="Times New Roman" w:eastAsia="Calibri" w:hAnsi="Times New Roman"/>
          <w:bCs/>
          <w:sz w:val="24"/>
        </w:rPr>
        <w:t xml:space="preserve">Відповідальність вченого за результати дослідження. </w:t>
      </w:r>
      <w:r>
        <w:rPr>
          <w:rFonts w:ascii="Times New Roman" w:eastAsia="Calibri" w:hAnsi="Times New Roman"/>
          <w:sz w:val="24"/>
        </w:rPr>
        <w:t xml:space="preserve">Плагіат. Тенденційність дослідження. Фальшування наукових даних. </w:t>
      </w:r>
      <w:r>
        <w:rPr>
          <w:rFonts w:ascii="Times New Roman" w:eastAsia="Calibri" w:hAnsi="Times New Roman"/>
          <w:bCs/>
          <w:sz w:val="24"/>
        </w:rPr>
        <w:t>Основні принципи організації діяльності наукового колективу.</w:t>
      </w:r>
      <w:r w:rsidRPr="00A2021D">
        <w:rPr>
          <w:rFonts w:ascii="Times New Roman" w:eastAsia="Calibri" w:hAnsi="Times New Roman"/>
          <w:bCs/>
          <w:sz w:val="24"/>
        </w:rPr>
        <w:t xml:space="preserve"> </w:t>
      </w:r>
      <w:r>
        <w:rPr>
          <w:rFonts w:ascii="Times New Roman" w:eastAsia="Calibri" w:hAnsi="Times New Roman"/>
          <w:bCs/>
          <w:sz w:val="24"/>
        </w:rPr>
        <w:t xml:space="preserve">Методологія і методи дослідження. Загальні прийоми наукового аналізу (оцінювання, порівняння, виявлення зв'язку). Експеримент і спостереження. Переваги і недоліки різних видів дослідження. Планування дослідження. Аналіз стану наукової проблеми. </w:t>
      </w:r>
    </w:p>
    <w:p w:rsidR="002B2D89" w:rsidRDefault="002B2D89" w:rsidP="002B2D89">
      <w:pPr>
        <w:spacing w:after="0" w:line="240" w:lineRule="auto"/>
        <w:ind w:firstLine="720"/>
        <w:rPr>
          <w:rFonts w:ascii="Times New Roman" w:eastAsia="Calibri" w:hAnsi="Times New Roman"/>
          <w:bCs/>
          <w:sz w:val="24"/>
          <w:lang w:val="ru-RU"/>
        </w:rPr>
      </w:pPr>
      <w:r>
        <w:rPr>
          <w:rFonts w:ascii="Times New Roman" w:eastAsia="Calibri" w:hAnsi="Times New Roman"/>
          <w:bCs/>
          <w:sz w:val="24"/>
        </w:rPr>
        <w:t>Узагальнення наукової літератури з теми дослідження.</w:t>
      </w:r>
      <w:r>
        <w:rPr>
          <w:rFonts w:ascii="Times New Roman" w:eastAsia="Calibri" w:hAnsi="Times New Roman"/>
          <w:sz w:val="24"/>
        </w:rPr>
        <w:t xml:space="preserve"> Формулювання теми наукового дослідження та робочої гіпотези. Визначення мети, завдань, об’єкта й предмета дослідження. Розробка методики експерименту. </w:t>
      </w:r>
      <w:r>
        <w:rPr>
          <w:rFonts w:ascii="Times New Roman" w:eastAsia="Calibri" w:hAnsi="Times New Roman"/>
          <w:bCs/>
          <w:sz w:val="24"/>
        </w:rPr>
        <w:t>Вимоги до умов проведення дослідження. Метрологічне забезпечення експериментальних досліджень. Фіксація і накопичення наукових фактів. Значення первинної наукової документації.</w:t>
      </w:r>
      <w:r>
        <w:rPr>
          <w:rFonts w:ascii="Times New Roman" w:eastAsia="Calibri" w:hAnsi="Times New Roman"/>
          <w:sz w:val="24"/>
        </w:rPr>
        <w:t xml:space="preserve"> Методи статистичної обробки даних (описова статистика, порівняння вибірок, вивчення залежностей).</w:t>
      </w:r>
      <w:r w:rsidRPr="002B2D89">
        <w:rPr>
          <w:rFonts w:ascii="Times New Roman" w:eastAsia="Calibri" w:hAnsi="Times New Roman"/>
          <w:bCs/>
          <w:sz w:val="24"/>
          <w:lang w:val="ru-RU"/>
        </w:rPr>
        <w:t xml:space="preserve"> </w:t>
      </w:r>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Методи досліджень біологічних об’єктів різних рівнів організації живих систем. Методи досліджень на клітинному рівні (цитологія, цитогенетика. цитофізіологія). Методи досліджень на рівні організму. Методи популяційної біології. Аналіз таксономічного біорізноманіття, стійкості угруповань. Методи біогеографії, екології екосистем.</w:t>
      </w:r>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 xml:space="preserve">Джерела наукової інформації. </w:t>
      </w:r>
      <w:r>
        <w:rPr>
          <w:rFonts w:ascii="Times New Roman" w:eastAsia="Calibri" w:hAnsi="Times New Roman"/>
          <w:sz w:val="24"/>
        </w:rPr>
        <w:t xml:space="preserve">Бібліографічний апарат наукових досліджень. </w:t>
      </w:r>
      <w:r>
        <w:rPr>
          <w:rFonts w:ascii="Times New Roman" w:eastAsia="Calibri" w:hAnsi="Times New Roman"/>
          <w:bCs/>
          <w:sz w:val="24"/>
        </w:rPr>
        <w:t>Особливості інформаційного пошуку при проведенні наукового дослідження. Техніка роботи зі спеціальною літературою.</w:t>
      </w:r>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Вимоги до звітів про науково-дослідні роботи. Форми оприлюднення результатів наукових досліджень. Методи компактного представлення результатів (ілюстрації, таблиці). Виклад і аргументація висновків наукової роботи. Наукометричні бази. Магістерська робота як кваліфікаційне дослідження. Процедура підготовки наукової статті. Впровадження завершених науково-дослідних робіт.</w:t>
      </w:r>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Поняття та загальна характеристика права інтелектуальної власності. Об’єкти права інтелектуальної власності. Державно-правове регулювання у сфері інтелектуальної власності. Захист права інтелектуальної власності.</w:t>
      </w:r>
    </w:p>
    <w:p w:rsidR="002B2D89" w:rsidRDefault="002B2D89" w:rsidP="002B2D89">
      <w:pPr>
        <w:spacing w:after="0" w:line="240" w:lineRule="auto"/>
        <w:ind w:firstLine="720"/>
        <w:rPr>
          <w:rFonts w:ascii="Times New Roman" w:eastAsia="Calibri" w:hAnsi="Times New Roman"/>
          <w:bCs/>
          <w:sz w:val="24"/>
        </w:rPr>
      </w:pPr>
      <w:r>
        <w:rPr>
          <w:rFonts w:ascii="Times New Roman" w:eastAsia="Calibri" w:hAnsi="Times New Roman"/>
          <w:bCs/>
          <w:sz w:val="24"/>
        </w:rPr>
        <w:t xml:space="preserve">Характеристика вибраних об’єктів права інтелектуальної власності. Поняття авторського права. </w:t>
      </w:r>
      <w:r>
        <w:rPr>
          <w:rFonts w:ascii="Times New Roman" w:eastAsia="Calibri" w:hAnsi="Times New Roman"/>
          <w:sz w:val="24"/>
        </w:rPr>
        <w:t>Поняття патентного права. Класифікація патентних документів.</w:t>
      </w:r>
      <w:r>
        <w:rPr>
          <w:rFonts w:ascii="Times New Roman" w:eastAsia="Calibri" w:hAnsi="Times New Roman"/>
          <w:bCs/>
          <w:sz w:val="24"/>
        </w:rPr>
        <w:t xml:space="preserve"> </w:t>
      </w:r>
      <w:r>
        <w:rPr>
          <w:rFonts w:ascii="Times New Roman" w:eastAsia="Calibri" w:hAnsi="Times New Roman"/>
          <w:sz w:val="24"/>
        </w:rPr>
        <w:t>Правова охорона наукового відкриття. Правова охорона селекційних досягнень.</w:t>
      </w:r>
      <w:r>
        <w:rPr>
          <w:rFonts w:ascii="Times New Roman" w:eastAsia="Calibri" w:hAnsi="Times New Roman"/>
          <w:bCs/>
          <w:sz w:val="24"/>
        </w:rPr>
        <w:t xml:space="preserve"> З</w:t>
      </w:r>
      <w:r>
        <w:rPr>
          <w:rFonts w:ascii="Times New Roman" w:eastAsia="Calibri" w:hAnsi="Times New Roman"/>
          <w:sz w:val="24"/>
        </w:rPr>
        <w:t>ахист права інтелектуальної власності. Договірні відносини у сфері інтелектуальної власності.</w:t>
      </w:r>
    </w:p>
    <w:p w:rsidR="002B2D89" w:rsidRDefault="002B2D89" w:rsidP="002B2D89">
      <w:pPr>
        <w:spacing w:after="0" w:line="240" w:lineRule="auto"/>
        <w:rPr>
          <w:rFonts w:ascii="Times New Roman" w:eastAsia="Times New Roman" w:hAnsi="Times New Roman"/>
          <w:bCs/>
          <w:sz w:val="24"/>
          <w:szCs w:val="24"/>
        </w:rPr>
      </w:pPr>
    </w:p>
    <w:p w:rsidR="002B2D89" w:rsidRDefault="002B2D89" w:rsidP="002B2D89">
      <w:pPr>
        <w:pStyle w:val="21"/>
        <w:ind w:left="720" w:right="424" w:firstLine="0"/>
        <w:jc w:val="center"/>
        <w:rPr>
          <w:sz w:val="24"/>
          <w:szCs w:val="24"/>
        </w:rPr>
      </w:pPr>
      <w:r>
        <w:rPr>
          <w:sz w:val="24"/>
          <w:szCs w:val="24"/>
        </w:rPr>
        <w:t>Орієнтовний перелік питань</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Визначення змісту поняття «наука».</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Особливості пізнавальної діяльності у формі науки.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Форми вираження наукових знань різного обсягу.</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Принципи науки і наукового пізнання.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Принцип системності в науковому пізнанні.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Загальні закономірності розвитку науки.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Історичні етапи розвитку науки.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Формування і зміна наукових теорій.</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Застосування дедуктивного та індуктивного методів у науковому пізнанні.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Соціальне і господарське значення науки.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lastRenderedPageBreak/>
        <w:t>Відмінності між фундаментальною і прикладною наукою.</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Послідовність етапів наукового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Вимоги до вибору теми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Суб’єкт та предмет наукової діяльності.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Наукова ідея, науковий принцип. Наукові поняття та гіпотези.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Освітні ступені підготовки наукових кадрів.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Процедури державної сертифікації наукових кадрів.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Форми свідомого порушення етичних норм у науковій діяльності.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Наука і псевдонаука.</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Принципи організації й керівництва науковим колективом.</w:t>
      </w:r>
    </w:p>
    <w:p w:rsidR="002B2D89" w:rsidRPr="002B2D89" w:rsidRDefault="002B2D89" w:rsidP="002B2D89">
      <w:pPr>
        <w:pStyle w:val="a4"/>
        <w:numPr>
          <w:ilvl w:val="0"/>
          <w:numId w:val="23"/>
        </w:numPr>
        <w:spacing w:after="0" w:line="240" w:lineRule="auto"/>
        <w:rPr>
          <w:rFonts w:ascii="Times New Roman" w:hAnsi="Times New Roman" w:cs="Times New Roman"/>
          <w:bCs/>
          <w:sz w:val="24"/>
          <w:szCs w:val="24"/>
        </w:rPr>
      </w:pPr>
      <w:r w:rsidRPr="002B2D89">
        <w:rPr>
          <w:rFonts w:ascii="Times New Roman" w:hAnsi="Times New Roman" w:cs="Times New Roman"/>
          <w:sz w:val="24"/>
          <w:szCs w:val="24"/>
        </w:rPr>
        <w:t>Відмінність понять «методологія» і «метод» у науковому дослідженні.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Загальнонаукові методи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Відмінність між експериментом і спостереженням у наукових дослідженнях.</w:t>
      </w:r>
    </w:p>
    <w:p w:rsidR="002B2D89" w:rsidRPr="002B2D89" w:rsidRDefault="002B2D89" w:rsidP="002B2D89">
      <w:pPr>
        <w:pStyle w:val="a4"/>
        <w:numPr>
          <w:ilvl w:val="0"/>
          <w:numId w:val="23"/>
        </w:numPr>
        <w:spacing w:after="0" w:line="240" w:lineRule="auto"/>
        <w:rPr>
          <w:rFonts w:ascii="Times New Roman" w:hAnsi="Times New Roman" w:cs="Times New Roman"/>
          <w:bCs/>
          <w:sz w:val="24"/>
          <w:szCs w:val="24"/>
        </w:rPr>
      </w:pPr>
      <w:r w:rsidRPr="002B2D89">
        <w:rPr>
          <w:rFonts w:ascii="Times New Roman" w:hAnsi="Times New Roman" w:cs="Times New Roman"/>
          <w:sz w:val="24"/>
          <w:szCs w:val="24"/>
        </w:rPr>
        <w:t>Оцінювання, порівняння і аналіз зв'язку як прийоми наукового аналізу.</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Метод системного аналізу в науковому дослідженні.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Визначення мети, завдань, об’єкта і предмета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Принципи обґрунтування актуальності теми наукового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Призначення робочої гіпотези в науковому дослідженні.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Опис, пояснення, передбачення – як завдання наукового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Принципи забезпечення дослідження обладнанням.</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Правила ведення первинних наукових документів.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Зміст терміну "моделювання" в наукових дослідженнях. Вимоги до моделей.</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Відмінності між процедурами описової статистики, порівняння вибірок, вивчення залежностей.</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Основні параметри вивчення властивостей живих об’єктів різних рівнів організації.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Приклади методів досліджень біологічних об’єктів різних рівнів організації.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Приклади методик цитологічних досліджень.</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Процедури виготовлення мікропрепаратів.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Приклади використання методів досліджень морфології організмів.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Методи вивчення просторового поширення організмів.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Параметри обліків у популяційних дослідженнях.</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Приклади використання методик популяційних досліджень.</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Рівні вивчення біорізноманіття.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Використання показників біорізноманіття.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Методика біоіндикаційної оцінки стану компонентів довкілля.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Приклади поєднання методик вивчення біологічних об’єктів різних рівнів організації.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Види та ознаки наукової інформації.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Напрямки інформаційного пошуку на різних етапах наукового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4" w:name="_Hlk90316499"/>
      <w:r w:rsidRPr="002B2D89">
        <w:rPr>
          <w:rFonts w:ascii="Times New Roman" w:hAnsi="Times New Roman" w:cs="Times New Roman"/>
          <w:sz w:val="24"/>
          <w:szCs w:val="24"/>
        </w:rPr>
        <w:t>Джерела пошуку наукової інформації, їх класифікація.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5" w:name="_Hlk90316116"/>
      <w:bookmarkEnd w:id="4"/>
      <w:r w:rsidRPr="002B2D89">
        <w:rPr>
          <w:rFonts w:ascii="Times New Roman" w:hAnsi="Times New Roman" w:cs="Times New Roman"/>
          <w:sz w:val="24"/>
          <w:szCs w:val="24"/>
        </w:rPr>
        <w:t>Джерела первинної та вторинної інформації для наукових досліджень.</w:t>
      </w:r>
    </w:p>
    <w:bookmarkEnd w:id="5"/>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Електронні засоби пошуку інформації.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6" w:name="_Hlk90316524"/>
      <w:r w:rsidRPr="002B2D89">
        <w:rPr>
          <w:rFonts w:ascii="Times New Roman" w:hAnsi="Times New Roman" w:cs="Times New Roman"/>
          <w:sz w:val="24"/>
          <w:szCs w:val="24"/>
        </w:rPr>
        <w:t>Техніка опрацювання опублікованої інформації для потреб наукового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7" w:name="_Hlk90316260"/>
      <w:bookmarkEnd w:id="6"/>
      <w:r w:rsidRPr="002B2D89">
        <w:rPr>
          <w:rFonts w:ascii="Times New Roman" w:hAnsi="Times New Roman" w:cs="Times New Roman"/>
          <w:sz w:val="24"/>
          <w:szCs w:val="24"/>
        </w:rPr>
        <w:t>Бібліографічний опис джерела інформації: структура, варіанти оформлення.</w:t>
      </w:r>
    </w:p>
    <w:bookmarkEnd w:id="7"/>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Форми звітів про наукові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8" w:name="_Hlk90316367"/>
      <w:r w:rsidRPr="002B2D89">
        <w:rPr>
          <w:rFonts w:ascii="Times New Roman" w:hAnsi="Times New Roman" w:cs="Times New Roman"/>
          <w:sz w:val="24"/>
          <w:szCs w:val="24"/>
        </w:rPr>
        <w:t>Наукова публікація: поняття, функції, основні види.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9" w:name="_Hlk90316542"/>
      <w:bookmarkEnd w:id="8"/>
      <w:r w:rsidRPr="002B2D89">
        <w:rPr>
          <w:rFonts w:ascii="Times New Roman" w:hAnsi="Times New Roman" w:cs="Times New Roman"/>
          <w:sz w:val="24"/>
          <w:szCs w:val="24"/>
        </w:rPr>
        <w:t>Наукова стаття та її структурні елементи.</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0" w:name="_Hlk90316478"/>
      <w:bookmarkEnd w:id="9"/>
      <w:r w:rsidRPr="002B2D89">
        <w:rPr>
          <w:rFonts w:ascii="Times New Roman" w:hAnsi="Times New Roman" w:cs="Times New Roman"/>
          <w:sz w:val="24"/>
          <w:szCs w:val="24"/>
        </w:rPr>
        <w:t>Структура і зміст ключових елементів студентської кваліфікаційної (дипломної) роботи.</w:t>
      </w:r>
    </w:p>
    <w:bookmarkEnd w:id="10"/>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Вимоги до змісту і структури дисертації.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1" w:name="_Hlk90316135"/>
      <w:r w:rsidRPr="002B2D89">
        <w:rPr>
          <w:rFonts w:ascii="Times New Roman" w:hAnsi="Times New Roman" w:cs="Times New Roman"/>
          <w:sz w:val="24"/>
          <w:szCs w:val="24"/>
        </w:rPr>
        <w:t>Структура та супровід публічної доповіді за результатами наукового дослідження.</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2" w:name="_Hlk90316348"/>
      <w:bookmarkEnd w:id="11"/>
      <w:r w:rsidRPr="002B2D89">
        <w:rPr>
          <w:rFonts w:ascii="Times New Roman" w:hAnsi="Times New Roman" w:cs="Times New Roman"/>
          <w:sz w:val="24"/>
          <w:szCs w:val="24"/>
        </w:rPr>
        <w:t>Засоби аргументації висновків наукового дослідження.</w:t>
      </w:r>
    </w:p>
    <w:bookmarkEnd w:id="12"/>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Призначення і форми ілюстративного матеріалу в науковій публікації.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Використання комп’ютерних програм для оформлення наукових робіт.</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Оформлення у науковій публікації посилань на використані джерела інформації.</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3" w:name="_Hlk90316278"/>
      <w:r w:rsidRPr="002B2D89">
        <w:rPr>
          <w:rFonts w:ascii="Times New Roman" w:hAnsi="Times New Roman" w:cs="Times New Roman"/>
          <w:sz w:val="24"/>
          <w:szCs w:val="24"/>
        </w:rPr>
        <w:lastRenderedPageBreak/>
        <w:t xml:space="preserve">Призначення наукометричних оцінок </w:t>
      </w:r>
      <w:bookmarkEnd w:id="13"/>
      <w:r w:rsidRPr="002B2D89">
        <w:rPr>
          <w:rFonts w:ascii="Times New Roman" w:hAnsi="Times New Roman" w:cs="Times New Roman"/>
          <w:sz w:val="24"/>
          <w:szCs w:val="24"/>
        </w:rPr>
        <w:t>та принципи розрахунку наукометричних показників.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Апробація та впровадження результатів наукових досліджень.</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4" w:name="_Hlk90316300"/>
      <w:r w:rsidRPr="002B2D89">
        <w:rPr>
          <w:rFonts w:ascii="Times New Roman" w:hAnsi="Times New Roman" w:cs="Times New Roman"/>
          <w:sz w:val="24"/>
          <w:szCs w:val="24"/>
        </w:rPr>
        <w:t>Зміст поняття «інтелектуальна власність».</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5" w:name="_Hlk90316433"/>
      <w:bookmarkEnd w:id="14"/>
      <w:r w:rsidRPr="002B2D89">
        <w:rPr>
          <w:rFonts w:ascii="Times New Roman" w:hAnsi="Times New Roman" w:cs="Times New Roman"/>
          <w:sz w:val="24"/>
          <w:szCs w:val="24"/>
        </w:rPr>
        <w:t>Соціальна та економічна роль законів про охорону інтелектуальної власності.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6" w:name="_Hlk90316160"/>
      <w:bookmarkEnd w:id="15"/>
      <w:r w:rsidRPr="002B2D89">
        <w:rPr>
          <w:rFonts w:ascii="Times New Roman" w:hAnsi="Times New Roman" w:cs="Times New Roman"/>
          <w:sz w:val="24"/>
          <w:szCs w:val="24"/>
        </w:rPr>
        <w:t>Суб’єкти та об’єкти права інтелектуальної власності.</w:t>
      </w:r>
    </w:p>
    <w:bookmarkEnd w:id="16"/>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Відмінність між особистими немайновими та майновими правами інтелектуальної власності.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7" w:name="_Hlk90316562"/>
      <w:r w:rsidRPr="002B2D89">
        <w:rPr>
          <w:rFonts w:ascii="Times New Roman" w:hAnsi="Times New Roman" w:cs="Times New Roman"/>
          <w:sz w:val="24"/>
          <w:szCs w:val="24"/>
        </w:rPr>
        <w:t>Строк чинності прав інтелектуальної власності.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8" w:name="_Hlk90316410"/>
      <w:bookmarkEnd w:id="17"/>
      <w:r w:rsidRPr="002B2D89">
        <w:rPr>
          <w:rFonts w:ascii="Times New Roman" w:hAnsi="Times New Roman" w:cs="Times New Roman"/>
          <w:sz w:val="24"/>
          <w:szCs w:val="24"/>
        </w:rPr>
        <w:t>Джерела права інтелектуальної власності.</w:t>
      </w:r>
    </w:p>
    <w:bookmarkEnd w:id="18"/>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Державні структури системи охорони права інтелектуальної власності в Україні.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19" w:name="_Hlk90316320"/>
      <w:r w:rsidRPr="002B2D89">
        <w:rPr>
          <w:rFonts w:ascii="Times New Roman" w:hAnsi="Times New Roman" w:cs="Times New Roman"/>
          <w:sz w:val="24"/>
          <w:szCs w:val="24"/>
        </w:rPr>
        <w:t>Міжнародна охорона інтелектуальної власності.</w:t>
      </w:r>
    </w:p>
    <w:bookmarkEnd w:id="19"/>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Поняття авторського права та суміжних прав.</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20" w:name="_Hlk90316580"/>
      <w:r w:rsidRPr="002B2D89">
        <w:rPr>
          <w:rFonts w:ascii="Times New Roman" w:hAnsi="Times New Roman" w:cs="Times New Roman"/>
          <w:sz w:val="24"/>
          <w:szCs w:val="24"/>
        </w:rPr>
        <w:t>Результати інтелектуальної діяльності, які охороняються авторським правом.</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21" w:name="_Hlk90316238"/>
      <w:bookmarkEnd w:id="20"/>
      <w:r w:rsidRPr="002B2D89">
        <w:rPr>
          <w:rFonts w:ascii="Times New Roman" w:hAnsi="Times New Roman" w:cs="Times New Roman"/>
          <w:sz w:val="24"/>
          <w:szCs w:val="24"/>
        </w:rPr>
        <w:t>Відповідальність за порушення авторського права і суміжних прав.</w:t>
      </w:r>
    </w:p>
    <w:bookmarkEnd w:id="21"/>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Поняття патенту та патентного права.</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22" w:name="_Hlk90316452"/>
      <w:r w:rsidRPr="002B2D89">
        <w:rPr>
          <w:rFonts w:ascii="Times New Roman" w:hAnsi="Times New Roman" w:cs="Times New Roman"/>
          <w:sz w:val="24"/>
          <w:szCs w:val="24"/>
        </w:rPr>
        <w:t>Призначення і суть патентних досліджень.</w:t>
      </w:r>
    </w:p>
    <w:bookmarkEnd w:id="22"/>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Поняття патентоспроможності продукту інтелектуальної діяльності.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Зміст поняття «винахід» як об’єкту інтелектуальної власності.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r w:rsidRPr="002B2D89">
        <w:rPr>
          <w:rFonts w:ascii="Times New Roman" w:hAnsi="Times New Roman" w:cs="Times New Roman"/>
          <w:sz w:val="24"/>
          <w:szCs w:val="24"/>
        </w:rPr>
        <w:t>Організми – об’єкти інтелектуальної власності.</w:t>
      </w:r>
    </w:p>
    <w:p w:rsidR="002B2D89" w:rsidRPr="002B2D89" w:rsidRDefault="002B2D89" w:rsidP="002B2D89">
      <w:pPr>
        <w:pStyle w:val="a4"/>
        <w:numPr>
          <w:ilvl w:val="0"/>
          <w:numId w:val="23"/>
        </w:numPr>
        <w:spacing w:after="0" w:line="240" w:lineRule="auto"/>
        <w:rPr>
          <w:rFonts w:ascii="Times New Roman" w:hAnsi="Times New Roman" w:cs="Times New Roman"/>
          <w:sz w:val="24"/>
          <w:szCs w:val="24"/>
        </w:rPr>
      </w:pPr>
      <w:bookmarkStart w:id="23" w:name="_Hlk90316387"/>
      <w:r w:rsidRPr="002B2D89">
        <w:rPr>
          <w:rFonts w:ascii="Times New Roman" w:hAnsi="Times New Roman" w:cs="Times New Roman"/>
          <w:sz w:val="24"/>
          <w:szCs w:val="24"/>
        </w:rPr>
        <w:t>Форми комерційного використання об’єктів інтелектуальної власності.</w:t>
      </w:r>
      <w:bookmarkEnd w:id="23"/>
    </w:p>
    <w:p w:rsidR="002B2D89" w:rsidRDefault="002B2D89" w:rsidP="002B2D89">
      <w:pPr>
        <w:pStyle w:val="a3"/>
        <w:spacing w:before="0" w:beforeAutospacing="0" w:after="0" w:afterAutospacing="0"/>
        <w:ind w:left="720"/>
        <w:rPr>
          <w:b/>
          <w:bCs/>
          <w:lang w:val="uk-UA"/>
        </w:rPr>
      </w:pPr>
    </w:p>
    <w:p w:rsidR="002B2D89" w:rsidRDefault="002B2D89" w:rsidP="002B2D89">
      <w:pPr>
        <w:pStyle w:val="a3"/>
        <w:spacing w:before="0" w:beforeAutospacing="0" w:after="0" w:afterAutospacing="0"/>
        <w:ind w:left="720"/>
        <w:jc w:val="center"/>
        <w:rPr>
          <w:b/>
          <w:bCs/>
          <w:lang w:val="uk-UA"/>
        </w:rPr>
      </w:pPr>
      <w:r w:rsidRPr="001D44A1">
        <w:rPr>
          <w:b/>
          <w:bCs/>
          <w:lang w:val="uk-UA"/>
        </w:rPr>
        <w:t>Рекомендована література</w:t>
      </w:r>
    </w:p>
    <w:p w:rsidR="002B2D89" w:rsidRDefault="002B2D89" w:rsidP="002B2D89">
      <w:pPr>
        <w:pStyle w:val="21"/>
        <w:ind w:left="720" w:right="424" w:firstLine="0"/>
        <w:jc w:val="center"/>
        <w:rPr>
          <w:sz w:val="24"/>
          <w:szCs w:val="24"/>
        </w:rPr>
      </w:pP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Зацерковний В. І. Методологія наукових досліджень : навч. посіб. / В. І. Зацерковний, І. В. Тішаєв, В. К. Демидов. – Ніжин : НДУ ім. М. Гоголя, 2017. – 236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Основи методології та організації наукових досліджень: Навч. посіб. для студентів, курсантів, аспірантів і ад’юнктів / за ред. А. Є. Конверського. — К.: Центр учбової літератури, 2010. — 352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lang w:val="ru-RU"/>
        </w:rPr>
      </w:pPr>
      <w:r w:rsidRPr="002B2D89">
        <w:rPr>
          <w:rFonts w:ascii="Times New Roman" w:eastAsia="Calibri" w:hAnsi="Times New Roman"/>
          <w:sz w:val="24"/>
          <w:lang w:val="ru-RU"/>
        </w:rPr>
        <w:t>Пономарев А.Б. Методология научных исследований: учеб</w:t>
      </w:r>
      <w:proofErr w:type="gramStart"/>
      <w:r w:rsidRPr="002B2D89">
        <w:rPr>
          <w:rFonts w:ascii="Times New Roman" w:eastAsia="Calibri" w:hAnsi="Times New Roman"/>
          <w:sz w:val="24"/>
          <w:lang w:val="ru-RU"/>
        </w:rPr>
        <w:t>. пособие</w:t>
      </w:r>
      <w:proofErr w:type="gramEnd"/>
      <w:r w:rsidRPr="002B2D89">
        <w:rPr>
          <w:rFonts w:ascii="Times New Roman" w:eastAsia="Calibri" w:hAnsi="Times New Roman"/>
          <w:sz w:val="24"/>
          <w:lang w:val="ru-RU"/>
        </w:rPr>
        <w:t xml:space="preserve"> / А.Б. Пономарев, Э.А. Пикулева. – Пермь: Изд-во Перм. нац. исслед</w:t>
      </w:r>
      <w:proofErr w:type="gramStart"/>
      <w:r w:rsidRPr="002B2D89">
        <w:rPr>
          <w:rFonts w:ascii="Times New Roman" w:eastAsia="Calibri" w:hAnsi="Times New Roman"/>
          <w:sz w:val="24"/>
          <w:lang w:val="ru-RU"/>
        </w:rPr>
        <w:t>. политехн</w:t>
      </w:r>
      <w:proofErr w:type="gramEnd"/>
      <w:r w:rsidRPr="002B2D89">
        <w:rPr>
          <w:rFonts w:ascii="Times New Roman" w:eastAsia="Calibri" w:hAnsi="Times New Roman"/>
          <w:sz w:val="24"/>
          <w:lang w:val="ru-RU"/>
        </w:rPr>
        <w:t>. ун-та, 2014. – 186 с.</w:t>
      </w:r>
    </w:p>
    <w:p w:rsidR="002B2D89" w:rsidRPr="002B2D89" w:rsidRDefault="002B2D89" w:rsidP="002B2D89">
      <w:pPr>
        <w:pStyle w:val="a4"/>
        <w:numPr>
          <w:ilvl w:val="0"/>
          <w:numId w:val="22"/>
        </w:numPr>
        <w:spacing w:after="0" w:line="240" w:lineRule="auto"/>
        <w:ind w:right="-2"/>
        <w:rPr>
          <w:rFonts w:ascii="Times New Roman" w:eastAsia="Calibri" w:hAnsi="Times New Roman"/>
          <w:sz w:val="24"/>
          <w:szCs w:val="28"/>
        </w:rPr>
      </w:pPr>
      <w:r w:rsidRPr="002B2D89">
        <w:rPr>
          <w:rFonts w:ascii="Times New Roman" w:eastAsia="Calibri" w:hAnsi="Times New Roman"/>
          <w:sz w:val="24"/>
          <w:szCs w:val="28"/>
        </w:rPr>
        <w:t>Сабадош В.І., Гасинець Я.С. Дипломна робота студента біологічного факультету: вимоги до структури й оформлення, критерії оцінювання (методичний посібник). – Ужгород, 2017. – 35 c.</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lang w:val="ru-RU"/>
        </w:rPr>
        <w:t xml:space="preserve">Семків В.О. Інтелектуальна </w:t>
      </w:r>
      <w:proofErr w:type="gramStart"/>
      <w:r w:rsidRPr="002B2D89">
        <w:rPr>
          <w:rFonts w:ascii="Times New Roman" w:eastAsia="Calibri" w:hAnsi="Times New Roman"/>
          <w:sz w:val="24"/>
          <w:lang w:val="ru-RU"/>
        </w:rPr>
        <w:t>власність :</w:t>
      </w:r>
      <w:proofErr w:type="gramEnd"/>
      <w:r w:rsidRPr="002B2D89">
        <w:rPr>
          <w:rFonts w:ascii="Times New Roman" w:eastAsia="Calibri" w:hAnsi="Times New Roman"/>
          <w:sz w:val="24"/>
          <w:lang w:val="ru-RU"/>
        </w:rPr>
        <w:t xml:space="preserve"> підручник для студентів неюридичних факультетів / В. О. Семків, Р. С. Шандра. – Львів: Галицький друкар, 2015. – 280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Аксютіна А.В.  Інтелектуальна власність: навч. посібник для студ. вищ. навч. закл. / А.В. Аксютіна, О.В. Нестерцова-Собакарь, В.В. Тропін, О.М. Тропіна; за заг. ред. Нестерцової-Собакарь О.В. – Дніпро: Дніпроп. держ. ун-т внутр. справ, 2018. – 140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Бибби К. Методы полевых экспедиционных исследований. Исследования и учеты птиц : пер. с  англ.  /  Колин  Бибби,  Мартин Джонс,  Стьюарт  Марсден.  –  М. : Союз  охраны  птиц  России,  2000. – 186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Благосклонов К.Н. Методы учета численности и географического распределения наземных позвоночных. / Благосклонов К.Н., Осмоловская В.И., Формозов А.Н.– М.: Изд-во АН СССР, 1952.– 316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Бубенко П.Т. Інтелектуальна власність: навчальний посібник / П. Т. Бубенко, В. В. Величко, С. М. Глухарєв; Харк. нац. акад. міськ. госп-ва. – Х.: ХНАМГ, 2011. – 215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Ка</w:t>
      </w:r>
      <w:r w:rsidRPr="002B2D89">
        <w:rPr>
          <w:rFonts w:ascii="Times New Roman" w:eastAsia="Calibri" w:hAnsi="Times New Roman"/>
          <w:sz w:val="24"/>
          <w:lang w:val="ru-RU"/>
        </w:rPr>
        <w:t>н</w:t>
      </w:r>
      <w:r w:rsidRPr="002B2D89">
        <w:rPr>
          <w:rFonts w:ascii="Times New Roman" w:eastAsia="Calibri" w:hAnsi="Times New Roman"/>
          <w:sz w:val="24"/>
        </w:rPr>
        <w:t>ке В</w:t>
      </w:r>
      <w:r w:rsidRPr="002B2D89">
        <w:rPr>
          <w:rFonts w:ascii="Times New Roman" w:eastAsia="Calibri" w:hAnsi="Times New Roman"/>
          <w:sz w:val="24"/>
          <w:lang w:val="ru-RU"/>
        </w:rPr>
        <w:t>.</w:t>
      </w:r>
      <w:r w:rsidRPr="002B2D89">
        <w:rPr>
          <w:rFonts w:ascii="Times New Roman" w:eastAsia="Calibri" w:hAnsi="Times New Roman"/>
          <w:sz w:val="24"/>
        </w:rPr>
        <w:t>А</w:t>
      </w:r>
      <w:r w:rsidRPr="002B2D89">
        <w:rPr>
          <w:rFonts w:ascii="Times New Roman" w:eastAsia="Calibri" w:hAnsi="Times New Roman"/>
          <w:sz w:val="24"/>
          <w:lang w:val="ru-RU"/>
        </w:rPr>
        <w:t xml:space="preserve">. </w:t>
      </w:r>
      <w:r w:rsidRPr="002B2D89">
        <w:rPr>
          <w:rFonts w:ascii="Times New Roman" w:eastAsia="Calibri" w:hAnsi="Times New Roman"/>
          <w:sz w:val="24"/>
        </w:rPr>
        <w:t>Методология научного познания : учебник для магистров /</w:t>
      </w:r>
      <w:r w:rsidRPr="002B2D89">
        <w:rPr>
          <w:rFonts w:ascii="Times New Roman" w:eastAsia="Calibri" w:hAnsi="Times New Roman"/>
          <w:sz w:val="24"/>
          <w:lang w:val="ru-RU"/>
        </w:rPr>
        <w:t xml:space="preserve"> </w:t>
      </w:r>
      <w:r w:rsidRPr="002B2D89">
        <w:rPr>
          <w:rFonts w:ascii="Times New Roman" w:eastAsia="Calibri" w:hAnsi="Times New Roman"/>
          <w:sz w:val="24"/>
        </w:rPr>
        <w:t>В. А. Ка</w:t>
      </w:r>
      <w:r w:rsidRPr="002B2D89">
        <w:rPr>
          <w:rFonts w:ascii="Times New Roman" w:eastAsia="Calibri" w:hAnsi="Times New Roman"/>
          <w:sz w:val="24"/>
          <w:lang w:val="ru-RU"/>
        </w:rPr>
        <w:t>н</w:t>
      </w:r>
      <w:r w:rsidRPr="002B2D89">
        <w:rPr>
          <w:rFonts w:ascii="Times New Roman" w:eastAsia="Calibri" w:hAnsi="Times New Roman"/>
          <w:sz w:val="24"/>
        </w:rPr>
        <w:t xml:space="preserve">ке. </w:t>
      </w:r>
      <w:r w:rsidRPr="002B2D89">
        <w:rPr>
          <w:rFonts w:ascii="Times New Roman" w:eastAsia="Calibri" w:hAnsi="Times New Roman"/>
          <w:sz w:val="24"/>
          <w:lang w:val="ru-RU"/>
        </w:rPr>
        <w:t xml:space="preserve">– </w:t>
      </w:r>
      <w:r w:rsidRPr="002B2D89">
        <w:rPr>
          <w:rFonts w:ascii="Times New Roman" w:eastAsia="Calibri" w:hAnsi="Times New Roman"/>
          <w:sz w:val="24"/>
        </w:rPr>
        <w:t>М.: Омега-Л,</w:t>
      </w:r>
      <w:r w:rsidRPr="002B2D89">
        <w:rPr>
          <w:rFonts w:ascii="Times New Roman" w:eastAsia="Calibri" w:hAnsi="Times New Roman"/>
          <w:sz w:val="24"/>
          <w:lang w:val="ru-RU"/>
        </w:rPr>
        <w:t xml:space="preserve"> </w:t>
      </w:r>
      <w:r w:rsidRPr="002B2D89">
        <w:rPr>
          <w:rFonts w:ascii="Times New Roman" w:eastAsia="Calibri" w:hAnsi="Times New Roman"/>
          <w:sz w:val="24"/>
        </w:rPr>
        <w:t xml:space="preserve">2014. </w:t>
      </w:r>
      <w:r w:rsidRPr="002B2D89">
        <w:rPr>
          <w:rFonts w:ascii="Times New Roman" w:eastAsia="Calibri" w:hAnsi="Times New Roman"/>
          <w:sz w:val="24"/>
          <w:lang w:val="ru-RU"/>
        </w:rPr>
        <w:t xml:space="preserve">– </w:t>
      </w:r>
      <w:r w:rsidRPr="002B2D89">
        <w:rPr>
          <w:rFonts w:ascii="Times New Roman" w:eastAsia="Calibri" w:hAnsi="Times New Roman"/>
          <w:sz w:val="24"/>
        </w:rPr>
        <w:t>255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Кірін Р.С.  Інтелектуальна власність: підручник / Р.С. Кірін, В.Л. Хоменко, І.М. Коросташова. – Д.: Національний гірничий університет, 2012. – 320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lastRenderedPageBreak/>
        <w:t>Ксенофонтова М. М.  Інтелектуальна власність : у схемах і таблицях : навч. посіб. / М. М. Ксенофотова, В. П. Самодай, С. Г. Дубовик. – Суми : Вид-во СумДПУ імені А.С. Макаренка, 2014. – 292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Лебедева Н.В. Биологическое разнообразие : учеб. пособие для студентов высш. учеб. заведений / Н.В. Лебедева, Н.Н. Дроздов, Д.А. Криволуцкий. – М. : ВЛАДОС, 2004. – 432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Москалюк Н.Б. Право інтелектуальної власності. Практикум: Навч. посібник / Н.Б. Москалюк, Л.В. Кузьмич.– Тернопіль, 2017 - 200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lang w:val="ru-RU"/>
        </w:rPr>
      </w:pPr>
      <w:r w:rsidRPr="002B2D89">
        <w:rPr>
          <w:rFonts w:ascii="Times New Roman" w:eastAsia="Calibri" w:hAnsi="Times New Roman"/>
          <w:sz w:val="24"/>
          <w:lang w:val="ru-RU"/>
        </w:rPr>
        <w:t>Навчально-методичний посібник для практичних та семінарських занять із дисципліни «Інтелектуальна власність» для студентів усіх спеціальностей денної та заочної форми навчання / Уклад. С. В. Надобко. – Харків: ХДАДМ, 2019. – 182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 xml:space="preserve">Новиков А.С. Научные открытия: Типы, структура, генезис. </w:t>
      </w:r>
      <w:r w:rsidRPr="002B2D89">
        <w:rPr>
          <w:rFonts w:ascii="Times New Roman" w:eastAsia="Calibri" w:hAnsi="Times New Roman"/>
          <w:sz w:val="24"/>
          <w:lang w:val="ru-RU"/>
        </w:rPr>
        <w:t xml:space="preserve">– </w:t>
      </w:r>
      <w:r w:rsidRPr="002B2D89">
        <w:rPr>
          <w:rFonts w:ascii="Times New Roman" w:eastAsia="Calibri" w:hAnsi="Times New Roman"/>
          <w:sz w:val="24"/>
        </w:rPr>
        <w:t>М.: УРСС, 2007. – 198</w:t>
      </w:r>
      <w:r w:rsidRPr="002B2D89">
        <w:rPr>
          <w:rFonts w:ascii="Times New Roman" w:eastAsia="Calibri" w:hAnsi="Times New Roman"/>
          <w:sz w:val="24"/>
          <w:lang w:val="ru-RU"/>
        </w:rPr>
        <w:t xml:space="preserve"> </w:t>
      </w:r>
      <w:r w:rsidRPr="002B2D89">
        <w:rPr>
          <w:rFonts w:ascii="Times New Roman" w:eastAsia="Calibri" w:hAnsi="Times New Roman"/>
          <w:sz w:val="24"/>
        </w:rPr>
        <w:t>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Новиков Д.А., Новочадов В.В. Статистические методы в медико-биологическом эксперименте (типовые случаи). Волгоград: Издательство ВолГМУ, 2005. – 84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lang w:val="ru-RU"/>
        </w:rPr>
      </w:pPr>
      <w:r w:rsidRPr="002B2D89">
        <w:rPr>
          <w:rFonts w:ascii="Times New Roman" w:eastAsia="Calibri" w:hAnsi="Times New Roman"/>
          <w:sz w:val="24"/>
          <w:lang w:val="ru-RU"/>
        </w:rPr>
        <w:t>Нолтинг Б. Новейшие методы исследования биосистем. – М.: Техносфера, 2005. – 256 с.</w:t>
      </w:r>
    </w:p>
    <w:p w:rsidR="002B2D89" w:rsidRPr="002B2D89" w:rsidRDefault="002B2D89" w:rsidP="002B2D89">
      <w:pPr>
        <w:pStyle w:val="a4"/>
        <w:numPr>
          <w:ilvl w:val="0"/>
          <w:numId w:val="22"/>
        </w:numPr>
        <w:spacing w:after="0" w:line="240" w:lineRule="auto"/>
        <w:ind w:right="567"/>
        <w:rPr>
          <w:rFonts w:ascii="Times New Roman" w:eastAsia="Times New Roman" w:hAnsi="Times New Roman"/>
          <w:sz w:val="24"/>
          <w:szCs w:val="24"/>
          <w:lang w:val="ru-RU"/>
        </w:rPr>
      </w:pPr>
      <w:r w:rsidRPr="002B2D89">
        <w:rPr>
          <w:rFonts w:ascii="Times New Roman" w:hAnsi="Times New Roman"/>
          <w:sz w:val="24"/>
          <w:szCs w:val="24"/>
        </w:rPr>
        <w:t>Полевая геоботаника [в 5 т. ]. – М., Л., 1959 – 1976.</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lang w:val="ru-RU"/>
        </w:rPr>
      </w:pPr>
      <w:r w:rsidRPr="002B2D89">
        <w:rPr>
          <w:rFonts w:ascii="Times New Roman" w:eastAsia="Calibri" w:hAnsi="Times New Roman"/>
          <w:sz w:val="24"/>
          <w:lang w:val="ru-RU"/>
        </w:rPr>
        <w:t>Право інтелектуальної власності: Акад. курс: Підруч</w:t>
      </w:r>
      <w:proofErr w:type="gramStart"/>
      <w:r w:rsidRPr="002B2D89">
        <w:rPr>
          <w:rFonts w:ascii="Times New Roman" w:eastAsia="Calibri" w:hAnsi="Times New Roman"/>
          <w:sz w:val="24"/>
          <w:lang w:val="ru-RU"/>
        </w:rPr>
        <w:t>. для</w:t>
      </w:r>
      <w:proofErr w:type="gramEnd"/>
      <w:r w:rsidRPr="002B2D89">
        <w:rPr>
          <w:rFonts w:ascii="Times New Roman" w:eastAsia="Calibri" w:hAnsi="Times New Roman"/>
          <w:sz w:val="24"/>
          <w:lang w:val="ru-RU"/>
        </w:rPr>
        <w:t xml:space="preserve"> студ. вищих навч. закладів / О. П. Орлюк, Г. О. Андрощук, О. Б. Бутнік-Сіверський та ін.; за ред. О. П. Орлюк, О. Д. Святоцького. — К.: Видавничий Дім «Ін Юре», 2007. — 696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rPr>
      </w:pPr>
      <w:r w:rsidRPr="002B2D89">
        <w:rPr>
          <w:rFonts w:ascii="Times New Roman" w:eastAsia="Calibri" w:hAnsi="Times New Roman"/>
          <w:sz w:val="24"/>
        </w:rPr>
        <w:t>Руководство по наукометрии: индикаторы развития науки и технологии / М. А. Акоев, В. А. Маркусова, О. В. Москалева, В. В. Писляков. – Екатеринбург : Изд-во Урал. ун-та, 2014. – 250 с.</w:t>
      </w:r>
    </w:p>
    <w:p w:rsidR="002B2D89" w:rsidRPr="002B2D89" w:rsidRDefault="002B2D89" w:rsidP="002B2D89">
      <w:pPr>
        <w:pStyle w:val="a4"/>
        <w:numPr>
          <w:ilvl w:val="0"/>
          <w:numId w:val="22"/>
        </w:numPr>
        <w:spacing w:after="0" w:line="240" w:lineRule="auto"/>
        <w:jc w:val="left"/>
        <w:rPr>
          <w:rFonts w:ascii="Times New Roman" w:eastAsia="Times New Roman" w:hAnsi="Times New Roman"/>
          <w:sz w:val="24"/>
          <w:szCs w:val="24"/>
          <w:lang w:val="ru-RU"/>
        </w:rPr>
      </w:pPr>
      <w:r w:rsidRPr="002B2D89">
        <w:rPr>
          <w:rFonts w:ascii="Times New Roman" w:eastAsiaTheme="minorEastAsia" w:hAnsi="Times New Roman"/>
          <w:sz w:val="24"/>
          <w:szCs w:val="24"/>
          <w:lang w:val="ru-RU"/>
        </w:rPr>
        <w:t>Фасулати К</w:t>
      </w:r>
      <w:r w:rsidRPr="002B2D89">
        <w:rPr>
          <w:rFonts w:ascii="Times New Roman" w:hAnsi="Times New Roman"/>
          <w:sz w:val="24"/>
          <w:szCs w:val="24"/>
          <w:lang w:val="ru-RU"/>
        </w:rPr>
        <w:t>.</w:t>
      </w:r>
      <w:r w:rsidRPr="002B2D89">
        <w:rPr>
          <w:rFonts w:ascii="Times New Roman" w:eastAsiaTheme="minorEastAsia" w:hAnsi="Times New Roman"/>
          <w:sz w:val="24"/>
          <w:szCs w:val="24"/>
          <w:lang w:val="ru-RU"/>
        </w:rPr>
        <w:t>К</w:t>
      </w:r>
      <w:r w:rsidRPr="002B2D89">
        <w:rPr>
          <w:rFonts w:ascii="Times New Roman" w:hAnsi="Times New Roman"/>
          <w:sz w:val="24"/>
          <w:szCs w:val="24"/>
          <w:lang w:val="ru-RU"/>
        </w:rPr>
        <w:t xml:space="preserve">. Полевое изучение наземных </w:t>
      </w:r>
      <w:proofErr w:type="gramStart"/>
      <w:r w:rsidRPr="002B2D89">
        <w:rPr>
          <w:rFonts w:ascii="Times New Roman" w:hAnsi="Times New Roman"/>
          <w:sz w:val="24"/>
          <w:szCs w:val="24"/>
          <w:lang w:val="ru-RU"/>
        </w:rPr>
        <w:t>беспозвоночных  :</w:t>
      </w:r>
      <w:proofErr w:type="gramEnd"/>
      <w:r w:rsidRPr="002B2D89">
        <w:rPr>
          <w:rFonts w:ascii="Times New Roman" w:hAnsi="Times New Roman"/>
          <w:sz w:val="24"/>
          <w:szCs w:val="24"/>
          <w:lang w:val="ru-RU"/>
        </w:rPr>
        <w:t xml:space="preserve"> учеб. пособие для студ. биол. спец. ун-тов / К. К. Фасулати. – </w:t>
      </w:r>
      <w:proofErr w:type="gramStart"/>
      <w:r w:rsidRPr="002B2D89">
        <w:rPr>
          <w:rFonts w:ascii="Times New Roman" w:hAnsi="Times New Roman"/>
          <w:sz w:val="24"/>
          <w:szCs w:val="24"/>
          <w:lang w:val="ru-RU"/>
        </w:rPr>
        <w:t>М. :</w:t>
      </w:r>
      <w:proofErr w:type="gramEnd"/>
      <w:r w:rsidRPr="002B2D89">
        <w:rPr>
          <w:rFonts w:ascii="Times New Roman" w:hAnsi="Times New Roman"/>
          <w:sz w:val="24"/>
          <w:szCs w:val="24"/>
          <w:lang w:val="ru-RU"/>
        </w:rPr>
        <w:t xml:space="preserve"> Высш. шк., 1971. – 424 с.</w:t>
      </w:r>
    </w:p>
    <w:p w:rsidR="002B2D89" w:rsidRPr="002B2D89" w:rsidRDefault="002B2D89" w:rsidP="002B2D89">
      <w:pPr>
        <w:pStyle w:val="a4"/>
        <w:numPr>
          <w:ilvl w:val="0"/>
          <w:numId w:val="22"/>
        </w:numPr>
        <w:spacing w:after="0" w:line="240" w:lineRule="auto"/>
        <w:jc w:val="left"/>
        <w:rPr>
          <w:rFonts w:ascii="Times New Roman" w:eastAsia="Calibri" w:hAnsi="Times New Roman"/>
          <w:sz w:val="24"/>
          <w:lang w:val="en-US"/>
        </w:rPr>
      </w:pPr>
      <w:r w:rsidRPr="002B2D89">
        <w:rPr>
          <w:rFonts w:ascii="Times New Roman" w:eastAsia="Calibri" w:hAnsi="Times New Roman"/>
          <w:sz w:val="24"/>
          <w:lang w:val="en-US"/>
        </w:rPr>
        <w:t>Jenkins</w:t>
      </w:r>
      <w:r w:rsidRPr="002B2D89">
        <w:rPr>
          <w:rFonts w:ascii="Times New Roman" w:eastAsia="Calibri" w:hAnsi="Times New Roman"/>
          <w:sz w:val="24"/>
        </w:rPr>
        <w:t xml:space="preserve"> S.H.</w:t>
      </w:r>
      <w:r w:rsidRPr="002B2D89">
        <w:rPr>
          <w:rFonts w:ascii="Times New Roman" w:eastAsia="Calibri" w:hAnsi="Times New Roman"/>
          <w:sz w:val="24"/>
          <w:lang w:val="en-US"/>
        </w:rPr>
        <w:t xml:space="preserve"> Tools for Critical Thinking in Biology</w:t>
      </w:r>
      <w:r w:rsidRPr="002B2D89">
        <w:rPr>
          <w:rFonts w:ascii="Times New Roman" w:eastAsia="Calibri" w:hAnsi="Times New Roman"/>
          <w:sz w:val="24"/>
        </w:rPr>
        <w:t xml:space="preserve"> / </w:t>
      </w:r>
      <w:r w:rsidRPr="002B2D89">
        <w:rPr>
          <w:rFonts w:ascii="Times New Roman" w:eastAsia="Calibri" w:hAnsi="Times New Roman"/>
          <w:sz w:val="24"/>
          <w:lang w:val="en-US"/>
        </w:rPr>
        <w:t>Stephen H. Jenkins</w:t>
      </w:r>
      <w:r w:rsidRPr="002B2D89">
        <w:rPr>
          <w:rFonts w:ascii="Times New Roman" w:eastAsia="Calibri" w:hAnsi="Times New Roman"/>
          <w:sz w:val="24"/>
        </w:rPr>
        <w:t>. – NY: Oxford University Press, 2015. – 324 p.</w:t>
      </w:r>
    </w:p>
    <w:p w:rsidR="002B2D89" w:rsidRPr="002B2D89" w:rsidRDefault="002B2D89" w:rsidP="002B2D89">
      <w:pPr>
        <w:pStyle w:val="a4"/>
        <w:numPr>
          <w:ilvl w:val="0"/>
          <w:numId w:val="22"/>
        </w:numPr>
        <w:spacing w:after="0" w:line="240" w:lineRule="auto"/>
        <w:rPr>
          <w:rFonts w:ascii="Times New Roman" w:eastAsia="Calibri" w:hAnsi="Times New Roman"/>
          <w:sz w:val="24"/>
        </w:rPr>
      </w:pPr>
      <w:r w:rsidRPr="002B2D89">
        <w:rPr>
          <w:rFonts w:ascii="Times New Roman" w:eastAsia="Calibri" w:hAnsi="Times New Roman"/>
          <w:sz w:val="24"/>
        </w:rPr>
        <w:t>…</w:t>
      </w:r>
    </w:p>
    <w:p w:rsidR="002B2D89" w:rsidRDefault="002B2D89" w:rsidP="002B2D89">
      <w:pPr>
        <w:spacing w:after="0" w:line="240" w:lineRule="auto"/>
        <w:rPr>
          <w:rFonts w:ascii="Times New Roman" w:eastAsia="Calibri" w:hAnsi="Times New Roman"/>
          <w:bCs/>
          <w:sz w:val="24"/>
        </w:rPr>
      </w:pPr>
    </w:p>
    <w:p w:rsidR="00F1082C" w:rsidRPr="00F1082C" w:rsidRDefault="00F1082C" w:rsidP="002B2D89">
      <w:pPr>
        <w:tabs>
          <w:tab w:val="left" w:pos="426"/>
        </w:tabs>
        <w:autoSpaceDE w:val="0"/>
        <w:autoSpaceDN w:val="0"/>
        <w:adjustRightInd w:val="0"/>
        <w:spacing w:after="0" w:line="240" w:lineRule="auto"/>
        <w:jc w:val="center"/>
        <w:rPr>
          <w:rFonts w:ascii="Times New Roman" w:eastAsia="ArialMT-Identity-H" w:hAnsi="Times New Roman" w:cs="Times New Roman"/>
          <w:caps/>
          <w:color w:val="000000"/>
          <w:sz w:val="28"/>
          <w:szCs w:val="28"/>
        </w:rPr>
      </w:pPr>
    </w:p>
    <w:sectPr w:rsidR="00F1082C" w:rsidRPr="00F1082C" w:rsidSect="00CC56CE">
      <w:pgSz w:w="11906" w:h="16838"/>
      <w:pgMar w:top="1021" w:right="851"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font>
  <w:font w:name="Arial-BoldMT-Identity-H">
    <w:altName w:val="MS Mincho"/>
    <w:panose1 w:val="00000000000000000000"/>
    <w:charset w:val="80"/>
    <w:family w:val="auto"/>
    <w:notTrueType/>
    <w:pitch w:val="default"/>
    <w:sig w:usb0="00000001" w:usb1="08070000" w:usb2="00000010" w:usb3="00000000" w:csb0="00020000" w:csb1="00000000"/>
  </w:font>
  <w:font w:name="ArialMT-Identity-H">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E56AA"/>
    <w:multiLevelType w:val="hybridMultilevel"/>
    <w:tmpl w:val="B0A40C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CF70D7"/>
    <w:multiLevelType w:val="hybridMultilevel"/>
    <w:tmpl w:val="95A2F83C"/>
    <w:lvl w:ilvl="0" w:tplc="A44EC8DA">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FA3941"/>
    <w:multiLevelType w:val="hybridMultilevel"/>
    <w:tmpl w:val="645E0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1E5FD3"/>
    <w:multiLevelType w:val="hybridMultilevel"/>
    <w:tmpl w:val="CCBAB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E369FD"/>
    <w:multiLevelType w:val="hybridMultilevel"/>
    <w:tmpl w:val="D994C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D02F8"/>
    <w:multiLevelType w:val="singleLevel"/>
    <w:tmpl w:val="0419000F"/>
    <w:lvl w:ilvl="0">
      <w:start w:val="1"/>
      <w:numFmt w:val="decimal"/>
      <w:lvlText w:val="%1."/>
      <w:lvlJc w:val="left"/>
      <w:pPr>
        <w:tabs>
          <w:tab w:val="num" w:pos="360"/>
        </w:tabs>
        <w:ind w:left="360" w:hanging="360"/>
      </w:pPr>
    </w:lvl>
  </w:abstractNum>
  <w:abstractNum w:abstractNumId="6">
    <w:nsid w:val="40A259D4"/>
    <w:multiLevelType w:val="hybridMultilevel"/>
    <w:tmpl w:val="B2502CE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443B56AA"/>
    <w:multiLevelType w:val="hybridMultilevel"/>
    <w:tmpl w:val="5BD694DC"/>
    <w:lvl w:ilvl="0" w:tplc="0419000F">
      <w:start w:val="1"/>
      <w:numFmt w:val="decimal"/>
      <w:lvlText w:val="%1."/>
      <w:lvlJc w:val="left"/>
      <w:pPr>
        <w:ind w:left="644"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A170784"/>
    <w:multiLevelType w:val="hybridMultilevel"/>
    <w:tmpl w:val="1D20B07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D0C18DF"/>
    <w:multiLevelType w:val="hybridMultilevel"/>
    <w:tmpl w:val="B87C0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CA3132"/>
    <w:multiLevelType w:val="hybridMultilevel"/>
    <w:tmpl w:val="BA1C4926"/>
    <w:lvl w:ilvl="0" w:tplc="CB4CAC62">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nsid w:val="5CF856C7"/>
    <w:multiLevelType w:val="hybridMultilevel"/>
    <w:tmpl w:val="8EF4B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0902F9"/>
    <w:multiLevelType w:val="hybridMultilevel"/>
    <w:tmpl w:val="5BD2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F7223A"/>
    <w:multiLevelType w:val="hybridMultilevel"/>
    <w:tmpl w:val="A2E6D2F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B1A17FD"/>
    <w:multiLevelType w:val="hybridMultilevel"/>
    <w:tmpl w:val="D3AA9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53078E"/>
    <w:multiLevelType w:val="hybridMultilevel"/>
    <w:tmpl w:val="1BC80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0250A7"/>
    <w:multiLevelType w:val="hybridMultilevel"/>
    <w:tmpl w:val="CB307F26"/>
    <w:lvl w:ilvl="0" w:tplc="9EC8CC8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4EE1996"/>
    <w:multiLevelType w:val="hybridMultilevel"/>
    <w:tmpl w:val="A9B8A1CC"/>
    <w:lvl w:ilvl="0" w:tplc="FFFFFFFF">
      <w:start w:val="1"/>
      <w:numFmt w:val="decimal"/>
      <w:lvlText w:val="%1."/>
      <w:lvlJc w:val="left"/>
      <w:pPr>
        <w:tabs>
          <w:tab w:val="num" w:pos="720"/>
        </w:tabs>
        <w:ind w:left="720" w:hanging="360"/>
      </w:pPr>
      <w:rPr>
        <w:sz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76352F3B"/>
    <w:multiLevelType w:val="hybridMultilevel"/>
    <w:tmpl w:val="2DA8FEAE"/>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7EC6A35"/>
    <w:multiLevelType w:val="hybridMultilevel"/>
    <w:tmpl w:val="9E20B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0"/>
  </w:num>
  <w:num w:numId="3">
    <w:abstractNumId w:val="15"/>
  </w:num>
  <w:num w:numId="4">
    <w:abstractNumId w:val="10"/>
  </w:num>
  <w:num w:numId="5">
    <w:abstractNumId w:val="18"/>
  </w:num>
  <w:num w:numId="6">
    <w:abstractNumId w:val="13"/>
  </w:num>
  <w:num w:numId="7">
    <w:abstractNumId w:val="9"/>
  </w:num>
  <w:num w:numId="8">
    <w:abstractNumId w:val="14"/>
  </w:num>
  <w:num w:numId="9">
    <w:abstractNumId w:val="5"/>
    <w:lvlOverride w:ilvl="0">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
  </w:num>
  <w:num w:numId="16">
    <w:abstractNumId w:val="2"/>
  </w:num>
  <w:num w:numId="17">
    <w:abstractNumId w:val="12"/>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4"/>
  </w:num>
  <w:num w:numId="23">
    <w:abstractNumId w:val="11"/>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74"/>
    <w:rsid w:val="00015F74"/>
    <w:rsid w:val="00033539"/>
    <w:rsid w:val="00065266"/>
    <w:rsid w:val="00080268"/>
    <w:rsid w:val="00083F95"/>
    <w:rsid w:val="000C7776"/>
    <w:rsid w:val="0013196E"/>
    <w:rsid w:val="00141AA2"/>
    <w:rsid w:val="001D44A1"/>
    <w:rsid w:val="001D54F3"/>
    <w:rsid w:val="00204081"/>
    <w:rsid w:val="002A137C"/>
    <w:rsid w:val="002B2D89"/>
    <w:rsid w:val="00347EE3"/>
    <w:rsid w:val="00371B0E"/>
    <w:rsid w:val="003742FF"/>
    <w:rsid w:val="003912BD"/>
    <w:rsid w:val="003F6979"/>
    <w:rsid w:val="003F6EDE"/>
    <w:rsid w:val="0041574E"/>
    <w:rsid w:val="00420B02"/>
    <w:rsid w:val="00443A69"/>
    <w:rsid w:val="00467293"/>
    <w:rsid w:val="00495BA9"/>
    <w:rsid w:val="005E492C"/>
    <w:rsid w:val="005F0170"/>
    <w:rsid w:val="006776B2"/>
    <w:rsid w:val="006919B0"/>
    <w:rsid w:val="006B520C"/>
    <w:rsid w:val="006F2F6D"/>
    <w:rsid w:val="00791544"/>
    <w:rsid w:val="00847BEB"/>
    <w:rsid w:val="008D2E41"/>
    <w:rsid w:val="00910399"/>
    <w:rsid w:val="00A2021D"/>
    <w:rsid w:val="00A272EE"/>
    <w:rsid w:val="00A305BE"/>
    <w:rsid w:val="00A61749"/>
    <w:rsid w:val="00A71772"/>
    <w:rsid w:val="00B828E9"/>
    <w:rsid w:val="00B91569"/>
    <w:rsid w:val="00C07697"/>
    <w:rsid w:val="00C1219D"/>
    <w:rsid w:val="00C1323A"/>
    <w:rsid w:val="00C244DB"/>
    <w:rsid w:val="00C77255"/>
    <w:rsid w:val="00C80A8F"/>
    <w:rsid w:val="00CC56CE"/>
    <w:rsid w:val="00CD0D8D"/>
    <w:rsid w:val="00D241CF"/>
    <w:rsid w:val="00D27962"/>
    <w:rsid w:val="00D87163"/>
    <w:rsid w:val="00D97E16"/>
    <w:rsid w:val="00E233F2"/>
    <w:rsid w:val="00E55EEE"/>
    <w:rsid w:val="00ED2264"/>
    <w:rsid w:val="00F1082C"/>
    <w:rsid w:val="00F64689"/>
    <w:rsid w:val="00F86969"/>
    <w:rsid w:val="00F96AC2"/>
    <w:rsid w:val="00FE1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0D6214-F121-4E7D-8669-459F1C06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82" w:line="25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D89"/>
    <w:rPr>
      <w:lang w:val="uk-UA"/>
    </w:rPr>
  </w:style>
  <w:style w:type="paragraph" w:styleId="2">
    <w:name w:val="heading 2"/>
    <w:basedOn w:val="a"/>
    <w:next w:val="a"/>
    <w:link w:val="20"/>
    <w:qFormat/>
    <w:rsid w:val="005E492C"/>
    <w:pPr>
      <w:keepNext/>
      <w:spacing w:after="0" w:line="360" w:lineRule="auto"/>
      <w:outlineLvl w:val="1"/>
    </w:pPr>
    <w:rPr>
      <w:rFonts w:ascii="Times New Roman" w:eastAsia="Times New Roman" w:hAnsi="Times New Roman" w:cs="Times New Roman"/>
      <w:b/>
      <w:sz w:val="28"/>
      <w:szCs w:val="20"/>
    </w:rPr>
  </w:style>
  <w:style w:type="paragraph" w:styleId="5">
    <w:name w:val="heading 5"/>
    <w:basedOn w:val="a"/>
    <w:next w:val="a"/>
    <w:link w:val="50"/>
    <w:uiPriority w:val="9"/>
    <w:semiHidden/>
    <w:unhideWhenUsed/>
    <w:qFormat/>
    <w:rsid w:val="00204081"/>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6468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E492C"/>
    <w:rPr>
      <w:rFonts w:ascii="Times New Roman" w:eastAsia="Times New Roman" w:hAnsi="Times New Roman" w:cs="Times New Roman"/>
      <w:b/>
      <w:sz w:val="28"/>
      <w:szCs w:val="20"/>
      <w:lang w:val="uk-UA"/>
    </w:rPr>
  </w:style>
  <w:style w:type="paragraph" w:styleId="21">
    <w:name w:val="Body Text Indent 2"/>
    <w:basedOn w:val="a"/>
    <w:link w:val="22"/>
    <w:semiHidden/>
    <w:rsid w:val="005E492C"/>
    <w:pPr>
      <w:spacing w:after="0" w:line="240" w:lineRule="auto"/>
      <w:ind w:firstLine="720"/>
    </w:pPr>
    <w:rPr>
      <w:rFonts w:ascii="Times New Roman" w:eastAsia="Times New Roman" w:hAnsi="Times New Roman" w:cs="Times New Roman"/>
      <w:b/>
      <w:sz w:val="28"/>
      <w:szCs w:val="20"/>
    </w:rPr>
  </w:style>
  <w:style w:type="character" w:customStyle="1" w:styleId="22">
    <w:name w:val="Основной текст с отступом 2 Знак"/>
    <w:basedOn w:val="a0"/>
    <w:link w:val="21"/>
    <w:semiHidden/>
    <w:rsid w:val="005E492C"/>
    <w:rPr>
      <w:rFonts w:ascii="Times New Roman" w:eastAsia="Times New Roman" w:hAnsi="Times New Roman" w:cs="Times New Roman"/>
      <w:b/>
      <w:sz w:val="28"/>
      <w:szCs w:val="20"/>
      <w:lang w:val="uk-UA"/>
    </w:rPr>
  </w:style>
  <w:style w:type="paragraph" w:styleId="a3">
    <w:name w:val="Normal (Web)"/>
    <w:basedOn w:val="a"/>
    <w:unhideWhenUsed/>
    <w:rsid w:val="003742F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3742FF"/>
    <w:pPr>
      <w:ind w:left="720"/>
      <w:contextualSpacing/>
    </w:pPr>
  </w:style>
  <w:style w:type="character" w:styleId="a5">
    <w:name w:val="Hyperlink"/>
    <w:basedOn w:val="a0"/>
    <w:uiPriority w:val="99"/>
    <w:unhideWhenUsed/>
    <w:rsid w:val="00E233F2"/>
    <w:rPr>
      <w:color w:val="0000FF" w:themeColor="hyperlink"/>
      <w:u w:val="single"/>
    </w:rPr>
  </w:style>
  <w:style w:type="paragraph" w:customStyle="1" w:styleId="FR1">
    <w:name w:val="FR1"/>
    <w:rsid w:val="00141AA2"/>
    <w:pPr>
      <w:widowControl w:val="0"/>
      <w:autoSpaceDE w:val="0"/>
      <w:autoSpaceDN w:val="0"/>
      <w:adjustRightInd w:val="0"/>
      <w:spacing w:after="0" w:line="320" w:lineRule="auto"/>
      <w:ind w:firstLine="300"/>
    </w:pPr>
    <w:rPr>
      <w:rFonts w:ascii="Arial" w:eastAsia="Times New Roman" w:hAnsi="Arial" w:cs="Arial"/>
      <w:i/>
      <w:iCs/>
      <w:sz w:val="18"/>
      <w:szCs w:val="18"/>
      <w:lang w:val="uk-UA" w:eastAsia="ru-RU"/>
    </w:rPr>
  </w:style>
  <w:style w:type="paragraph" w:customStyle="1" w:styleId="a6">
    <w:name w:val="Знак"/>
    <w:basedOn w:val="a"/>
    <w:rsid w:val="00141AA2"/>
    <w:pPr>
      <w:spacing w:after="0" w:line="240" w:lineRule="auto"/>
      <w:jc w:val="left"/>
    </w:pPr>
    <w:rPr>
      <w:rFonts w:ascii="Verdana" w:eastAsia="Times New Roman" w:hAnsi="Verdana" w:cs="Verdana"/>
      <w:sz w:val="20"/>
      <w:szCs w:val="20"/>
      <w:lang w:val="en-US"/>
    </w:rPr>
  </w:style>
  <w:style w:type="paragraph" w:styleId="a7">
    <w:name w:val="No Spacing"/>
    <w:uiPriority w:val="1"/>
    <w:qFormat/>
    <w:rsid w:val="00467293"/>
    <w:pPr>
      <w:spacing w:after="0" w:line="240" w:lineRule="auto"/>
      <w:jc w:val="left"/>
    </w:pPr>
  </w:style>
  <w:style w:type="paragraph" w:customStyle="1" w:styleId="1">
    <w:name w:val="Обычный1"/>
    <w:rsid w:val="00467293"/>
    <w:pPr>
      <w:widowControl w:val="0"/>
      <w:spacing w:after="0" w:line="240" w:lineRule="auto"/>
      <w:jc w:val="left"/>
    </w:pPr>
    <w:rPr>
      <w:rFonts w:ascii="Times New Roman" w:eastAsia="Times New Roman" w:hAnsi="Times New Roman" w:cs="Times New Roman"/>
      <w:snapToGrid w:val="0"/>
      <w:sz w:val="20"/>
      <w:szCs w:val="20"/>
      <w:lang w:eastAsia="ru-RU"/>
    </w:rPr>
  </w:style>
  <w:style w:type="character" w:customStyle="1" w:styleId="50">
    <w:name w:val="Заголовок 5 Знак"/>
    <w:basedOn w:val="a0"/>
    <w:link w:val="5"/>
    <w:uiPriority w:val="9"/>
    <w:semiHidden/>
    <w:rsid w:val="00204081"/>
    <w:rPr>
      <w:rFonts w:asciiTheme="majorHAnsi" w:eastAsiaTheme="majorEastAsia" w:hAnsiTheme="majorHAnsi" w:cstheme="majorBidi"/>
      <w:color w:val="365F91" w:themeColor="accent1" w:themeShade="BF"/>
      <w:lang w:val="uk-UA"/>
    </w:rPr>
  </w:style>
  <w:style w:type="paragraph" w:styleId="a8">
    <w:name w:val="Body Text Indent"/>
    <w:basedOn w:val="a"/>
    <w:link w:val="a9"/>
    <w:uiPriority w:val="99"/>
    <w:semiHidden/>
    <w:unhideWhenUsed/>
    <w:rsid w:val="00204081"/>
    <w:pPr>
      <w:spacing w:after="120"/>
      <w:ind w:left="360"/>
    </w:pPr>
  </w:style>
  <w:style w:type="character" w:customStyle="1" w:styleId="a9">
    <w:name w:val="Основной текст с отступом Знак"/>
    <w:basedOn w:val="a0"/>
    <w:link w:val="a8"/>
    <w:uiPriority w:val="99"/>
    <w:semiHidden/>
    <w:rsid w:val="00204081"/>
    <w:rPr>
      <w:lang w:val="uk-UA"/>
    </w:rPr>
  </w:style>
  <w:style w:type="paragraph" w:styleId="3">
    <w:name w:val="Body Text Indent 3"/>
    <w:basedOn w:val="a"/>
    <w:link w:val="30"/>
    <w:uiPriority w:val="99"/>
    <w:semiHidden/>
    <w:unhideWhenUsed/>
    <w:rsid w:val="00204081"/>
    <w:pPr>
      <w:spacing w:after="120"/>
      <w:ind w:left="360"/>
    </w:pPr>
    <w:rPr>
      <w:sz w:val="16"/>
      <w:szCs w:val="16"/>
    </w:rPr>
  </w:style>
  <w:style w:type="character" w:customStyle="1" w:styleId="30">
    <w:name w:val="Основной текст с отступом 3 Знак"/>
    <w:basedOn w:val="a0"/>
    <w:link w:val="3"/>
    <w:uiPriority w:val="99"/>
    <w:semiHidden/>
    <w:rsid w:val="00204081"/>
    <w:rPr>
      <w:sz w:val="16"/>
      <w:szCs w:val="16"/>
      <w:lang w:val="uk-UA"/>
    </w:rPr>
  </w:style>
  <w:style w:type="character" w:customStyle="1" w:styleId="60">
    <w:name w:val="Заголовок 6 Знак"/>
    <w:basedOn w:val="a0"/>
    <w:link w:val="6"/>
    <w:uiPriority w:val="9"/>
    <w:rsid w:val="00F64689"/>
    <w:rPr>
      <w:rFonts w:asciiTheme="majorHAnsi" w:eastAsiaTheme="majorEastAsia" w:hAnsiTheme="majorHAnsi" w:cstheme="majorBidi"/>
      <w:color w:val="243F60" w:themeColor="accent1" w:themeShade="7F"/>
      <w:lang w:val="uk-UA"/>
    </w:rPr>
  </w:style>
  <w:style w:type="paragraph" w:customStyle="1" w:styleId="23">
    <w:name w:val="Обычный2"/>
    <w:rsid w:val="00F64689"/>
    <w:pPr>
      <w:widowControl w:val="0"/>
      <w:snapToGrid w:val="0"/>
      <w:spacing w:after="0" w:line="256" w:lineRule="auto"/>
    </w:pPr>
    <w:rPr>
      <w:rFonts w:ascii="Arial" w:eastAsia="Times New Roman" w:hAnsi="Arial" w:cs="Times New Roman"/>
      <w:sz w:val="28"/>
      <w:szCs w:val="20"/>
      <w:lang w:val="uk-UA" w:eastAsia="ru-RU"/>
    </w:rPr>
  </w:style>
  <w:style w:type="paragraph" w:styleId="aa">
    <w:name w:val="Body Text"/>
    <w:basedOn w:val="a"/>
    <w:link w:val="ab"/>
    <w:semiHidden/>
    <w:unhideWhenUsed/>
    <w:rsid w:val="00D241CF"/>
    <w:pPr>
      <w:widowControl w:val="0"/>
      <w:overflowPunct w:val="0"/>
      <w:autoSpaceDE w:val="0"/>
      <w:autoSpaceDN w:val="0"/>
      <w:adjustRightInd w:val="0"/>
      <w:spacing w:after="120" w:line="240" w:lineRule="auto"/>
      <w:ind w:firstLine="709"/>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semiHidden/>
    <w:rsid w:val="00D241CF"/>
    <w:rPr>
      <w:rFonts w:ascii="Times New Roman" w:eastAsia="Times New Roman" w:hAnsi="Times New Roman" w:cs="Times New Roman"/>
      <w:sz w:val="28"/>
      <w:szCs w:val="20"/>
      <w:lang w:val="uk-UA" w:eastAsia="ru-RU"/>
    </w:rPr>
  </w:style>
  <w:style w:type="table" w:styleId="ac">
    <w:name w:val="Table Grid"/>
    <w:basedOn w:val="a1"/>
    <w:rsid w:val="00D241CF"/>
    <w:pPr>
      <w:widowControl w:val="0"/>
      <w:autoSpaceDE w:val="0"/>
      <w:autoSpaceDN w:val="0"/>
      <w:adjustRightInd w:val="0"/>
      <w:spacing w:after="0" w:line="240" w:lineRule="auto"/>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3024">
      <w:bodyDiv w:val="1"/>
      <w:marLeft w:val="0"/>
      <w:marRight w:val="0"/>
      <w:marTop w:val="0"/>
      <w:marBottom w:val="0"/>
      <w:divBdr>
        <w:top w:val="none" w:sz="0" w:space="0" w:color="auto"/>
        <w:left w:val="none" w:sz="0" w:space="0" w:color="auto"/>
        <w:bottom w:val="none" w:sz="0" w:space="0" w:color="auto"/>
        <w:right w:val="none" w:sz="0" w:space="0" w:color="auto"/>
      </w:divBdr>
    </w:div>
    <w:div w:id="54009513">
      <w:bodyDiv w:val="1"/>
      <w:marLeft w:val="0"/>
      <w:marRight w:val="0"/>
      <w:marTop w:val="0"/>
      <w:marBottom w:val="0"/>
      <w:divBdr>
        <w:top w:val="none" w:sz="0" w:space="0" w:color="auto"/>
        <w:left w:val="none" w:sz="0" w:space="0" w:color="auto"/>
        <w:bottom w:val="none" w:sz="0" w:space="0" w:color="auto"/>
        <w:right w:val="none" w:sz="0" w:space="0" w:color="auto"/>
      </w:divBdr>
    </w:div>
    <w:div w:id="81729266">
      <w:bodyDiv w:val="1"/>
      <w:marLeft w:val="0"/>
      <w:marRight w:val="0"/>
      <w:marTop w:val="0"/>
      <w:marBottom w:val="0"/>
      <w:divBdr>
        <w:top w:val="none" w:sz="0" w:space="0" w:color="auto"/>
        <w:left w:val="none" w:sz="0" w:space="0" w:color="auto"/>
        <w:bottom w:val="none" w:sz="0" w:space="0" w:color="auto"/>
        <w:right w:val="none" w:sz="0" w:space="0" w:color="auto"/>
      </w:divBdr>
    </w:div>
    <w:div w:id="90049536">
      <w:bodyDiv w:val="1"/>
      <w:marLeft w:val="0"/>
      <w:marRight w:val="0"/>
      <w:marTop w:val="0"/>
      <w:marBottom w:val="0"/>
      <w:divBdr>
        <w:top w:val="none" w:sz="0" w:space="0" w:color="auto"/>
        <w:left w:val="none" w:sz="0" w:space="0" w:color="auto"/>
        <w:bottom w:val="none" w:sz="0" w:space="0" w:color="auto"/>
        <w:right w:val="none" w:sz="0" w:space="0" w:color="auto"/>
      </w:divBdr>
    </w:div>
    <w:div w:id="115755410">
      <w:bodyDiv w:val="1"/>
      <w:marLeft w:val="0"/>
      <w:marRight w:val="0"/>
      <w:marTop w:val="0"/>
      <w:marBottom w:val="0"/>
      <w:divBdr>
        <w:top w:val="none" w:sz="0" w:space="0" w:color="auto"/>
        <w:left w:val="none" w:sz="0" w:space="0" w:color="auto"/>
        <w:bottom w:val="none" w:sz="0" w:space="0" w:color="auto"/>
        <w:right w:val="none" w:sz="0" w:space="0" w:color="auto"/>
      </w:divBdr>
    </w:div>
    <w:div w:id="228423614">
      <w:bodyDiv w:val="1"/>
      <w:marLeft w:val="0"/>
      <w:marRight w:val="0"/>
      <w:marTop w:val="0"/>
      <w:marBottom w:val="0"/>
      <w:divBdr>
        <w:top w:val="none" w:sz="0" w:space="0" w:color="auto"/>
        <w:left w:val="none" w:sz="0" w:space="0" w:color="auto"/>
        <w:bottom w:val="none" w:sz="0" w:space="0" w:color="auto"/>
        <w:right w:val="none" w:sz="0" w:space="0" w:color="auto"/>
      </w:divBdr>
    </w:div>
    <w:div w:id="237598618">
      <w:bodyDiv w:val="1"/>
      <w:marLeft w:val="0"/>
      <w:marRight w:val="0"/>
      <w:marTop w:val="0"/>
      <w:marBottom w:val="0"/>
      <w:divBdr>
        <w:top w:val="none" w:sz="0" w:space="0" w:color="auto"/>
        <w:left w:val="none" w:sz="0" w:space="0" w:color="auto"/>
        <w:bottom w:val="none" w:sz="0" w:space="0" w:color="auto"/>
        <w:right w:val="none" w:sz="0" w:space="0" w:color="auto"/>
      </w:divBdr>
    </w:div>
    <w:div w:id="395782759">
      <w:bodyDiv w:val="1"/>
      <w:marLeft w:val="0"/>
      <w:marRight w:val="0"/>
      <w:marTop w:val="0"/>
      <w:marBottom w:val="0"/>
      <w:divBdr>
        <w:top w:val="none" w:sz="0" w:space="0" w:color="auto"/>
        <w:left w:val="none" w:sz="0" w:space="0" w:color="auto"/>
        <w:bottom w:val="none" w:sz="0" w:space="0" w:color="auto"/>
        <w:right w:val="none" w:sz="0" w:space="0" w:color="auto"/>
      </w:divBdr>
    </w:div>
    <w:div w:id="401216186">
      <w:bodyDiv w:val="1"/>
      <w:marLeft w:val="0"/>
      <w:marRight w:val="0"/>
      <w:marTop w:val="0"/>
      <w:marBottom w:val="0"/>
      <w:divBdr>
        <w:top w:val="none" w:sz="0" w:space="0" w:color="auto"/>
        <w:left w:val="none" w:sz="0" w:space="0" w:color="auto"/>
        <w:bottom w:val="none" w:sz="0" w:space="0" w:color="auto"/>
        <w:right w:val="none" w:sz="0" w:space="0" w:color="auto"/>
      </w:divBdr>
    </w:div>
    <w:div w:id="469786894">
      <w:bodyDiv w:val="1"/>
      <w:marLeft w:val="0"/>
      <w:marRight w:val="0"/>
      <w:marTop w:val="0"/>
      <w:marBottom w:val="0"/>
      <w:divBdr>
        <w:top w:val="none" w:sz="0" w:space="0" w:color="auto"/>
        <w:left w:val="none" w:sz="0" w:space="0" w:color="auto"/>
        <w:bottom w:val="none" w:sz="0" w:space="0" w:color="auto"/>
        <w:right w:val="none" w:sz="0" w:space="0" w:color="auto"/>
      </w:divBdr>
    </w:div>
    <w:div w:id="496577901">
      <w:bodyDiv w:val="1"/>
      <w:marLeft w:val="0"/>
      <w:marRight w:val="0"/>
      <w:marTop w:val="0"/>
      <w:marBottom w:val="0"/>
      <w:divBdr>
        <w:top w:val="none" w:sz="0" w:space="0" w:color="auto"/>
        <w:left w:val="none" w:sz="0" w:space="0" w:color="auto"/>
        <w:bottom w:val="none" w:sz="0" w:space="0" w:color="auto"/>
        <w:right w:val="none" w:sz="0" w:space="0" w:color="auto"/>
      </w:divBdr>
    </w:div>
    <w:div w:id="646671736">
      <w:bodyDiv w:val="1"/>
      <w:marLeft w:val="0"/>
      <w:marRight w:val="0"/>
      <w:marTop w:val="0"/>
      <w:marBottom w:val="0"/>
      <w:divBdr>
        <w:top w:val="none" w:sz="0" w:space="0" w:color="auto"/>
        <w:left w:val="none" w:sz="0" w:space="0" w:color="auto"/>
        <w:bottom w:val="none" w:sz="0" w:space="0" w:color="auto"/>
        <w:right w:val="none" w:sz="0" w:space="0" w:color="auto"/>
      </w:divBdr>
    </w:div>
    <w:div w:id="693726803">
      <w:bodyDiv w:val="1"/>
      <w:marLeft w:val="0"/>
      <w:marRight w:val="0"/>
      <w:marTop w:val="0"/>
      <w:marBottom w:val="0"/>
      <w:divBdr>
        <w:top w:val="none" w:sz="0" w:space="0" w:color="auto"/>
        <w:left w:val="none" w:sz="0" w:space="0" w:color="auto"/>
        <w:bottom w:val="none" w:sz="0" w:space="0" w:color="auto"/>
        <w:right w:val="none" w:sz="0" w:space="0" w:color="auto"/>
      </w:divBdr>
    </w:div>
    <w:div w:id="708258145">
      <w:bodyDiv w:val="1"/>
      <w:marLeft w:val="0"/>
      <w:marRight w:val="0"/>
      <w:marTop w:val="0"/>
      <w:marBottom w:val="0"/>
      <w:divBdr>
        <w:top w:val="none" w:sz="0" w:space="0" w:color="auto"/>
        <w:left w:val="none" w:sz="0" w:space="0" w:color="auto"/>
        <w:bottom w:val="none" w:sz="0" w:space="0" w:color="auto"/>
        <w:right w:val="none" w:sz="0" w:space="0" w:color="auto"/>
      </w:divBdr>
    </w:div>
    <w:div w:id="988896418">
      <w:bodyDiv w:val="1"/>
      <w:marLeft w:val="0"/>
      <w:marRight w:val="0"/>
      <w:marTop w:val="0"/>
      <w:marBottom w:val="0"/>
      <w:divBdr>
        <w:top w:val="none" w:sz="0" w:space="0" w:color="auto"/>
        <w:left w:val="none" w:sz="0" w:space="0" w:color="auto"/>
        <w:bottom w:val="none" w:sz="0" w:space="0" w:color="auto"/>
        <w:right w:val="none" w:sz="0" w:space="0" w:color="auto"/>
      </w:divBdr>
    </w:div>
    <w:div w:id="1062870290">
      <w:bodyDiv w:val="1"/>
      <w:marLeft w:val="0"/>
      <w:marRight w:val="0"/>
      <w:marTop w:val="0"/>
      <w:marBottom w:val="0"/>
      <w:divBdr>
        <w:top w:val="none" w:sz="0" w:space="0" w:color="auto"/>
        <w:left w:val="none" w:sz="0" w:space="0" w:color="auto"/>
        <w:bottom w:val="none" w:sz="0" w:space="0" w:color="auto"/>
        <w:right w:val="none" w:sz="0" w:space="0" w:color="auto"/>
      </w:divBdr>
    </w:div>
    <w:div w:id="1122503927">
      <w:bodyDiv w:val="1"/>
      <w:marLeft w:val="0"/>
      <w:marRight w:val="0"/>
      <w:marTop w:val="0"/>
      <w:marBottom w:val="0"/>
      <w:divBdr>
        <w:top w:val="none" w:sz="0" w:space="0" w:color="auto"/>
        <w:left w:val="none" w:sz="0" w:space="0" w:color="auto"/>
        <w:bottom w:val="none" w:sz="0" w:space="0" w:color="auto"/>
        <w:right w:val="none" w:sz="0" w:space="0" w:color="auto"/>
      </w:divBdr>
    </w:div>
    <w:div w:id="1128164701">
      <w:bodyDiv w:val="1"/>
      <w:marLeft w:val="0"/>
      <w:marRight w:val="0"/>
      <w:marTop w:val="0"/>
      <w:marBottom w:val="0"/>
      <w:divBdr>
        <w:top w:val="none" w:sz="0" w:space="0" w:color="auto"/>
        <w:left w:val="none" w:sz="0" w:space="0" w:color="auto"/>
        <w:bottom w:val="none" w:sz="0" w:space="0" w:color="auto"/>
        <w:right w:val="none" w:sz="0" w:space="0" w:color="auto"/>
      </w:divBdr>
    </w:div>
    <w:div w:id="1163862875">
      <w:bodyDiv w:val="1"/>
      <w:marLeft w:val="0"/>
      <w:marRight w:val="0"/>
      <w:marTop w:val="0"/>
      <w:marBottom w:val="0"/>
      <w:divBdr>
        <w:top w:val="none" w:sz="0" w:space="0" w:color="auto"/>
        <w:left w:val="none" w:sz="0" w:space="0" w:color="auto"/>
        <w:bottom w:val="none" w:sz="0" w:space="0" w:color="auto"/>
        <w:right w:val="none" w:sz="0" w:space="0" w:color="auto"/>
      </w:divBdr>
    </w:div>
    <w:div w:id="1211653149">
      <w:bodyDiv w:val="1"/>
      <w:marLeft w:val="0"/>
      <w:marRight w:val="0"/>
      <w:marTop w:val="0"/>
      <w:marBottom w:val="0"/>
      <w:divBdr>
        <w:top w:val="none" w:sz="0" w:space="0" w:color="auto"/>
        <w:left w:val="none" w:sz="0" w:space="0" w:color="auto"/>
        <w:bottom w:val="none" w:sz="0" w:space="0" w:color="auto"/>
        <w:right w:val="none" w:sz="0" w:space="0" w:color="auto"/>
      </w:divBdr>
    </w:div>
    <w:div w:id="1222138536">
      <w:bodyDiv w:val="1"/>
      <w:marLeft w:val="0"/>
      <w:marRight w:val="0"/>
      <w:marTop w:val="0"/>
      <w:marBottom w:val="0"/>
      <w:divBdr>
        <w:top w:val="none" w:sz="0" w:space="0" w:color="auto"/>
        <w:left w:val="none" w:sz="0" w:space="0" w:color="auto"/>
        <w:bottom w:val="none" w:sz="0" w:space="0" w:color="auto"/>
        <w:right w:val="none" w:sz="0" w:space="0" w:color="auto"/>
      </w:divBdr>
    </w:div>
    <w:div w:id="1349677981">
      <w:bodyDiv w:val="1"/>
      <w:marLeft w:val="0"/>
      <w:marRight w:val="0"/>
      <w:marTop w:val="0"/>
      <w:marBottom w:val="0"/>
      <w:divBdr>
        <w:top w:val="none" w:sz="0" w:space="0" w:color="auto"/>
        <w:left w:val="none" w:sz="0" w:space="0" w:color="auto"/>
        <w:bottom w:val="none" w:sz="0" w:space="0" w:color="auto"/>
        <w:right w:val="none" w:sz="0" w:space="0" w:color="auto"/>
      </w:divBdr>
    </w:div>
    <w:div w:id="1514030030">
      <w:bodyDiv w:val="1"/>
      <w:marLeft w:val="0"/>
      <w:marRight w:val="0"/>
      <w:marTop w:val="0"/>
      <w:marBottom w:val="0"/>
      <w:divBdr>
        <w:top w:val="none" w:sz="0" w:space="0" w:color="auto"/>
        <w:left w:val="none" w:sz="0" w:space="0" w:color="auto"/>
        <w:bottom w:val="none" w:sz="0" w:space="0" w:color="auto"/>
        <w:right w:val="none" w:sz="0" w:space="0" w:color="auto"/>
      </w:divBdr>
    </w:div>
    <w:div w:id="1574466466">
      <w:bodyDiv w:val="1"/>
      <w:marLeft w:val="0"/>
      <w:marRight w:val="0"/>
      <w:marTop w:val="0"/>
      <w:marBottom w:val="0"/>
      <w:divBdr>
        <w:top w:val="none" w:sz="0" w:space="0" w:color="auto"/>
        <w:left w:val="none" w:sz="0" w:space="0" w:color="auto"/>
        <w:bottom w:val="none" w:sz="0" w:space="0" w:color="auto"/>
        <w:right w:val="none" w:sz="0" w:space="0" w:color="auto"/>
      </w:divBdr>
    </w:div>
    <w:div w:id="1580094436">
      <w:bodyDiv w:val="1"/>
      <w:marLeft w:val="0"/>
      <w:marRight w:val="0"/>
      <w:marTop w:val="0"/>
      <w:marBottom w:val="0"/>
      <w:divBdr>
        <w:top w:val="none" w:sz="0" w:space="0" w:color="auto"/>
        <w:left w:val="none" w:sz="0" w:space="0" w:color="auto"/>
        <w:bottom w:val="none" w:sz="0" w:space="0" w:color="auto"/>
        <w:right w:val="none" w:sz="0" w:space="0" w:color="auto"/>
      </w:divBdr>
    </w:div>
    <w:div w:id="1594360932">
      <w:bodyDiv w:val="1"/>
      <w:marLeft w:val="0"/>
      <w:marRight w:val="0"/>
      <w:marTop w:val="0"/>
      <w:marBottom w:val="0"/>
      <w:divBdr>
        <w:top w:val="none" w:sz="0" w:space="0" w:color="auto"/>
        <w:left w:val="none" w:sz="0" w:space="0" w:color="auto"/>
        <w:bottom w:val="none" w:sz="0" w:space="0" w:color="auto"/>
        <w:right w:val="none" w:sz="0" w:space="0" w:color="auto"/>
      </w:divBdr>
    </w:div>
    <w:div w:id="1652098256">
      <w:bodyDiv w:val="1"/>
      <w:marLeft w:val="0"/>
      <w:marRight w:val="0"/>
      <w:marTop w:val="0"/>
      <w:marBottom w:val="0"/>
      <w:divBdr>
        <w:top w:val="none" w:sz="0" w:space="0" w:color="auto"/>
        <w:left w:val="none" w:sz="0" w:space="0" w:color="auto"/>
        <w:bottom w:val="none" w:sz="0" w:space="0" w:color="auto"/>
        <w:right w:val="none" w:sz="0" w:space="0" w:color="auto"/>
      </w:divBdr>
    </w:div>
    <w:div w:id="1959948907">
      <w:bodyDiv w:val="1"/>
      <w:marLeft w:val="0"/>
      <w:marRight w:val="0"/>
      <w:marTop w:val="0"/>
      <w:marBottom w:val="0"/>
      <w:divBdr>
        <w:top w:val="none" w:sz="0" w:space="0" w:color="auto"/>
        <w:left w:val="none" w:sz="0" w:space="0" w:color="auto"/>
        <w:bottom w:val="none" w:sz="0" w:space="0" w:color="auto"/>
        <w:right w:val="none" w:sz="0" w:space="0" w:color="auto"/>
      </w:divBdr>
    </w:div>
    <w:div w:id="1961259668">
      <w:bodyDiv w:val="1"/>
      <w:marLeft w:val="0"/>
      <w:marRight w:val="0"/>
      <w:marTop w:val="0"/>
      <w:marBottom w:val="0"/>
      <w:divBdr>
        <w:top w:val="none" w:sz="0" w:space="0" w:color="auto"/>
        <w:left w:val="none" w:sz="0" w:space="0" w:color="auto"/>
        <w:bottom w:val="none" w:sz="0" w:space="0" w:color="auto"/>
        <w:right w:val="none" w:sz="0" w:space="0" w:color="auto"/>
      </w:divBdr>
    </w:div>
    <w:div w:id="20267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rfu.org.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cat/irelations-ir_grants" TargetMode="External"/><Relationship Id="rId11" Type="http://schemas.openxmlformats.org/officeDocument/2006/relationships/hyperlink" Target="http://www.nicenet.ca" TargetMode="External"/><Relationship Id="rId5" Type="http://schemas.openxmlformats.org/officeDocument/2006/relationships/hyperlink" Target="http://www.mon.gov.ua" TargetMode="External"/><Relationship Id="rId10" Type="http://schemas.openxmlformats.org/officeDocument/2006/relationships/hyperlink" Target="http://www.irbis-nbuv.gov.ua" TargetMode="External"/><Relationship Id="rId4" Type="http://schemas.openxmlformats.org/officeDocument/2006/relationships/webSettings" Target="webSettings.xml"/><Relationship Id="rId9" Type="http://schemas.openxmlformats.org/officeDocument/2006/relationships/hyperlink" Target="https://nrfu.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29</Pages>
  <Words>11595</Words>
  <Characters>66094</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dc:creator>
  <cp:lastModifiedBy>Пользователь</cp:lastModifiedBy>
  <cp:revision>7</cp:revision>
  <dcterms:created xsi:type="dcterms:W3CDTF">2022-11-27T11:36:00Z</dcterms:created>
  <dcterms:modified xsi:type="dcterms:W3CDTF">2022-12-06T06:56:00Z</dcterms:modified>
</cp:coreProperties>
</file>