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F3" w:rsidRPr="00DD5AF3" w:rsidRDefault="00DD5AF3" w:rsidP="00D4060D">
      <w:pPr>
        <w:pStyle w:val="a3"/>
        <w:spacing w:before="71"/>
        <w:ind w:firstLine="284"/>
        <w:jc w:val="right"/>
        <w:rPr>
          <w:sz w:val="28"/>
          <w:szCs w:val="28"/>
          <w:lang w:val="ru-RU"/>
        </w:rPr>
      </w:pPr>
      <w:r w:rsidRPr="00DD5AF3">
        <w:rPr>
          <w:sz w:val="28"/>
          <w:szCs w:val="28"/>
          <w:lang w:val="ru-RU"/>
        </w:rPr>
        <w:t>Додаток</w:t>
      </w:r>
      <w:r w:rsidRPr="00DD5AF3">
        <w:rPr>
          <w:spacing w:val="67"/>
          <w:sz w:val="28"/>
          <w:szCs w:val="28"/>
          <w:lang w:val="ru-RU"/>
        </w:rPr>
        <w:t xml:space="preserve"> </w:t>
      </w:r>
      <w:r w:rsidRPr="00DD5AF3">
        <w:rPr>
          <w:sz w:val="28"/>
          <w:szCs w:val="28"/>
          <w:lang w:val="ru-RU"/>
        </w:rPr>
        <w:t>1</w:t>
      </w:r>
    </w:p>
    <w:p w:rsidR="00DD5AF3" w:rsidRPr="00DD5AF3" w:rsidRDefault="00DD5AF3" w:rsidP="00D4060D">
      <w:pPr>
        <w:pStyle w:val="1"/>
        <w:spacing w:before="53"/>
        <w:ind w:right="0" w:firstLine="284"/>
      </w:pPr>
      <w:r w:rsidRPr="00DD5AF3">
        <w:t>Інформація про вибіркову дисципліну циклу загальної підготовки</w:t>
      </w:r>
    </w:p>
    <w:p w:rsidR="00426EE1" w:rsidRPr="00400B73" w:rsidRDefault="00DD5AF3" w:rsidP="00D4060D">
      <w:pPr>
        <w:pStyle w:val="a3"/>
        <w:spacing w:before="43"/>
        <w:ind w:left="236" w:firstLine="284"/>
        <w:jc w:val="center"/>
        <w:rPr>
          <w:sz w:val="28"/>
          <w:szCs w:val="28"/>
          <w:lang w:val="uk-UA"/>
        </w:rPr>
      </w:pPr>
      <w:r w:rsidRPr="00DD5AF3">
        <w:rPr>
          <w:sz w:val="28"/>
          <w:szCs w:val="28"/>
          <w:lang w:val="ru-RU"/>
        </w:rPr>
        <w:t>для «Каталогу вибіркових курсів університету»</w:t>
      </w:r>
      <w:r w:rsidR="00426EE1">
        <w:rPr>
          <w:sz w:val="28"/>
          <w:szCs w:val="28"/>
          <w:lang w:val="ru-RU"/>
        </w:rPr>
        <w:t xml:space="preserve"> </w:t>
      </w:r>
      <w:r w:rsidR="00426EE1">
        <w:rPr>
          <w:sz w:val="28"/>
          <w:szCs w:val="28"/>
          <w:lang w:val="uk-UA"/>
        </w:rPr>
        <w:t>на 2022/2023 н.р.</w:t>
      </w:r>
    </w:p>
    <w:p w:rsidR="00DD5AF3" w:rsidRPr="00426EE1" w:rsidRDefault="00DD5AF3" w:rsidP="00D4060D">
      <w:pPr>
        <w:pStyle w:val="a3"/>
        <w:spacing w:before="43"/>
        <w:ind w:left="236" w:firstLine="284"/>
        <w:jc w:val="center"/>
        <w:rPr>
          <w:sz w:val="28"/>
          <w:szCs w:val="28"/>
          <w:lang w:val="uk-UA"/>
        </w:rPr>
      </w:pPr>
    </w:p>
    <w:p w:rsidR="00DD5AF3" w:rsidRPr="00DD5AF3" w:rsidRDefault="00DD5AF3" w:rsidP="00D4060D">
      <w:pPr>
        <w:pStyle w:val="a3"/>
        <w:spacing w:before="3" w:after="1"/>
        <w:ind w:firstLine="284"/>
        <w:rPr>
          <w:sz w:val="28"/>
          <w:szCs w:val="28"/>
          <w:lang w:val="ru-RU"/>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17"/>
        <w:gridCol w:w="5632"/>
      </w:tblGrid>
      <w:tr w:rsidR="00DD5AF3" w:rsidRPr="00DD5AF3" w:rsidTr="0094084A">
        <w:trPr>
          <w:trHeight w:val="369"/>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Назва дисципліни</w:t>
            </w:r>
          </w:p>
        </w:tc>
        <w:tc>
          <w:tcPr>
            <w:tcW w:w="5632" w:type="dxa"/>
          </w:tcPr>
          <w:p w:rsidR="00DD5AF3" w:rsidRPr="00CB5FF3" w:rsidRDefault="00B51542" w:rsidP="00BC48C5">
            <w:pPr>
              <w:pStyle w:val="TableParagraph"/>
              <w:ind w:left="0"/>
              <w:rPr>
                <w:b/>
                <w:sz w:val="28"/>
                <w:szCs w:val="28"/>
              </w:rPr>
            </w:pPr>
            <w:bookmarkStart w:id="0" w:name="_GoBack"/>
            <w:bookmarkEnd w:id="0"/>
            <w:r w:rsidRPr="00CB5FF3">
              <w:rPr>
                <w:b/>
                <w:sz w:val="28"/>
                <w:szCs w:val="28"/>
                <w:lang w:val="ru-RU"/>
              </w:rPr>
              <w:t>Управління стартап-проектами в торгівлі</w:t>
            </w:r>
          </w:p>
        </w:tc>
      </w:tr>
      <w:tr w:rsidR="00DD5AF3" w:rsidRPr="00DD5AF3" w:rsidTr="0094084A">
        <w:trPr>
          <w:trHeight w:val="371"/>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Рівень вищої освіти</w:t>
            </w:r>
          </w:p>
        </w:tc>
        <w:tc>
          <w:tcPr>
            <w:tcW w:w="5632" w:type="dxa"/>
          </w:tcPr>
          <w:p w:rsidR="00DD5AF3" w:rsidRPr="00BC48C5" w:rsidRDefault="002F78D1" w:rsidP="00BC48C5">
            <w:pPr>
              <w:pStyle w:val="TableParagraph"/>
              <w:ind w:left="0"/>
              <w:rPr>
                <w:sz w:val="24"/>
                <w:szCs w:val="24"/>
                <w:lang w:val="ru-RU"/>
              </w:rPr>
            </w:pPr>
            <w:r w:rsidRPr="00BC48C5">
              <w:rPr>
                <w:sz w:val="24"/>
                <w:szCs w:val="24"/>
                <w:lang w:val="ru-RU"/>
              </w:rPr>
              <w:t>Перший (бакалаврський)</w:t>
            </w:r>
          </w:p>
        </w:tc>
      </w:tr>
      <w:tr w:rsidR="00DD5AF3" w:rsidRPr="00DD5AF3" w:rsidTr="0094084A">
        <w:trPr>
          <w:trHeight w:val="369"/>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Курс (рік) навчання</w:t>
            </w:r>
          </w:p>
        </w:tc>
        <w:tc>
          <w:tcPr>
            <w:tcW w:w="5632" w:type="dxa"/>
          </w:tcPr>
          <w:p w:rsidR="00DD5AF3" w:rsidRPr="00BC48C5" w:rsidRDefault="00633AC0" w:rsidP="00BC48C5">
            <w:pPr>
              <w:pStyle w:val="TableParagraph"/>
              <w:ind w:left="0"/>
              <w:rPr>
                <w:sz w:val="24"/>
                <w:szCs w:val="24"/>
              </w:rPr>
            </w:pPr>
            <w:r w:rsidRPr="00BC48C5">
              <w:rPr>
                <w:sz w:val="24"/>
                <w:szCs w:val="24"/>
                <w:lang w:val="en-US"/>
              </w:rPr>
              <w:t>2</w:t>
            </w:r>
            <w:r w:rsidR="002649DC" w:rsidRPr="00BC48C5">
              <w:rPr>
                <w:sz w:val="24"/>
                <w:szCs w:val="24"/>
                <w:lang w:val="en-US"/>
              </w:rPr>
              <w:t>,3,4</w:t>
            </w:r>
          </w:p>
        </w:tc>
      </w:tr>
      <w:tr w:rsidR="00DD5AF3" w:rsidRPr="00DD5AF3" w:rsidTr="0094084A">
        <w:trPr>
          <w:trHeight w:val="371"/>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Семестр</w:t>
            </w:r>
          </w:p>
        </w:tc>
        <w:tc>
          <w:tcPr>
            <w:tcW w:w="5632" w:type="dxa"/>
          </w:tcPr>
          <w:p w:rsidR="00DD5AF3" w:rsidRPr="00BC48C5" w:rsidRDefault="00633AC0" w:rsidP="00BC48C5">
            <w:pPr>
              <w:pStyle w:val="TableParagraph"/>
              <w:ind w:left="0"/>
              <w:rPr>
                <w:sz w:val="24"/>
                <w:szCs w:val="24"/>
              </w:rPr>
            </w:pPr>
            <w:r w:rsidRPr="00BC48C5">
              <w:rPr>
                <w:sz w:val="24"/>
                <w:szCs w:val="24"/>
                <w:lang w:val="en-US"/>
              </w:rPr>
              <w:t xml:space="preserve">  3</w:t>
            </w:r>
            <w:r w:rsidR="002649DC" w:rsidRPr="00BC48C5">
              <w:rPr>
                <w:sz w:val="24"/>
                <w:szCs w:val="24"/>
              </w:rPr>
              <w:t>,4,5,6,7,8</w:t>
            </w:r>
          </w:p>
        </w:tc>
      </w:tr>
      <w:tr w:rsidR="00DD5AF3" w:rsidRPr="00DD5AF3" w:rsidTr="0094084A">
        <w:trPr>
          <w:trHeight w:val="369"/>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Обсяг дисципліни у кредитах*</w:t>
            </w:r>
          </w:p>
        </w:tc>
        <w:tc>
          <w:tcPr>
            <w:tcW w:w="5632" w:type="dxa"/>
          </w:tcPr>
          <w:p w:rsidR="00DD5AF3" w:rsidRPr="00BC48C5" w:rsidRDefault="00BC48C5" w:rsidP="00BC48C5">
            <w:pPr>
              <w:pStyle w:val="TableParagraph"/>
              <w:ind w:left="0"/>
              <w:rPr>
                <w:sz w:val="24"/>
                <w:szCs w:val="24"/>
                <w:lang w:val="en-US"/>
              </w:rPr>
            </w:pPr>
            <w:r>
              <w:rPr>
                <w:sz w:val="24"/>
                <w:szCs w:val="24"/>
                <w:lang w:val="en-US"/>
              </w:rPr>
              <w:t xml:space="preserve">  </w:t>
            </w:r>
            <w:r w:rsidR="00633AC0" w:rsidRPr="00BC48C5">
              <w:rPr>
                <w:sz w:val="24"/>
                <w:szCs w:val="24"/>
                <w:lang w:val="en-US"/>
              </w:rPr>
              <w:t>3</w:t>
            </w:r>
          </w:p>
        </w:tc>
      </w:tr>
      <w:tr w:rsidR="00DD5AF3" w:rsidRPr="00DD5AF3" w:rsidTr="0094084A">
        <w:trPr>
          <w:trHeight w:val="369"/>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Мова викладання</w:t>
            </w:r>
          </w:p>
        </w:tc>
        <w:tc>
          <w:tcPr>
            <w:tcW w:w="5632" w:type="dxa"/>
          </w:tcPr>
          <w:p w:rsidR="00DD5AF3" w:rsidRPr="00BC48C5" w:rsidRDefault="002F78D1" w:rsidP="00BC48C5">
            <w:pPr>
              <w:pStyle w:val="TableParagraph"/>
              <w:ind w:left="0"/>
              <w:rPr>
                <w:sz w:val="24"/>
                <w:szCs w:val="24"/>
                <w:lang w:val="ru-RU"/>
              </w:rPr>
            </w:pPr>
            <w:r>
              <w:rPr>
                <w:sz w:val="28"/>
                <w:szCs w:val="28"/>
                <w:lang w:val="ru-RU"/>
              </w:rPr>
              <w:t xml:space="preserve">  </w:t>
            </w:r>
            <w:r w:rsidR="002649DC" w:rsidRPr="00BC48C5">
              <w:rPr>
                <w:sz w:val="24"/>
                <w:szCs w:val="24"/>
                <w:lang w:val="ru-RU"/>
              </w:rPr>
              <w:t>У</w:t>
            </w:r>
            <w:r w:rsidRPr="00BC48C5">
              <w:rPr>
                <w:sz w:val="24"/>
                <w:szCs w:val="24"/>
                <w:lang w:val="ru-RU"/>
              </w:rPr>
              <w:t>кр</w:t>
            </w:r>
            <w:r w:rsidR="00F35395" w:rsidRPr="00BC48C5">
              <w:rPr>
                <w:sz w:val="24"/>
                <w:szCs w:val="24"/>
                <w:lang w:val="ru-RU"/>
              </w:rPr>
              <w:t>аїнська</w:t>
            </w:r>
          </w:p>
        </w:tc>
      </w:tr>
      <w:tr w:rsidR="00DD5AF3" w:rsidRPr="00A1756D" w:rsidTr="0094084A">
        <w:trPr>
          <w:trHeight w:val="645"/>
        </w:trPr>
        <w:tc>
          <w:tcPr>
            <w:tcW w:w="4117" w:type="dxa"/>
          </w:tcPr>
          <w:p w:rsidR="00DD5AF3" w:rsidRPr="00A1756D" w:rsidRDefault="00DD5AF3" w:rsidP="00D4060D">
            <w:pPr>
              <w:pStyle w:val="TableParagraph"/>
              <w:spacing w:line="317" w:lineRule="exact"/>
              <w:ind w:firstLine="284"/>
              <w:rPr>
                <w:sz w:val="28"/>
                <w:szCs w:val="28"/>
              </w:rPr>
            </w:pPr>
            <w:r w:rsidRPr="00A1756D">
              <w:rPr>
                <w:sz w:val="28"/>
                <w:szCs w:val="28"/>
              </w:rPr>
              <w:t>Передумови для вивчення</w:t>
            </w:r>
          </w:p>
          <w:p w:rsidR="00DD5AF3" w:rsidRPr="00A1756D" w:rsidRDefault="00DD5AF3" w:rsidP="00D4060D">
            <w:pPr>
              <w:pStyle w:val="TableParagraph"/>
              <w:spacing w:line="308" w:lineRule="exact"/>
              <w:ind w:firstLine="284"/>
              <w:rPr>
                <w:sz w:val="28"/>
                <w:szCs w:val="28"/>
              </w:rPr>
            </w:pPr>
            <w:r w:rsidRPr="00A1756D">
              <w:rPr>
                <w:sz w:val="28"/>
                <w:szCs w:val="28"/>
              </w:rPr>
              <w:t>дисципліни</w:t>
            </w:r>
          </w:p>
        </w:tc>
        <w:tc>
          <w:tcPr>
            <w:tcW w:w="5632" w:type="dxa"/>
          </w:tcPr>
          <w:p w:rsidR="00DD5AF3" w:rsidRPr="00A1756D" w:rsidRDefault="00A1756D" w:rsidP="00BC48C5">
            <w:pPr>
              <w:spacing w:after="9" w:line="259" w:lineRule="auto"/>
              <w:ind w:right="0"/>
              <w:rPr>
                <w:szCs w:val="24"/>
              </w:rPr>
            </w:pPr>
            <w:r w:rsidRPr="006B47B1">
              <w:rPr>
                <w:szCs w:val="24"/>
                <w:lang w:eastAsia="ru-RU"/>
              </w:rPr>
              <w:t xml:space="preserve">Передумовами вивчення навчальної дисципліни </w:t>
            </w:r>
            <w:r w:rsidR="00B51542">
              <w:rPr>
                <w:b/>
                <w:szCs w:val="24"/>
                <w:lang w:eastAsia="ru-RU"/>
              </w:rPr>
              <w:t>«</w:t>
            </w:r>
            <w:r w:rsidR="00B51542" w:rsidRPr="00B51542">
              <w:rPr>
                <w:b/>
                <w:szCs w:val="18"/>
              </w:rPr>
              <w:t>Управління стартап-проектами в торгівлі</w:t>
            </w:r>
            <w:r w:rsidRPr="006B47B1">
              <w:rPr>
                <w:b/>
                <w:szCs w:val="24"/>
                <w:lang w:eastAsia="ru-RU"/>
              </w:rPr>
              <w:t>»</w:t>
            </w:r>
            <w:r w:rsidRPr="006B47B1">
              <w:rPr>
                <w:szCs w:val="24"/>
                <w:lang w:eastAsia="ru-RU"/>
              </w:rPr>
              <w:t xml:space="preserve"> є опанування таких навчальних дисциплін: </w:t>
            </w:r>
            <w:r>
              <w:rPr>
                <w:szCs w:val="24"/>
                <w:lang w:eastAsia="ru-RU"/>
              </w:rPr>
              <w:t xml:space="preserve">інформатика, </w:t>
            </w:r>
            <w:r w:rsidRPr="006B47B1">
              <w:rPr>
                <w:szCs w:val="24"/>
                <w:lang w:eastAsia="ru-RU"/>
              </w:rPr>
              <w:t>політична економія,</w:t>
            </w:r>
            <w:r>
              <w:rPr>
                <w:szCs w:val="24"/>
                <w:lang w:eastAsia="ru-RU"/>
              </w:rPr>
              <w:t xml:space="preserve"> економіка підприємства.</w:t>
            </w:r>
          </w:p>
        </w:tc>
      </w:tr>
      <w:tr w:rsidR="00DD5AF3" w:rsidRPr="00DD5AF3" w:rsidTr="0094084A">
        <w:trPr>
          <w:trHeight w:val="642"/>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Кафедра, яка забезпечує</w:t>
            </w:r>
          </w:p>
          <w:p w:rsidR="00DD5AF3" w:rsidRPr="00DD5AF3" w:rsidRDefault="00DD5AF3" w:rsidP="00D4060D">
            <w:pPr>
              <w:pStyle w:val="TableParagraph"/>
              <w:spacing w:line="308" w:lineRule="exact"/>
              <w:ind w:firstLine="284"/>
              <w:rPr>
                <w:sz w:val="28"/>
                <w:szCs w:val="28"/>
              </w:rPr>
            </w:pPr>
            <w:r w:rsidRPr="00DD5AF3">
              <w:rPr>
                <w:sz w:val="28"/>
                <w:szCs w:val="28"/>
              </w:rPr>
              <w:t>викладання дисципліни</w:t>
            </w:r>
          </w:p>
        </w:tc>
        <w:tc>
          <w:tcPr>
            <w:tcW w:w="5632" w:type="dxa"/>
          </w:tcPr>
          <w:p w:rsidR="00DD5AF3" w:rsidRPr="00BC48C5" w:rsidRDefault="00633AC0" w:rsidP="00BC48C5">
            <w:pPr>
              <w:pStyle w:val="TableParagraph"/>
              <w:ind w:left="0" w:hanging="15"/>
              <w:rPr>
                <w:sz w:val="24"/>
                <w:szCs w:val="24"/>
                <w:lang w:val="ru-RU"/>
              </w:rPr>
            </w:pPr>
            <w:r w:rsidRPr="00F1637B">
              <w:rPr>
                <w:sz w:val="28"/>
                <w:szCs w:val="28"/>
                <w:lang w:val="ru-RU"/>
              </w:rPr>
              <w:t xml:space="preserve">   </w:t>
            </w:r>
            <w:r w:rsidR="00A1756D" w:rsidRPr="00BC48C5">
              <w:rPr>
                <w:sz w:val="24"/>
                <w:szCs w:val="24"/>
                <w:lang w:val="ru-RU"/>
              </w:rPr>
              <w:t>Економічної теорії</w:t>
            </w:r>
          </w:p>
        </w:tc>
      </w:tr>
      <w:tr w:rsidR="00DD5AF3" w:rsidRPr="00DD5AF3" w:rsidTr="0094084A">
        <w:trPr>
          <w:trHeight w:val="371"/>
        </w:trPr>
        <w:tc>
          <w:tcPr>
            <w:tcW w:w="4117" w:type="dxa"/>
          </w:tcPr>
          <w:p w:rsidR="00DD5AF3" w:rsidRPr="00A1756D" w:rsidRDefault="00DD5AF3" w:rsidP="00D4060D">
            <w:pPr>
              <w:pStyle w:val="TableParagraph"/>
              <w:spacing w:line="317" w:lineRule="exact"/>
              <w:ind w:firstLine="284"/>
              <w:rPr>
                <w:sz w:val="28"/>
                <w:szCs w:val="28"/>
              </w:rPr>
            </w:pPr>
            <w:r w:rsidRPr="00A1756D">
              <w:rPr>
                <w:sz w:val="28"/>
                <w:szCs w:val="28"/>
              </w:rPr>
              <w:t>Інформаційне забезпечення</w:t>
            </w:r>
          </w:p>
        </w:tc>
        <w:tc>
          <w:tcPr>
            <w:tcW w:w="5632" w:type="dxa"/>
          </w:tcPr>
          <w:p w:rsidR="00DD5AF3" w:rsidRPr="004E1DEE" w:rsidRDefault="004E1DEE" w:rsidP="00D4060D">
            <w:pPr>
              <w:widowControl w:val="0"/>
              <w:tabs>
                <w:tab w:val="left" w:pos="1195"/>
                <w:tab w:val="left" w:pos="1196"/>
              </w:tabs>
              <w:autoSpaceDE w:val="0"/>
              <w:autoSpaceDN w:val="0"/>
              <w:ind w:right="0" w:firstLine="284"/>
              <w:rPr>
                <w:szCs w:val="24"/>
              </w:rPr>
            </w:pPr>
            <w:r>
              <w:t>1. Altman Sam. Advice for ambitious 19 year olds. URL: https://blog.samaltman.com/advice-for-ambitious-19-year-olds 2. What are Key Minimum Viable Product Examples and How Can They Be Used? 8 Minimum Viable Product Examples to Start a Digital Business (mlsdev.com) 3. Александрова Л. Бізнес-ангели інвестиційних проектів. Фінансовий ринок України. 2011. №2. С. 24. 4. Баб’ячок Р. І., Кульчицький І. І. Основні тенденції розвитку стартапів в Україні – проблеми, перешкоди і можливості. 2018. URL : https://www.civicsynergy.org.ua/wp content/uploads/2018/ 04/Osnovni-tendentsiyi-rozvytkustartapiv-v-Ukrayini-1-1.pdf (дата звернення: 01.06.2020). 5. Гейдор А.П., Бізбіз Т.М. Джерела фінансування стартапів в Україні. Інвестиції: практика та досвід: науково-практичний журнал Чорноморського державного університету ім. Петра Могили. 2020. № 1. С. 73–78. 6. Дорожная карта создания стартапа: 24 шага на пути к стабильному бизнесу. URL: https://bizmodelgu.ru/dorozhnaya-karta-sozdaniya-startapa-24-shaga-naputi-k-stabilnomu-biznesu/ 7. Иванова С. Как найти своих людей: Искусство подбора и оценки персонала для руководителя. 2018. 186 с.</w:t>
            </w:r>
          </w:p>
        </w:tc>
      </w:tr>
      <w:tr w:rsidR="00DD5AF3" w:rsidRPr="00DD5AF3" w:rsidTr="0094084A">
        <w:trPr>
          <w:trHeight w:val="369"/>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Форма проведення занять</w:t>
            </w:r>
          </w:p>
        </w:tc>
        <w:tc>
          <w:tcPr>
            <w:tcW w:w="5632" w:type="dxa"/>
          </w:tcPr>
          <w:p w:rsidR="00DD5AF3" w:rsidRPr="00BC48C5" w:rsidRDefault="00633AC0" w:rsidP="00BC48C5">
            <w:pPr>
              <w:pStyle w:val="TableParagraph"/>
              <w:ind w:left="0"/>
              <w:rPr>
                <w:sz w:val="24"/>
                <w:szCs w:val="24"/>
              </w:rPr>
            </w:pPr>
            <w:r w:rsidRPr="00BC48C5">
              <w:rPr>
                <w:sz w:val="24"/>
                <w:szCs w:val="24"/>
              </w:rPr>
              <w:t xml:space="preserve">  Лекції,практичні</w:t>
            </w:r>
          </w:p>
        </w:tc>
      </w:tr>
      <w:tr w:rsidR="00DD5AF3" w:rsidRPr="00DD5AF3" w:rsidTr="0094084A">
        <w:trPr>
          <w:trHeight w:val="371"/>
        </w:trPr>
        <w:tc>
          <w:tcPr>
            <w:tcW w:w="4117" w:type="dxa"/>
          </w:tcPr>
          <w:p w:rsidR="00DD5AF3" w:rsidRPr="00DD5AF3" w:rsidRDefault="00DD5AF3" w:rsidP="00D4060D">
            <w:pPr>
              <w:pStyle w:val="TableParagraph"/>
              <w:spacing w:line="315" w:lineRule="exact"/>
              <w:ind w:firstLine="284"/>
              <w:rPr>
                <w:sz w:val="28"/>
                <w:szCs w:val="28"/>
              </w:rPr>
            </w:pPr>
            <w:r w:rsidRPr="00DD5AF3">
              <w:rPr>
                <w:sz w:val="28"/>
                <w:szCs w:val="28"/>
              </w:rPr>
              <w:t>Форма семестрового контролю*</w:t>
            </w:r>
          </w:p>
        </w:tc>
        <w:tc>
          <w:tcPr>
            <w:tcW w:w="5632" w:type="dxa"/>
          </w:tcPr>
          <w:p w:rsidR="00DD5AF3" w:rsidRPr="00BC48C5" w:rsidRDefault="00633AC0" w:rsidP="00BC48C5">
            <w:pPr>
              <w:pStyle w:val="TableParagraph"/>
              <w:ind w:left="0"/>
              <w:rPr>
                <w:sz w:val="24"/>
                <w:szCs w:val="24"/>
              </w:rPr>
            </w:pPr>
            <w:r w:rsidRPr="00BC48C5">
              <w:rPr>
                <w:sz w:val="24"/>
                <w:szCs w:val="24"/>
              </w:rPr>
              <w:t xml:space="preserve">  </w:t>
            </w:r>
            <w:r w:rsidR="00CF5016" w:rsidRPr="00BC48C5">
              <w:rPr>
                <w:sz w:val="24"/>
                <w:szCs w:val="24"/>
              </w:rPr>
              <w:t>З</w:t>
            </w:r>
            <w:r w:rsidRPr="00BC48C5">
              <w:rPr>
                <w:sz w:val="24"/>
                <w:szCs w:val="24"/>
              </w:rPr>
              <w:t>алік</w:t>
            </w:r>
          </w:p>
        </w:tc>
      </w:tr>
    </w:tbl>
    <w:p w:rsidR="00DD5AF3" w:rsidRPr="00A1756D" w:rsidRDefault="00DD5AF3" w:rsidP="00D4060D">
      <w:pPr>
        <w:pStyle w:val="a3"/>
        <w:spacing w:before="6"/>
        <w:ind w:firstLine="284"/>
        <w:rPr>
          <w:sz w:val="28"/>
          <w:szCs w:val="28"/>
          <w:lang w:val="ru-RU"/>
        </w:rPr>
      </w:pPr>
    </w:p>
    <w:p w:rsidR="00DD5AF3" w:rsidRDefault="00DD5AF3" w:rsidP="00D4060D">
      <w:pPr>
        <w:pStyle w:val="a3"/>
        <w:ind w:left="258" w:firstLine="284"/>
        <w:rPr>
          <w:b/>
          <w:sz w:val="28"/>
          <w:szCs w:val="28"/>
          <w:lang w:val="ru-RU"/>
        </w:rPr>
      </w:pPr>
      <w:r w:rsidRPr="00A1756D">
        <w:rPr>
          <w:b/>
          <w:sz w:val="28"/>
          <w:szCs w:val="28"/>
          <w:lang w:val="ru-RU"/>
        </w:rPr>
        <w:t>Ключові результати навчання (знання, уміння та інші компетентності):</w:t>
      </w:r>
    </w:p>
    <w:p w:rsidR="00A1756D" w:rsidRPr="00A1756D" w:rsidRDefault="00A1756D" w:rsidP="00D4060D">
      <w:pPr>
        <w:pStyle w:val="a3"/>
        <w:ind w:left="258" w:firstLine="284"/>
        <w:rPr>
          <w:b/>
          <w:sz w:val="28"/>
          <w:szCs w:val="28"/>
          <w:lang w:val="ru-RU"/>
        </w:rPr>
      </w:pPr>
    </w:p>
    <w:p w:rsidR="00EC2535" w:rsidRPr="00EC2535" w:rsidRDefault="00EC2535" w:rsidP="00D4060D">
      <w:pPr>
        <w:autoSpaceDE w:val="0"/>
        <w:autoSpaceDN w:val="0"/>
        <w:adjustRightInd w:val="0"/>
        <w:ind w:right="0" w:firstLine="284"/>
        <w:rPr>
          <w:sz w:val="24"/>
          <w:szCs w:val="24"/>
        </w:rPr>
      </w:pPr>
      <w:r w:rsidRPr="00EC2535">
        <w:rPr>
          <w:sz w:val="24"/>
          <w:szCs w:val="24"/>
        </w:rPr>
        <w:t>Метою навчальної дисципліни є формування у майбутніх менеджерів знань щодо основних етапів управління стартапом - від створення ідеї до комерційної реалізації, набуття практичних навичок щодо використання сучасних управлінських інструментів при генерації ідеї стартапу, оцінці її комерційного потенціалу, формуванні команди стартапу, залученні інвесторів.</w:t>
      </w:r>
    </w:p>
    <w:p w:rsidR="00A1756D" w:rsidRPr="00A1756D" w:rsidRDefault="00A1756D" w:rsidP="00D4060D">
      <w:pPr>
        <w:autoSpaceDE w:val="0"/>
        <w:autoSpaceDN w:val="0"/>
        <w:adjustRightInd w:val="0"/>
        <w:ind w:right="0" w:firstLine="284"/>
        <w:rPr>
          <w:sz w:val="24"/>
          <w:szCs w:val="24"/>
          <w:lang w:val="ru-RU"/>
        </w:rPr>
      </w:pPr>
      <w:r w:rsidRPr="00A1756D">
        <w:rPr>
          <w:sz w:val="24"/>
          <w:szCs w:val="24"/>
          <w:lang w:val="ru-RU"/>
        </w:rPr>
        <w:t xml:space="preserve">Відповідно до освітньої програми, вивчення даної дисципліни сприяє формуванню у здобувачів вищої освіти таких компетентностей:  </w:t>
      </w:r>
    </w:p>
    <w:p w:rsidR="00A1756D" w:rsidRPr="00A1756D" w:rsidRDefault="00A1756D" w:rsidP="00D4060D">
      <w:pPr>
        <w:pStyle w:val="TableParagraph"/>
        <w:numPr>
          <w:ilvl w:val="0"/>
          <w:numId w:val="5"/>
        </w:numPr>
        <w:ind w:firstLine="284"/>
        <w:jc w:val="both"/>
        <w:rPr>
          <w:sz w:val="24"/>
          <w:szCs w:val="24"/>
        </w:rPr>
      </w:pPr>
      <w:r w:rsidRPr="00A1756D">
        <w:rPr>
          <w:sz w:val="24"/>
          <w:szCs w:val="24"/>
        </w:rPr>
        <w:t>ЗК4. Здатність</w:t>
      </w:r>
      <w:r w:rsidRPr="00A1756D">
        <w:rPr>
          <w:spacing w:val="1"/>
          <w:sz w:val="24"/>
          <w:szCs w:val="24"/>
        </w:rPr>
        <w:t xml:space="preserve"> </w:t>
      </w:r>
      <w:r w:rsidRPr="00A1756D">
        <w:rPr>
          <w:sz w:val="24"/>
          <w:szCs w:val="24"/>
        </w:rPr>
        <w:t>застосовувати</w:t>
      </w:r>
      <w:r w:rsidRPr="00A1756D">
        <w:rPr>
          <w:spacing w:val="1"/>
          <w:sz w:val="24"/>
          <w:szCs w:val="24"/>
        </w:rPr>
        <w:t xml:space="preserve"> </w:t>
      </w:r>
      <w:r w:rsidRPr="00A1756D">
        <w:rPr>
          <w:sz w:val="24"/>
          <w:szCs w:val="24"/>
        </w:rPr>
        <w:t>знання</w:t>
      </w:r>
      <w:r w:rsidRPr="00A1756D">
        <w:rPr>
          <w:spacing w:val="1"/>
          <w:sz w:val="24"/>
          <w:szCs w:val="24"/>
        </w:rPr>
        <w:t xml:space="preserve"> </w:t>
      </w:r>
      <w:r w:rsidRPr="00A1756D">
        <w:rPr>
          <w:sz w:val="24"/>
          <w:szCs w:val="24"/>
        </w:rPr>
        <w:t>у</w:t>
      </w:r>
      <w:r w:rsidRPr="00A1756D">
        <w:rPr>
          <w:spacing w:val="1"/>
          <w:sz w:val="24"/>
          <w:szCs w:val="24"/>
        </w:rPr>
        <w:t xml:space="preserve"> </w:t>
      </w:r>
      <w:r w:rsidRPr="00A1756D">
        <w:rPr>
          <w:sz w:val="24"/>
          <w:szCs w:val="24"/>
        </w:rPr>
        <w:t>практичних</w:t>
      </w:r>
      <w:r w:rsidRPr="00A1756D">
        <w:rPr>
          <w:spacing w:val="1"/>
          <w:sz w:val="24"/>
          <w:szCs w:val="24"/>
        </w:rPr>
        <w:t xml:space="preserve"> </w:t>
      </w:r>
      <w:r w:rsidRPr="00A1756D">
        <w:rPr>
          <w:sz w:val="24"/>
          <w:szCs w:val="24"/>
        </w:rPr>
        <w:t>ситуаціях.</w:t>
      </w:r>
    </w:p>
    <w:p w:rsidR="00A1756D" w:rsidRPr="00A1756D" w:rsidRDefault="00A1756D" w:rsidP="00D4060D">
      <w:pPr>
        <w:pStyle w:val="TableParagraph"/>
        <w:numPr>
          <w:ilvl w:val="0"/>
          <w:numId w:val="5"/>
        </w:numPr>
        <w:ind w:firstLine="284"/>
        <w:jc w:val="both"/>
        <w:rPr>
          <w:sz w:val="24"/>
          <w:szCs w:val="24"/>
        </w:rPr>
      </w:pPr>
      <w:r w:rsidRPr="00A1756D">
        <w:rPr>
          <w:sz w:val="24"/>
          <w:szCs w:val="24"/>
        </w:rPr>
        <w:t>ЗК5. Здатність спілкуватися державною мовою як усно,</w:t>
      </w:r>
      <w:r w:rsidRPr="00A1756D">
        <w:rPr>
          <w:spacing w:val="1"/>
          <w:sz w:val="24"/>
          <w:szCs w:val="24"/>
        </w:rPr>
        <w:t xml:space="preserve"> </w:t>
      </w:r>
      <w:r w:rsidRPr="00A1756D">
        <w:rPr>
          <w:sz w:val="24"/>
          <w:szCs w:val="24"/>
        </w:rPr>
        <w:t>так</w:t>
      </w:r>
      <w:r w:rsidRPr="00A1756D">
        <w:rPr>
          <w:spacing w:val="-1"/>
          <w:sz w:val="24"/>
          <w:szCs w:val="24"/>
        </w:rPr>
        <w:t xml:space="preserve"> </w:t>
      </w:r>
      <w:r w:rsidRPr="00A1756D">
        <w:rPr>
          <w:sz w:val="24"/>
          <w:szCs w:val="24"/>
        </w:rPr>
        <w:t>і письмово.</w:t>
      </w:r>
    </w:p>
    <w:p w:rsidR="00A1756D" w:rsidRPr="00A1756D" w:rsidRDefault="00A1756D" w:rsidP="00D4060D">
      <w:pPr>
        <w:pStyle w:val="TableParagraph"/>
        <w:numPr>
          <w:ilvl w:val="0"/>
          <w:numId w:val="5"/>
        </w:numPr>
        <w:ind w:firstLine="284"/>
        <w:jc w:val="both"/>
        <w:rPr>
          <w:sz w:val="24"/>
          <w:szCs w:val="24"/>
        </w:rPr>
      </w:pPr>
      <w:r w:rsidRPr="00A1756D">
        <w:rPr>
          <w:sz w:val="24"/>
          <w:szCs w:val="24"/>
        </w:rPr>
        <w:t>ЗК7. Навички</w:t>
      </w:r>
      <w:r w:rsidRPr="00A1756D">
        <w:rPr>
          <w:spacing w:val="1"/>
          <w:sz w:val="24"/>
          <w:szCs w:val="24"/>
        </w:rPr>
        <w:t xml:space="preserve"> </w:t>
      </w:r>
      <w:r w:rsidRPr="00A1756D">
        <w:rPr>
          <w:sz w:val="24"/>
          <w:szCs w:val="24"/>
        </w:rPr>
        <w:t>використання</w:t>
      </w:r>
      <w:r w:rsidRPr="00A1756D">
        <w:rPr>
          <w:spacing w:val="1"/>
          <w:sz w:val="24"/>
          <w:szCs w:val="24"/>
        </w:rPr>
        <w:t xml:space="preserve"> </w:t>
      </w:r>
      <w:r w:rsidRPr="00A1756D">
        <w:rPr>
          <w:sz w:val="24"/>
          <w:szCs w:val="24"/>
        </w:rPr>
        <w:t>інформаційних</w:t>
      </w:r>
      <w:r w:rsidRPr="00A1756D">
        <w:rPr>
          <w:spacing w:val="1"/>
          <w:sz w:val="24"/>
          <w:szCs w:val="24"/>
        </w:rPr>
        <w:t xml:space="preserve"> </w:t>
      </w:r>
      <w:r w:rsidRPr="00A1756D">
        <w:rPr>
          <w:sz w:val="24"/>
          <w:szCs w:val="24"/>
        </w:rPr>
        <w:t>і</w:t>
      </w:r>
      <w:r w:rsidRPr="00A1756D">
        <w:rPr>
          <w:spacing w:val="1"/>
          <w:sz w:val="24"/>
          <w:szCs w:val="24"/>
        </w:rPr>
        <w:t xml:space="preserve"> </w:t>
      </w:r>
      <w:r w:rsidRPr="00A1756D">
        <w:rPr>
          <w:sz w:val="24"/>
          <w:szCs w:val="24"/>
        </w:rPr>
        <w:t>комунікаційних технологій.</w:t>
      </w:r>
    </w:p>
    <w:p w:rsidR="00A1756D" w:rsidRPr="00A1756D" w:rsidRDefault="00A1756D" w:rsidP="00D4060D">
      <w:pPr>
        <w:pStyle w:val="a5"/>
        <w:numPr>
          <w:ilvl w:val="0"/>
          <w:numId w:val="5"/>
        </w:numPr>
        <w:spacing w:after="13"/>
        <w:ind w:right="0" w:firstLine="284"/>
        <w:rPr>
          <w:szCs w:val="24"/>
          <w:lang w:val="ru-RU"/>
        </w:rPr>
      </w:pPr>
      <w:r w:rsidRPr="00A1756D">
        <w:rPr>
          <w:szCs w:val="24"/>
          <w:lang w:val="ru-RU"/>
        </w:rPr>
        <w:t>ЗК9. Здатність до адаптації та дій в новій ситуації.</w:t>
      </w:r>
    </w:p>
    <w:p w:rsidR="00A1756D" w:rsidRPr="00A1756D" w:rsidRDefault="00A1756D" w:rsidP="00D4060D">
      <w:pPr>
        <w:pStyle w:val="a5"/>
        <w:numPr>
          <w:ilvl w:val="0"/>
          <w:numId w:val="5"/>
        </w:numPr>
        <w:spacing w:after="13"/>
        <w:ind w:right="0" w:firstLine="284"/>
        <w:rPr>
          <w:szCs w:val="24"/>
          <w:lang w:val="ru-RU"/>
        </w:rPr>
      </w:pPr>
      <w:r w:rsidRPr="00A1756D">
        <w:rPr>
          <w:szCs w:val="24"/>
          <w:lang w:val="ru-RU"/>
        </w:rPr>
        <w:t>ЗК11.</w:t>
      </w:r>
      <w:r w:rsidRPr="00A1756D">
        <w:rPr>
          <w:spacing w:val="-4"/>
          <w:szCs w:val="24"/>
          <w:lang w:val="ru-RU"/>
        </w:rPr>
        <w:t xml:space="preserve"> </w:t>
      </w:r>
      <w:r w:rsidRPr="00A1756D">
        <w:rPr>
          <w:szCs w:val="24"/>
          <w:lang w:val="ru-RU"/>
        </w:rPr>
        <w:t>Здатність</w:t>
      </w:r>
      <w:r w:rsidRPr="00A1756D">
        <w:rPr>
          <w:spacing w:val="-6"/>
          <w:szCs w:val="24"/>
          <w:lang w:val="ru-RU"/>
        </w:rPr>
        <w:t xml:space="preserve"> </w:t>
      </w:r>
      <w:r w:rsidRPr="00A1756D">
        <w:rPr>
          <w:szCs w:val="24"/>
          <w:lang w:val="ru-RU"/>
        </w:rPr>
        <w:t>приймати</w:t>
      </w:r>
      <w:r w:rsidRPr="00A1756D">
        <w:rPr>
          <w:spacing w:val="-2"/>
          <w:szCs w:val="24"/>
          <w:lang w:val="ru-RU"/>
        </w:rPr>
        <w:t xml:space="preserve"> </w:t>
      </w:r>
      <w:r w:rsidRPr="00A1756D">
        <w:rPr>
          <w:szCs w:val="24"/>
          <w:lang w:val="ru-RU"/>
        </w:rPr>
        <w:t>обґрунтовані</w:t>
      </w:r>
      <w:r w:rsidRPr="00A1756D">
        <w:rPr>
          <w:spacing w:val="-1"/>
          <w:szCs w:val="24"/>
          <w:lang w:val="ru-RU"/>
        </w:rPr>
        <w:t xml:space="preserve"> </w:t>
      </w:r>
      <w:r w:rsidRPr="00A1756D">
        <w:rPr>
          <w:szCs w:val="24"/>
          <w:lang w:val="ru-RU"/>
        </w:rPr>
        <w:t>рішення.</w:t>
      </w:r>
    </w:p>
    <w:p w:rsidR="00A1756D" w:rsidRPr="00A1756D" w:rsidRDefault="00A1756D" w:rsidP="00D4060D">
      <w:pPr>
        <w:pStyle w:val="a5"/>
        <w:numPr>
          <w:ilvl w:val="0"/>
          <w:numId w:val="5"/>
        </w:numPr>
        <w:spacing w:after="13"/>
        <w:ind w:right="0" w:firstLine="284"/>
        <w:rPr>
          <w:szCs w:val="24"/>
          <w:lang w:val="ru-RU"/>
        </w:rPr>
      </w:pPr>
      <w:r w:rsidRPr="00A1756D">
        <w:rPr>
          <w:szCs w:val="24"/>
          <w:lang w:val="ru-RU"/>
        </w:rPr>
        <w:lastRenderedPageBreak/>
        <w:t>СК2. Здатність здійснювати професійну</w:t>
      </w:r>
      <w:r w:rsidRPr="00A1756D">
        <w:rPr>
          <w:szCs w:val="24"/>
          <w:lang w:val="ru-RU"/>
        </w:rPr>
        <w:tab/>
        <w:t>діяльність</w:t>
      </w:r>
      <w:r w:rsidRPr="00A1756D">
        <w:rPr>
          <w:szCs w:val="24"/>
          <w:lang w:val="ru-RU"/>
        </w:rPr>
        <w:tab/>
      </w:r>
      <w:r w:rsidRPr="00A1756D">
        <w:rPr>
          <w:spacing w:val="-3"/>
          <w:szCs w:val="24"/>
          <w:lang w:val="ru-RU"/>
        </w:rPr>
        <w:t>у</w:t>
      </w:r>
      <w:r w:rsidRPr="00A1756D">
        <w:rPr>
          <w:spacing w:val="-67"/>
          <w:szCs w:val="24"/>
          <w:lang w:val="ru-RU"/>
        </w:rPr>
        <w:t xml:space="preserve"> </w:t>
      </w:r>
      <w:r w:rsidRPr="00A1756D">
        <w:rPr>
          <w:szCs w:val="24"/>
          <w:lang w:val="ru-RU"/>
        </w:rPr>
        <w:t>відповідності</w:t>
      </w:r>
      <w:r w:rsidRPr="00A1756D">
        <w:rPr>
          <w:spacing w:val="42"/>
          <w:szCs w:val="24"/>
          <w:lang w:val="ru-RU"/>
        </w:rPr>
        <w:t xml:space="preserve"> </w:t>
      </w:r>
      <w:r w:rsidRPr="00A1756D">
        <w:rPr>
          <w:szCs w:val="24"/>
          <w:lang w:val="ru-RU"/>
        </w:rPr>
        <w:t>з</w:t>
      </w:r>
      <w:r w:rsidRPr="00A1756D">
        <w:rPr>
          <w:spacing w:val="40"/>
          <w:szCs w:val="24"/>
          <w:lang w:val="ru-RU"/>
        </w:rPr>
        <w:t xml:space="preserve"> </w:t>
      </w:r>
      <w:r w:rsidRPr="00A1756D">
        <w:rPr>
          <w:szCs w:val="24"/>
          <w:lang w:val="ru-RU"/>
        </w:rPr>
        <w:t>чинними</w:t>
      </w:r>
      <w:r w:rsidRPr="00A1756D">
        <w:rPr>
          <w:spacing w:val="39"/>
          <w:szCs w:val="24"/>
          <w:lang w:val="ru-RU"/>
        </w:rPr>
        <w:t xml:space="preserve"> </w:t>
      </w:r>
      <w:r w:rsidRPr="00A1756D">
        <w:rPr>
          <w:szCs w:val="24"/>
          <w:lang w:val="ru-RU"/>
        </w:rPr>
        <w:t>нормативними</w:t>
      </w:r>
      <w:r w:rsidRPr="00A1756D">
        <w:rPr>
          <w:spacing w:val="42"/>
          <w:szCs w:val="24"/>
          <w:lang w:val="ru-RU"/>
        </w:rPr>
        <w:t xml:space="preserve"> </w:t>
      </w:r>
      <w:r w:rsidRPr="00A1756D">
        <w:rPr>
          <w:szCs w:val="24"/>
          <w:lang w:val="ru-RU"/>
        </w:rPr>
        <w:t>та</w:t>
      </w:r>
      <w:r w:rsidRPr="00A1756D">
        <w:rPr>
          <w:spacing w:val="38"/>
          <w:szCs w:val="24"/>
          <w:lang w:val="ru-RU"/>
        </w:rPr>
        <w:t xml:space="preserve"> </w:t>
      </w:r>
      <w:r w:rsidRPr="00A1756D">
        <w:rPr>
          <w:szCs w:val="24"/>
          <w:lang w:val="ru-RU"/>
        </w:rPr>
        <w:t>правовими.</w:t>
      </w:r>
    </w:p>
    <w:p w:rsidR="00A1756D" w:rsidRPr="00A1756D" w:rsidRDefault="00A1756D" w:rsidP="00D4060D">
      <w:pPr>
        <w:pStyle w:val="a5"/>
        <w:numPr>
          <w:ilvl w:val="0"/>
          <w:numId w:val="5"/>
        </w:numPr>
        <w:spacing w:after="13"/>
        <w:ind w:right="0" w:firstLine="284"/>
        <w:rPr>
          <w:szCs w:val="24"/>
          <w:lang w:val="ru-RU"/>
        </w:rPr>
      </w:pPr>
      <w:r w:rsidRPr="00A1756D">
        <w:rPr>
          <w:szCs w:val="24"/>
          <w:lang w:val="ru-RU"/>
        </w:rPr>
        <w:t>СК7. Здатність застосовувати комп’ютерні технології та</w:t>
      </w:r>
      <w:r w:rsidRPr="00A1756D">
        <w:rPr>
          <w:spacing w:val="1"/>
          <w:szCs w:val="24"/>
          <w:lang w:val="ru-RU"/>
        </w:rPr>
        <w:t xml:space="preserve"> </w:t>
      </w:r>
      <w:r w:rsidRPr="00A1756D">
        <w:rPr>
          <w:szCs w:val="24"/>
          <w:lang w:val="ru-RU"/>
        </w:rPr>
        <w:t>програмне забезпечення з обробки даних для вирішення</w:t>
      </w:r>
      <w:r w:rsidRPr="00A1756D">
        <w:rPr>
          <w:spacing w:val="1"/>
          <w:szCs w:val="24"/>
          <w:lang w:val="ru-RU"/>
        </w:rPr>
        <w:t xml:space="preserve"> </w:t>
      </w:r>
      <w:r w:rsidRPr="00A1756D">
        <w:rPr>
          <w:szCs w:val="24"/>
          <w:lang w:val="ru-RU"/>
        </w:rPr>
        <w:t>економічних</w:t>
      </w:r>
      <w:r w:rsidRPr="00A1756D">
        <w:rPr>
          <w:spacing w:val="1"/>
          <w:szCs w:val="24"/>
          <w:lang w:val="ru-RU"/>
        </w:rPr>
        <w:t xml:space="preserve"> </w:t>
      </w:r>
      <w:r w:rsidRPr="00A1756D">
        <w:rPr>
          <w:szCs w:val="24"/>
          <w:lang w:val="ru-RU"/>
        </w:rPr>
        <w:t>завдань,</w:t>
      </w:r>
      <w:r w:rsidRPr="00A1756D">
        <w:rPr>
          <w:spacing w:val="1"/>
          <w:szCs w:val="24"/>
          <w:lang w:val="ru-RU"/>
        </w:rPr>
        <w:t xml:space="preserve"> </w:t>
      </w:r>
      <w:r w:rsidRPr="00A1756D">
        <w:rPr>
          <w:szCs w:val="24"/>
          <w:lang w:val="ru-RU"/>
        </w:rPr>
        <w:t>аналізу</w:t>
      </w:r>
      <w:r w:rsidRPr="00A1756D">
        <w:rPr>
          <w:spacing w:val="1"/>
          <w:szCs w:val="24"/>
          <w:lang w:val="ru-RU"/>
        </w:rPr>
        <w:t xml:space="preserve"> </w:t>
      </w:r>
      <w:r w:rsidRPr="00A1756D">
        <w:rPr>
          <w:szCs w:val="24"/>
          <w:lang w:val="ru-RU"/>
        </w:rPr>
        <w:t>інформації</w:t>
      </w:r>
      <w:r w:rsidRPr="00A1756D">
        <w:rPr>
          <w:spacing w:val="1"/>
          <w:szCs w:val="24"/>
          <w:lang w:val="ru-RU"/>
        </w:rPr>
        <w:t xml:space="preserve"> </w:t>
      </w:r>
      <w:r w:rsidRPr="00A1756D">
        <w:rPr>
          <w:szCs w:val="24"/>
          <w:lang w:val="ru-RU"/>
        </w:rPr>
        <w:t>та</w:t>
      </w:r>
      <w:r w:rsidRPr="00A1756D">
        <w:rPr>
          <w:spacing w:val="1"/>
          <w:szCs w:val="24"/>
          <w:lang w:val="ru-RU"/>
        </w:rPr>
        <w:t xml:space="preserve"> </w:t>
      </w:r>
      <w:r w:rsidRPr="00A1756D">
        <w:rPr>
          <w:szCs w:val="24"/>
          <w:lang w:val="ru-RU"/>
        </w:rPr>
        <w:t>підготовки</w:t>
      </w:r>
      <w:r w:rsidRPr="00A1756D">
        <w:rPr>
          <w:spacing w:val="1"/>
          <w:szCs w:val="24"/>
          <w:lang w:val="ru-RU"/>
        </w:rPr>
        <w:t xml:space="preserve"> </w:t>
      </w:r>
      <w:r w:rsidRPr="00A1756D">
        <w:rPr>
          <w:szCs w:val="24"/>
          <w:lang w:val="ru-RU"/>
        </w:rPr>
        <w:t>аналітичних звітів.</w:t>
      </w:r>
    </w:p>
    <w:p w:rsidR="00DD5AF3" w:rsidRDefault="00DD5AF3" w:rsidP="00D4060D">
      <w:pPr>
        <w:pStyle w:val="a3"/>
        <w:spacing w:before="89"/>
        <w:ind w:left="258" w:firstLine="284"/>
        <w:rPr>
          <w:b/>
          <w:sz w:val="28"/>
          <w:szCs w:val="28"/>
          <w:lang w:val="ru-RU"/>
        </w:rPr>
      </w:pPr>
      <w:r w:rsidRPr="00A1756D">
        <w:rPr>
          <w:b/>
          <w:sz w:val="28"/>
          <w:szCs w:val="28"/>
          <w:lang w:val="ru-RU"/>
        </w:rPr>
        <w:t>Короткий зміст дисципліни (що буде вивчатися, перелік тем):</w:t>
      </w:r>
    </w:p>
    <w:p w:rsidR="00D4060D" w:rsidRPr="00A1756D" w:rsidRDefault="00D4060D" w:rsidP="00D4060D">
      <w:pPr>
        <w:pStyle w:val="a3"/>
        <w:spacing w:before="89"/>
        <w:ind w:left="258" w:firstLine="284"/>
        <w:rPr>
          <w:b/>
          <w:sz w:val="28"/>
          <w:szCs w:val="28"/>
          <w:lang w:val="ru-RU"/>
        </w:rPr>
      </w:pPr>
    </w:p>
    <w:p w:rsidR="00D4060D" w:rsidRDefault="00D77A8D" w:rsidP="00D4060D">
      <w:pPr>
        <w:pStyle w:val="Heading2"/>
        <w:ind w:left="142" w:firstLine="284"/>
        <w:jc w:val="both"/>
        <w:rPr>
          <w:b w:val="0"/>
        </w:rPr>
      </w:pPr>
      <w:r w:rsidRPr="00D77A8D">
        <w:rPr>
          <w:b w:val="0"/>
        </w:rPr>
        <w:t>Програма навчальної дисципліни</w:t>
      </w:r>
      <w:r w:rsidR="00D4060D">
        <w:rPr>
          <w:b w:val="0"/>
        </w:rPr>
        <w:t>.</w:t>
      </w:r>
    </w:p>
    <w:p w:rsidR="00D77A8D" w:rsidRDefault="00D77A8D" w:rsidP="00D4060D">
      <w:pPr>
        <w:pStyle w:val="Heading2"/>
        <w:ind w:left="142" w:firstLine="284"/>
        <w:jc w:val="both"/>
        <w:rPr>
          <w:b w:val="0"/>
        </w:rPr>
      </w:pPr>
      <w:r w:rsidRPr="00D77A8D">
        <w:rPr>
          <w:b w:val="0"/>
        </w:rPr>
        <w:t xml:space="preserve"> </w:t>
      </w:r>
    </w:p>
    <w:p w:rsidR="00D77A8D" w:rsidRDefault="00D77A8D" w:rsidP="00D4060D">
      <w:pPr>
        <w:pStyle w:val="Heading2"/>
        <w:ind w:left="142" w:firstLine="284"/>
        <w:jc w:val="both"/>
        <w:rPr>
          <w:b w:val="0"/>
        </w:rPr>
      </w:pPr>
      <w:r w:rsidRPr="00D77A8D">
        <w:rPr>
          <w:b w:val="0"/>
        </w:rPr>
        <w:t xml:space="preserve">Тема 1. Стартап: сутність та особливості Поняття стартапу. Характерні риси стартапів. Види стартапів. Основні етапи розвитку стартапів. Посівний етап. Етап запуску. Зростання та розширення. Коли варто створювати свою компанію. Ключові передумови успіху стартапу. </w:t>
      </w:r>
    </w:p>
    <w:p w:rsidR="00664DFA" w:rsidRPr="00D77A8D" w:rsidRDefault="00D77A8D" w:rsidP="00D4060D">
      <w:pPr>
        <w:pStyle w:val="Heading2"/>
        <w:ind w:left="142" w:firstLine="284"/>
        <w:jc w:val="both"/>
        <w:rPr>
          <w:b w:val="0"/>
        </w:rPr>
      </w:pPr>
      <w:r w:rsidRPr="00D77A8D">
        <w:rPr>
          <w:b w:val="0"/>
        </w:rPr>
        <w:t>Тема 2. Формування ідеї стартапу Джерела генерації ідей для стартапу. Методи пошуку ідей. Мозков</w:t>
      </w:r>
      <w:r w:rsidR="00D4060D">
        <w:rPr>
          <w:b w:val="0"/>
        </w:rPr>
        <w:t>ий штурм. Пул ―мозкового запису</w:t>
      </w:r>
      <w:r w:rsidRPr="00D77A8D">
        <w:rPr>
          <w:b w:val="0"/>
        </w:rPr>
        <w:t>. Конференція ідей. Мінімальний життєздатний (доцільний) продукт, типи та етапи його створення. Переваги мінімально життєздатного продукту для стартапів.</w:t>
      </w:r>
    </w:p>
    <w:p w:rsidR="00D77A8D" w:rsidRPr="00D77A8D" w:rsidRDefault="00D77A8D" w:rsidP="00D4060D">
      <w:pPr>
        <w:pStyle w:val="Heading2"/>
        <w:ind w:left="142" w:firstLine="284"/>
        <w:jc w:val="both"/>
        <w:rPr>
          <w:b w:val="0"/>
        </w:rPr>
      </w:pPr>
      <w:r w:rsidRPr="00D77A8D">
        <w:rPr>
          <w:b w:val="0"/>
        </w:rPr>
        <w:t>Тема 3. Маркетингове планування стартапу</w:t>
      </w:r>
      <w:r w:rsidR="00D4060D">
        <w:rPr>
          <w:b w:val="0"/>
        </w:rPr>
        <w:t>.</w:t>
      </w:r>
      <w:r w:rsidRPr="00D77A8D">
        <w:rPr>
          <w:b w:val="0"/>
        </w:rPr>
        <w:t xml:space="preserve"> Основні завдання маркетингу стартапу. Ключові відмінності маркетингу стартапу та маркетингу товару (послуги) для вже існуючого бізнесу. Ринок стартапу. Методи оцінювання ринку. Маркетингова стратегія стартапу та її елементи. Визначення цільової аудиторії. Визначення рівня конверсії. Аналіз конкурентів. Позиціонування та сегментування. Просування та реклама продукту стартапу. </w:t>
      </w:r>
    </w:p>
    <w:p w:rsidR="00D77A8D" w:rsidRPr="00D77A8D" w:rsidRDefault="00D77A8D" w:rsidP="00D4060D">
      <w:pPr>
        <w:pStyle w:val="Heading2"/>
        <w:ind w:left="142" w:firstLine="284"/>
        <w:jc w:val="both"/>
        <w:rPr>
          <w:b w:val="0"/>
        </w:rPr>
      </w:pPr>
      <w:r w:rsidRPr="00D77A8D">
        <w:rPr>
          <w:b w:val="0"/>
        </w:rPr>
        <w:t xml:space="preserve">Тема 4. Економічне обґрунтування та оцінка комерційного потенціалу стартапу Комерційний потенціал стартапу та його оцінка. Визначення готовності ринку до початку комерціалізації. Маржинальний аналіз: розрахунок точки беззбитковості і маржинального прибутку. Прогнозування та оцінка надходжень від реалізації проекту. </w:t>
      </w:r>
    </w:p>
    <w:p w:rsidR="00D77A8D" w:rsidRDefault="00D77A8D" w:rsidP="00D4060D">
      <w:pPr>
        <w:pStyle w:val="Heading2"/>
        <w:ind w:left="142" w:firstLine="284"/>
        <w:jc w:val="both"/>
        <w:rPr>
          <w:b w:val="0"/>
        </w:rPr>
      </w:pPr>
      <w:r w:rsidRPr="00D77A8D">
        <w:rPr>
          <w:b w:val="0"/>
        </w:rPr>
        <w:t xml:space="preserve">Тема 5. Організаційно-правові аспекти комерційної реалізації стартапів Регулювання діяльності стартап компаній в Україні. Організаційно-правові форми для реалізації стартапів. Забезпечення правової охорони та захисту інтелектуальних продуктів в процесі комерційної реалізації стартапу. Об`єкти, що підлягають захисту шляхом оформлення охоронних документів на право інтелектуальної власності. Фактори, що впливають на прийняття рішення про патентування розробки. </w:t>
      </w:r>
    </w:p>
    <w:p w:rsidR="00D4060D" w:rsidRPr="00D4060D" w:rsidRDefault="00D77A8D" w:rsidP="00D4060D">
      <w:pPr>
        <w:pStyle w:val="Heading2"/>
        <w:ind w:left="142" w:firstLine="284"/>
        <w:jc w:val="both"/>
        <w:rPr>
          <w:b w:val="0"/>
        </w:rPr>
      </w:pPr>
      <w:r w:rsidRPr="00D4060D">
        <w:rPr>
          <w:b w:val="0"/>
        </w:rPr>
        <w:t>Тема 6. Інноваційний бізнес та HR-менеджмент Три професійні революції. Місія HR-менеджменту в умовах третьої професійної революції. Еволюція форм спільної діяльності і становлення HR-менеджменту. Місце HR-менеджменту у інноваційному бізнесі. Основні типи професійної культури і основні культурні архетипи HR-менеджменту. Чинники, які впливають на HR-менеджмент. Управління персоналом і HR-менеджмент: спільні риси і відмінності. Предмет і основні завдання HR-менеджменту. Турбота про персонал і споживача: матриця взаємозв’язку. Чинники, які впливають на взаємовідносини між персоналом та представниками HR-менеджменту.</w:t>
      </w:r>
    </w:p>
    <w:p w:rsidR="00D4060D" w:rsidRPr="00D4060D" w:rsidRDefault="00D77A8D" w:rsidP="00D4060D">
      <w:pPr>
        <w:pStyle w:val="Heading2"/>
        <w:ind w:left="142" w:firstLine="284"/>
        <w:jc w:val="both"/>
        <w:rPr>
          <w:b w:val="0"/>
        </w:rPr>
      </w:pPr>
      <w:r w:rsidRPr="00D4060D">
        <w:rPr>
          <w:b w:val="0"/>
        </w:rPr>
        <w:t xml:space="preserve"> Тема 7. Пошук спеціалістів для стартапу Канали пошуку спеціалістів для стартапу. Розробка критеріїв для пошуку персоналу у відповідності до ролей та функцій у команді стартапу. Розробка опису вакансій. Цільовий портрет кандидата. Професійні та особисті якості кандидатів. Рекрутингова воронка. Проведення інтерв’ю. Типи інтерв’ю. Оцінка кандидатів: компетентісний підхід. Вибір керівника для проекту. Адаптація нових співробітників. </w:t>
      </w:r>
    </w:p>
    <w:p w:rsidR="00D4060D" w:rsidRPr="00D4060D" w:rsidRDefault="00D77A8D" w:rsidP="00D4060D">
      <w:pPr>
        <w:pStyle w:val="Heading2"/>
        <w:ind w:left="142" w:firstLine="284"/>
        <w:jc w:val="both"/>
        <w:rPr>
          <w:b w:val="0"/>
        </w:rPr>
      </w:pPr>
      <w:r w:rsidRPr="00D4060D">
        <w:rPr>
          <w:b w:val="0"/>
        </w:rPr>
        <w:t xml:space="preserve">Тема 8. Створення ефективної команди Національні особливості організаційної культури. Лідерство в організаціях. Риси лідера. Стилі лідерства. Система координат Мічіганської школи. Матриця Огайо. Ситуаційні теорії лідерства. Лідерство і організаційна культура. Робочі групи і команда. Розмір групи. Згуртованість групи, ролі і влада. Ефективність груп. Команди і формування командного духу. </w:t>
      </w:r>
    </w:p>
    <w:p w:rsidR="00D4060D" w:rsidRPr="00D4060D" w:rsidRDefault="00D77A8D" w:rsidP="00D4060D">
      <w:pPr>
        <w:pStyle w:val="Heading2"/>
        <w:ind w:left="142" w:firstLine="284"/>
        <w:jc w:val="both"/>
        <w:rPr>
          <w:b w:val="0"/>
        </w:rPr>
      </w:pPr>
      <w:r w:rsidRPr="00D4060D">
        <w:rPr>
          <w:b w:val="0"/>
        </w:rPr>
        <w:t xml:space="preserve">Тема 9. Навчання та розвиток команди стартапу Сучасні підходи до навчання. Порівняльний аналіз традиційного та інтегрованого навчання персоналу. Навчання і </w:t>
      </w:r>
      <w:r w:rsidRPr="00D4060D">
        <w:rPr>
          <w:b w:val="0"/>
        </w:rPr>
        <w:lastRenderedPageBreak/>
        <w:t>розвиток: системний підхід. Визначення потреби і планування навчання. Оцінка програм розвитку і навчання. Розрахунок ефективності навчальних програм. Кадровий резерв, моделі формування кадрового резерву, типи та джерела кадрового резерву на керівні посади, стадії програми роботи з кадр</w:t>
      </w:r>
      <w:r w:rsidR="00D4060D">
        <w:rPr>
          <w:b w:val="0"/>
        </w:rPr>
        <w:t>овим резервом. Поняття ―кар’єра</w:t>
      </w:r>
      <w:r w:rsidRPr="00D4060D">
        <w:rPr>
          <w:b w:val="0"/>
        </w:rPr>
        <w:t xml:space="preserve">, види кар’єри. </w:t>
      </w:r>
    </w:p>
    <w:p w:rsidR="00D77A8D" w:rsidRPr="00D4060D" w:rsidRDefault="00D77A8D" w:rsidP="00D4060D">
      <w:pPr>
        <w:pStyle w:val="Heading2"/>
        <w:ind w:left="142" w:firstLine="284"/>
        <w:jc w:val="both"/>
        <w:rPr>
          <w:b w:val="0"/>
          <w:lang w:val="ru-RU"/>
        </w:rPr>
      </w:pPr>
      <w:r w:rsidRPr="00D4060D">
        <w:rPr>
          <w:b w:val="0"/>
        </w:rPr>
        <w:t>Тема 10. HR-стратегія: від 0 до реалізації HR-стратегія в системі стратегічного менеджменту стартапу. Види стратегій управління персоналом. Аналітика для розробки стратегії. Політики в області HR. Етапи та алгоритм розробки HR-стратегії. Методика ―3і‖ для формування HRстратегії. Бюджет HR-стратегії.</w:t>
      </w:r>
    </w:p>
    <w:p w:rsidR="00DD5AF3" w:rsidRPr="00DD5AF3" w:rsidRDefault="00DD5AF3" w:rsidP="00D4060D">
      <w:pPr>
        <w:pStyle w:val="a3"/>
        <w:spacing w:before="89"/>
        <w:ind w:left="258" w:firstLine="284"/>
        <w:rPr>
          <w:b/>
          <w:sz w:val="28"/>
          <w:szCs w:val="28"/>
          <w:lang w:val="ru-RU"/>
        </w:rPr>
      </w:pPr>
    </w:p>
    <w:p w:rsidR="00DD5AF3" w:rsidRPr="00DD5AF3" w:rsidRDefault="00DD5AF3" w:rsidP="00D4060D">
      <w:pPr>
        <w:pStyle w:val="a3"/>
        <w:spacing w:before="89"/>
        <w:ind w:left="258" w:firstLine="284"/>
        <w:rPr>
          <w:b/>
          <w:sz w:val="28"/>
          <w:szCs w:val="28"/>
          <w:lang w:val="ru-RU"/>
        </w:rPr>
      </w:pPr>
    </w:p>
    <w:p w:rsidR="00DD5AF3" w:rsidRDefault="00DD5AF3" w:rsidP="00D4060D">
      <w:pPr>
        <w:pStyle w:val="a3"/>
        <w:spacing w:before="89"/>
        <w:ind w:left="258" w:firstLine="284"/>
        <w:rPr>
          <w:b/>
          <w:lang w:val="ru-RU"/>
        </w:rPr>
      </w:pPr>
    </w:p>
    <w:p w:rsidR="00DD5AF3" w:rsidRDefault="00DD5AF3" w:rsidP="00D4060D">
      <w:pPr>
        <w:pStyle w:val="a3"/>
        <w:spacing w:before="89"/>
        <w:ind w:left="258" w:firstLine="284"/>
        <w:rPr>
          <w:b/>
          <w:lang w:val="ru-RU"/>
        </w:rPr>
      </w:pPr>
    </w:p>
    <w:p w:rsidR="00DD5AF3" w:rsidRDefault="00DD5AF3" w:rsidP="00D4060D">
      <w:pPr>
        <w:pStyle w:val="a3"/>
        <w:spacing w:before="89"/>
        <w:ind w:left="258" w:firstLine="284"/>
        <w:rPr>
          <w:b/>
          <w:lang w:val="ru-RU"/>
        </w:rPr>
      </w:pPr>
    </w:p>
    <w:p w:rsidR="00DD5AF3" w:rsidRDefault="00DD5AF3" w:rsidP="00D4060D">
      <w:pPr>
        <w:pStyle w:val="a3"/>
        <w:spacing w:before="89"/>
        <w:ind w:left="258" w:firstLine="284"/>
        <w:rPr>
          <w:b/>
          <w:lang w:val="ru-RU"/>
        </w:rPr>
      </w:pPr>
    </w:p>
    <w:p w:rsidR="009B59E5" w:rsidRDefault="009B59E5" w:rsidP="00D4060D">
      <w:pPr>
        <w:ind w:right="0" w:firstLine="284"/>
      </w:pPr>
    </w:p>
    <w:sectPr w:rsidR="009B59E5" w:rsidSect="0093628F">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ACE" w:rsidRDefault="005B0ACE">
      <w:r>
        <w:separator/>
      </w:r>
    </w:p>
  </w:endnote>
  <w:endnote w:type="continuationSeparator" w:id="1">
    <w:p w:rsidR="005B0ACE" w:rsidRDefault="005B0A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ACE" w:rsidRDefault="005B0ACE">
      <w:r>
        <w:separator/>
      </w:r>
    </w:p>
  </w:footnote>
  <w:footnote w:type="continuationSeparator" w:id="1">
    <w:p w:rsidR="005B0ACE" w:rsidRDefault="005B0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10B"/>
    <w:multiLevelType w:val="hybridMultilevel"/>
    <w:tmpl w:val="0B94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F3BB7"/>
    <w:multiLevelType w:val="hybridMultilevel"/>
    <w:tmpl w:val="5ABA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90894"/>
    <w:multiLevelType w:val="hybridMultilevel"/>
    <w:tmpl w:val="AB94F080"/>
    <w:lvl w:ilvl="0" w:tplc="80547F0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F511301"/>
    <w:multiLevelType w:val="hybridMultilevel"/>
    <w:tmpl w:val="A6967438"/>
    <w:lvl w:ilvl="0" w:tplc="80547F0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F9018D0"/>
    <w:multiLevelType w:val="hybridMultilevel"/>
    <w:tmpl w:val="38F2F80A"/>
    <w:lvl w:ilvl="0" w:tplc="2D92A2FA">
      <w:start w:val="1"/>
      <w:numFmt w:val="decimal"/>
      <w:lvlText w:val="%1."/>
      <w:lvlJc w:val="left"/>
      <w:pPr>
        <w:ind w:left="1195" w:hanging="428"/>
      </w:pPr>
      <w:rPr>
        <w:rFonts w:ascii="Times New Roman" w:eastAsia="Times New Roman" w:hAnsi="Times New Roman" w:cs="Times New Roman" w:hint="default"/>
        <w:w w:val="100"/>
        <w:sz w:val="24"/>
        <w:szCs w:val="24"/>
        <w:lang w:val="uk-UA" w:eastAsia="en-US" w:bidi="ar-SA"/>
      </w:rPr>
    </w:lvl>
    <w:lvl w:ilvl="1" w:tplc="F5009D84">
      <w:numFmt w:val="bullet"/>
      <w:lvlText w:val="•"/>
      <w:lvlJc w:val="left"/>
      <w:pPr>
        <w:ind w:left="2110" w:hanging="428"/>
      </w:pPr>
      <w:rPr>
        <w:rFonts w:hint="default"/>
        <w:lang w:val="uk-UA" w:eastAsia="en-US" w:bidi="ar-SA"/>
      </w:rPr>
    </w:lvl>
    <w:lvl w:ilvl="2" w:tplc="4CDC1474">
      <w:numFmt w:val="bullet"/>
      <w:lvlText w:val="•"/>
      <w:lvlJc w:val="left"/>
      <w:pPr>
        <w:ind w:left="3021" w:hanging="428"/>
      </w:pPr>
      <w:rPr>
        <w:rFonts w:hint="default"/>
        <w:lang w:val="uk-UA" w:eastAsia="en-US" w:bidi="ar-SA"/>
      </w:rPr>
    </w:lvl>
    <w:lvl w:ilvl="3" w:tplc="0FAA7164">
      <w:numFmt w:val="bullet"/>
      <w:lvlText w:val="•"/>
      <w:lvlJc w:val="left"/>
      <w:pPr>
        <w:ind w:left="3931" w:hanging="428"/>
      </w:pPr>
      <w:rPr>
        <w:rFonts w:hint="default"/>
        <w:lang w:val="uk-UA" w:eastAsia="en-US" w:bidi="ar-SA"/>
      </w:rPr>
    </w:lvl>
    <w:lvl w:ilvl="4" w:tplc="6D14085E">
      <w:numFmt w:val="bullet"/>
      <w:lvlText w:val="•"/>
      <w:lvlJc w:val="left"/>
      <w:pPr>
        <w:ind w:left="4842" w:hanging="428"/>
      </w:pPr>
      <w:rPr>
        <w:rFonts w:hint="default"/>
        <w:lang w:val="uk-UA" w:eastAsia="en-US" w:bidi="ar-SA"/>
      </w:rPr>
    </w:lvl>
    <w:lvl w:ilvl="5" w:tplc="4C9A2B26">
      <w:numFmt w:val="bullet"/>
      <w:lvlText w:val="•"/>
      <w:lvlJc w:val="left"/>
      <w:pPr>
        <w:ind w:left="5753" w:hanging="428"/>
      </w:pPr>
      <w:rPr>
        <w:rFonts w:hint="default"/>
        <w:lang w:val="uk-UA" w:eastAsia="en-US" w:bidi="ar-SA"/>
      </w:rPr>
    </w:lvl>
    <w:lvl w:ilvl="6" w:tplc="CA7C7CDA">
      <w:numFmt w:val="bullet"/>
      <w:lvlText w:val="•"/>
      <w:lvlJc w:val="left"/>
      <w:pPr>
        <w:ind w:left="6663" w:hanging="428"/>
      </w:pPr>
      <w:rPr>
        <w:rFonts w:hint="default"/>
        <w:lang w:val="uk-UA" w:eastAsia="en-US" w:bidi="ar-SA"/>
      </w:rPr>
    </w:lvl>
    <w:lvl w:ilvl="7" w:tplc="5D54C4AC">
      <w:numFmt w:val="bullet"/>
      <w:lvlText w:val="•"/>
      <w:lvlJc w:val="left"/>
      <w:pPr>
        <w:ind w:left="7574" w:hanging="428"/>
      </w:pPr>
      <w:rPr>
        <w:rFonts w:hint="default"/>
        <w:lang w:val="uk-UA" w:eastAsia="en-US" w:bidi="ar-SA"/>
      </w:rPr>
    </w:lvl>
    <w:lvl w:ilvl="8" w:tplc="7FB6EEDA">
      <w:numFmt w:val="bullet"/>
      <w:lvlText w:val="•"/>
      <w:lvlJc w:val="left"/>
      <w:pPr>
        <w:ind w:left="8485" w:hanging="428"/>
      </w:pPr>
      <w:rPr>
        <w:rFonts w:hint="default"/>
        <w:lang w:val="uk-UA"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defaultTabStop w:val="708"/>
  <w:hyphenationZone w:val="425"/>
  <w:characterSpacingControl w:val="doNotCompress"/>
  <w:footnotePr>
    <w:footnote w:id="0"/>
    <w:footnote w:id="1"/>
  </w:footnotePr>
  <w:endnotePr>
    <w:endnote w:id="0"/>
    <w:endnote w:id="1"/>
  </w:endnotePr>
  <w:compat/>
  <w:rsids>
    <w:rsidRoot w:val="00B47DDB"/>
    <w:rsid w:val="002649DC"/>
    <w:rsid w:val="002F78D1"/>
    <w:rsid w:val="003B019E"/>
    <w:rsid w:val="004229D4"/>
    <w:rsid w:val="00426EE1"/>
    <w:rsid w:val="0045301A"/>
    <w:rsid w:val="004C5C54"/>
    <w:rsid w:val="004E1DEE"/>
    <w:rsid w:val="005B0ACE"/>
    <w:rsid w:val="00633AC0"/>
    <w:rsid w:val="00664DFA"/>
    <w:rsid w:val="006C59DE"/>
    <w:rsid w:val="0089151A"/>
    <w:rsid w:val="0093628F"/>
    <w:rsid w:val="0094084A"/>
    <w:rsid w:val="009B59E5"/>
    <w:rsid w:val="00A1756D"/>
    <w:rsid w:val="00AC2ECE"/>
    <w:rsid w:val="00B47DDB"/>
    <w:rsid w:val="00B51542"/>
    <w:rsid w:val="00B5525B"/>
    <w:rsid w:val="00BC48C5"/>
    <w:rsid w:val="00CB5FF3"/>
    <w:rsid w:val="00CF5016"/>
    <w:rsid w:val="00D4060D"/>
    <w:rsid w:val="00D77A8D"/>
    <w:rsid w:val="00DD5AF3"/>
    <w:rsid w:val="00E876AE"/>
    <w:rsid w:val="00EC2535"/>
    <w:rsid w:val="00F01E99"/>
    <w:rsid w:val="00F1637B"/>
    <w:rsid w:val="00F353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F3"/>
    <w:pPr>
      <w:ind w:right="170"/>
      <w:jc w:val="both"/>
    </w:pPr>
    <w:rPr>
      <w:rFonts w:ascii="Times New Roman" w:hAnsi="Times New Roman"/>
      <w:sz w:val="18"/>
      <w:szCs w:val="28"/>
      <w:lang w:val="uk-UA" w:eastAsia="en-US"/>
    </w:rPr>
  </w:style>
  <w:style w:type="paragraph" w:styleId="1">
    <w:name w:val="heading 1"/>
    <w:basedOn w:val="a"/>
    <w:link w:val="10"/>
    <w:uiPriority w:val="99"/>
    <w:qFormat/>
    <w:rsid w:val="00DD5AF3"/>
    <w:pPr>
      <w:widowControl w:val="0"/>
      <w:autoSpaceDE w:val="0"/>
      <w:autoSpaceDN w:val="0"/>
      <w:ind w:left="242" w:right="113"/>
      <w:jc w:val="center"/>
      <w:outlineLvl w:val="0"/>
    </w:pPr>
    <w:rPr>
      <w:rFonts w:eastAsia="Times New Roman"/>
      <w:b/>
      <w:bCs/>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DD5AF3"/>
    <w:pPr>
      <w:widowControl w:val="0"/>
      <w:ind w:right="0"/>
      <w:jc w:val="left"/>
    </w:pPr>
    <w:rPr>
      <w:rFonts w:eastAsia="Times New Roman"/>
      <w:szCs w:val="18"/>
      <w:lang w:val="en-US"/>
    </w:rPr>
  </w:style>
  <w:style w:type="character" w:customStyle="1" w:styleId="a4">
    <w:name w:val="Основной текст Знак"/>
    <w:basedOn w:val="a0"/>
    <w:link w:val="a3"/>
    <w:rsid w:val="00DD5AF3"/>
    <w:rPr>
      <w:rFonts w:ascii="Times New Roman" w:eastAsia="Times New Roman" w:hAnsi="Times New Roman" w:cs="Times New Roman"/>
      <w:sz w:val="18"/>
      <w:szCs w:val="18"/>
      <w:lang w:val="en-US"/>
    </w:rPr>
  </w:style>
  <w:style w:type="paragraph" w:customStyle="1" w:styleId="TableParagraph">
    <w:name w:val="Table Paragraph"/>
    <w:basedOn w:val="a"/>
    <w:uiPriority w:val="1"/>
    <w:qFormat/>
    <w:rsid w:val="00DD5AF3"/>
    <w:pPr>
      <w:widowControl w:val="0"/>
      <w:autoSpaceDE w:val="0"/>
      <w:autoSpaceDN w:val="0"/>
      <w:ind w:left="107" w:right="0"/>
      <w:jc w:val="left"/>
    </w:pPr>
    <w:rPr>
      <w:rFonts w:eastAsia="Times New Roman"/>
      <w:sz w:val="22"/>
      <w:szCs w:val="22"/>
      <w:lang w:eastAsia="uk-UA"/>
    </w:rPr>
  </w:style>
  <w:style w:type="character" w:customStyle="1" w:styleId="10">
    <w:name w:val="Заголовок 1 Знак"/>
    <w:basedOn w:val="a0"/>
    <w:link w:val="1"/>
    <w:uiPriority w:val="99"/>
    <w:rsid w:val="00DD5AF3"/>
    <w:rPr>
      <w:rFonts w:ascii="Times New Roman" w:eastAsia="Times New Roman" w:hAnsi="Times New Roman" w:cs="Times New Roman"/>
      <w:b/>
      <w:bCs/>
      <w:sz w:val="28"/>
      <w:szCs w:val="28"/>
      <w:lang w:eastAsia="uk-UA"/>
    </w:rPr>
  </w:style>
  <w:style w:type="paragraph" w:styleId="a5">
    <w:name w:val="List Paragraph"/>
    <w:basedOn w:val="a"/>
    <w:uiPriority w:val="1"/>
    <w:qFormat/>
    <w:rsid w:val="00A1756D"/>
    <w:pPr>
      <w:spacing w:after="54" w:line="271" w:lineRule="auto"/>
      <w:ind w:left="720" w:right="602" w:hanging="10"/>
      <w:contextualSpacing/>
    </w:pPr>
    <w:rPr>
      <w:rFonts w:eastAsia="Times New Roman"/>
      <w:color w:val="000000"/>
      <w:sz w:val="24"/>
      <w:szCs w:val="22"/>
      <w:lang w:val="en-US"/>
    </w:rPr>
  </w:style>
  <w:style w:type="paragraph" w:styleId="a6">
    <w:name w:val="No Spacing"/>
    <w:uiPriority w:val="1"/>
    <w:qFormat/>
    <w:rsid w:val="00664DFA"/>
    <w:rPr>
      <w:rFonts w:eastAsia="Times New Roman"/>
      <w:sz w:val="22"/>
      <w:szCs w:val="22"/>
      <w:lang w:val="uk-UA" w:eastAsia="uk-UA"/>
    </w:rPr>
  </w:style>
  <w:style w:type="paragraph" w:customStyle="1" w:styleId="Heading2">
    <w:name w:val="Heading 2"/>
    <w:basedOn w:val="a"/>
    <w:uiPriority w:val="1"/>
    <w:qFormat/>
    <w:rsid w:val="00664DFA"/>
    <w:pPr>
      <w:widowControl w:val="0"/>
      <w:autoSpaceDE w:val="0"/>
      <w:autoSpaceDN w:val="0"/>
      <w:ind w:left="741" w:right="0"/>
      <w:jc w:val="left"/>
      <w:outlineLvl w:val="2"/>
    </w:pPr>
    <w:rPr>
      <w:rFonts w:eastAsia="Times New Roman"/>
      <w:b/>
      <w:bCs/>
      <w:sz w:val="24"/>
      <w:szCs w:val="24"/>
    </w:rPr>
  </w:style>
  <w:style w:type="character" w:styleId="a7">
    <w:name w:val="Hyperlink"/>
    <w:basedOn w:val="a0"/>
    <w:uiPriority w:val="99"/>
    <w:unhideWhenUsed/>
    <w:rsid w:val="004530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7095</CharactersWithSpaces>
  <SharedDoc>false</SharedDoc>
  <HLinks>
    <vt:vector size="30" baseType="variant">
      <vt:variant>
        <vt:i4>1507415</vt:i4>
      </vt:variant>
      <vt:variant>
        <vt:i4>12</vt:i4>
      </vt:variant>
      <vt:variant>
        <vt:i4>0</vt:i4>
      </vt:variant>
      <vt:variant>
        <vt:i4>5</vt:i4>
      </vt:variant>
      <vt:variant>
        <vt:lpwstr>http://www.ropnet.ru/</vt:lpwstr>
      </vt:variant>
      <vt:variant>
        <vt:lpwstr/>
      </vt:variant>
      <vt:variant>
        <vt:i4>2949216</vt:i4>
      </vt:variant>
      <vt:variant>
        <vt:i4>9</vt:i4>
      </vt:variant>
      <vt:variant>
        <vt:i4>0</vt:i4>
      </vt:variant>
      <vt:variant>
        <vt:i4>5</vt:i4>
      </vt:variant>
      <vt:variant>
        <vt:lpwstr>http://www.clm.org/</vt:lpwstr>
      </vt:variant>
      <vt:variant>
        <vt:lpwstr/>
      </vt:variant>
      <vt:variant>
        <vt:i4>2883708</vt:i4>
      </vt:variant>
      <vt:variant>
        <vt:i4>6</vt:i4>
      </vt:variant>
      <vt:variant>
        <vt:i4>0</vt:i4>
      </vt:variant>
      <vt:variant>
        <vt:i4>5</vt:i4>
      </vt:variant>
      <vt:variant>
        <vt:lpwstr>http://www.loglink.com/</vt:lpwstr>
      </vt:variant>
      <vt:variant>
        <vt:lpwstr/>
      </vt:variant>
      <vt:variant>
        <vt:i4>8126571</vt:i4>
      </vt:variant>
      <vt:variant>
        <vt:i4>3</vt:i4>
      </vt:variant>
      <vt:variant>
        <vt:i4>0</vt:i4>
      </vt:variant>
      <vt:variant>
        <vt:i4>5</vt:i4>
      </vt:variant>
      <vt:variant>
        <vt:lpwstr>http://www.loginfo.ru/</vt:lpwstr>
      </vt:variant>
      <vt:variant>
        <vt:lpwstr/>
      </vt:variant>
      <vt:variant>
        <vt:i4>196684</vt:i4>
      </vt:variant>
      <vt:variant>
        <vt:i4>0</vt:i4>
      </vt:variant>
      <vt:variant>
        <vt:i4>0</vt:i4>
      </vt:variant>
      <vt:variant>
        <vt:i4>5</vt:i4>
      </vt:variant>
      <vt:variant>
        <vt:lpwstr>http://www.expert.ua/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Мар'яна</dc:creator>
  <cp:lastModifiedBy>Пользователь</cp:lastModifiedBy>
  <cp:revision>12</cp:revision>
  <dcterms:created xsi:type="dcterms:W3CDTF">2022-04-14T07:34:00Z</dcterms:created>
  <dcterms:modified xsi:type="dcterms:W3CDTF">2022-04-14T17:30:00Z</dcterms:modified>
</cp:coreProperties>
</file>