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D906" w14:textId="77777777" w:rsidR="00DD5AF3" w:rsidRPr="00DD5AF3" w:rsidRDefault="00DD5AF3" w:rsidP="00DD5AF3">
      <w:pPr>
        <w:pStyle w:val="BodyText"/>
        <w:spacing w:before="71"/>
        <w:ind w:right="113"/>
        <w:jc w:val="right"/>
        <w:rPr>
          <w:sz w:val="28"/>
          <w:szCs w:val="28"/>
          <w:lang w:val="ru-RU"/>
        </w:rPr>
      </w:pPr>
      <w:r w:rsidRPr="00DD5AF3">
        <w:rPr>
          <w:sz w:val="28"/>
          <w:szCs w:val="28"/>
          <w:lang w:val="ru-RU"/>
        </w:rPr>
        <w:t>Додаток</w:t>
      </w:r>
      <w:r w:rsidRPr="00DD5AF3">
        <w:rPr>
          <w:spacing w:val="67"/>
          <w:sz w:val="28"/>
          <w:szCs w:val="28"/>
          <w:lang w:val="ru-RU"/>
        </w:rPr>
        <w:t xml:space="preserve"> </w:t>
      </w:r>
      <w:r w:rsidRPr="00DD5AF3">
        <w:rPr>
          <w:sz w:val="28"/>
          <w:szCs w:val="28"/>
          <w:lang w:val="ru-RU"/>
        </w:rPr>
        <w:t>1</w:t>
      </w:r>
    </w:p>
    <w:p w14:paraId="4489977E" w14:textId="77777777" w:rsidR="00DD5AF3" w:rsidRPr="00DD5AF3" w:rsidRDefault="00DD5AF3" w:rsidP="00DD5AF3">
      <w:pPr>
        <w:pStyle w:val="Heading1"/>
        <w:spacing w:before="53"/>
      </w:pPr>
      <w:r w:rsidRPr="00DD5AF3">
        <w:t>Інформація про вибіркову дисципліну циклу загальної підготовки</w:t>
      </w:r>
    </w:p>
    <w:p w14:paraId="6D858E38" w14:textId="77777777" w:rsidR="00426EE1" w:rsidRPr="00400B73" w:rsidRDefault="00DD5AF3" w:rsidP="00426EE1">
      <w:pPr>
        <w:pStyle w:val="BodyText"/>
        <w:spacing w:before="43"/>
        <w:ind w:left="236" w:right="113"/>
        <w:jc w:val="center"/>
        <w:rPr>
          <w:sz w:val="28"/>
          <w:szCs w:val="28"/>
          <w:lang w:val="uk-UA"/>
        </w:rPr>
      </w:pPr>
      <w:r w:rsidRPr="00DD5AF3">
        <w:rPr>
          <w:sz w:val="28"/>
          <w:szCs w:val="28"/>
          <w:lang w:val="ru-RU"/>
        </w:rPr>
        <w:t>для «Каталогу вибіркових курсів університету»</w:t>
      </w:r>
      <w:r w:rsidR="00426EE1">
        <w:rPr>
          <w:sz w:val="28"/>
          <w:szCs w:val="28"/>
          <w:lang w:val="ru-RU"/>
        </w:rPr>
        <w:t xml:space="preserve"> </w:t>
      </w:r>
      <w:r w:rsidR="00426EE1">
        <w:rPr>
          <w:sz w:val="28"/>
          <w:szCs w:val="28"/>
          <w:lang w:val="uk-UA"/>
        </w:rPr>
        <w:t>на 2022/2023 н.р.</w:t>
      </w:r>
    </w:p>
    <w:p w14:paraId="37ADE531" w14:textId="77777777" w:rsidR="00DD5AF3" w:rsidRPr="00426EE1" w:rsidRDefault="00DD5AF3" w:rsidP="00DD5AF3">
      <w:pPr>
        <w:pStyle w:val="BodyText"/>
        <w:spacing w:before="43"/>
        <w:ind w:left="236" w:right="113"/>
        <w:jc w:val="center"/>
        <w:rPr>
          <w:sz w:val="28"/>
          <w:szCs w:val="28"/>
          <w:lang w:val="uk-UA"/>
        </w:rPr>
      </w:pPr>
    </w:p>
    <w:p w14:paraId="253E638A" w14:textId="77777777" w:rsidR="00DD5AF3" w:rsidRPr="00DD5AF3" w:rsidRDefault="00DD5AF3" w:rsidP="00DD5AF3">
      <w:pPr>
        <w:pStyle w:val="BodyText"/>
        <w:spacing w:before="3" w:after="1"/>
        <w:rPr>
          <w:sz w:val="28"/>
          <w:szCs w:val="28"/>
          <w:lang w:val="ru-RU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2"/>
      </w:tblGrid>
      <w:tr w:rsidR="00DD5AF3" w:rsidRPr="00DD5AF3" w14:paraId="72350B3C" w14:textId="77777777" w:rsidTr="0094084A">
        <w:trPr>
          <w:trHeight w:val="369"/>
        </w:trPr>
        <w:tc>
          <w:tcPr>
            <w:tcW w:w="4117" w:type="dxa"/>
          </w:tcPr>
          <w:p w14:paraId="657D7DB2" w14:textId="77777777"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5632" w:type="dxa"/>
          </w:tcPr>
          <w:p w14:paraId="1A4C0A54" w14:textId="4A906E90" w:rsidR="00DD5AF3" w:rsidRPr="00B313F8" w:rsidRDefault="00B313F8" w:rsidP="00940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Зовнішньоекономічна діяльність України</w:t>
            </w:r>
          </w:p>
        </w:tc>
      </w:tr>
      <w:tr w:rsidR="00DD5AF3" w:rsidRPr="00DD5AF3" w14:paraId="333FCC10" w14:textId="77777777" w:rsidTr="0094084A">
        <w:trPr>
          <w:trHeight w:val="371"/>
        </w:trPr>
        <w:tc>
          <w:tcPr>
            <w:tcW w:w="4117" w:type="dxa"/>
          </w:tcPr>
          <w:p w14:paraId="77FCEB03" w14:textId="77777777"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14:paraId="3CD0D9C9" w14:textId="77777777" w:rsidR="00DD5AF3" w:rsidRPr="00DD5AF3" w:rsidRDefault="002F78D1" w:rsidP="0094084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Перший (бакалаврський)</w:t>
            </w:r>
          </w:p>
        </w:tc>
      </w:tr>
      <w:tr w:rsidR="00DD5AF3" w:rsidRPr="00DD5AF3" w14:paraId="5C6C9C07" w14:textId="77777777" w:rsidTr="0094084A">
        <w:trPr>
          <w:trHeight w:val="369"/>
        </w:trPr>
        <w:tc>
          <w:tcPr>
            <w:tcW w:w="4117" w:type="dxa"/>
          </w:tcPr>
          <w:p w14:paraId="318445B3" w14:textId="77777777"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14:paraId="3A72AD3C" w14:textId="77F87445" w:rsidR="00DD5AF3" w:rsidRPr="00B313F8" w:rsidRDefault="00B313F8" w:rsidP="0094084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5AF3" w:rsidRPr="00DD5AF3" w14:paraId="3DAADF06" w14:textId="77777777" w:rsidTr="0094084A">
        <w:trPr>
          <w:trHeight w:val="371"/>
        </w:trPr>
        <w:tc>
          <w:tcPr>
            <w:tcW w:w="4117" w:type="dxa"/>
          </w:tcPr>
          <w:p w14:paraId="4DAAB273" w14:textId="77777777"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14:paraId="288CD3EC" w14:textId="129AD59E" w:rsidR="00DD5AF3" w:rsidRPr="00B313F8" w:rsidRDefault="00B313F8" w:rsidP="0094084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D5AF3" w:rsidRPr="00DD5AF3" w14:paraId="73594DAF" w14:textId="77777777" w:rsidTr="0094084A">
        <w:trPr>
          <w:trHeight w:val="369"/>
        </w:trPr>
        <w:tc>
          <w:tcPr>
            <w:tcW w:w="4117" w:type="dxa"/>
          </w:tcPr>
          <w:p w14:paraId="5F3ABE4C" w14:textId="77777777"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Обсяг дисципліни у кредитах*</w:t>
            </w:r>
          </w:p>
        </w:tc>
        <w:tc>
          <w:tcPr>
            <w:tcW w:w="5632" w:type="dxa"/>
          </w:tcPr>
          <w:p w14:paraId="6BA350A2" w14:textId="17112EE3" w:rsidR="00DD5AF3" w:rsidRPr="00633AC0" w:rsidRDefault="00633AC0" w:rsidP="0094084A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8E6527">
              <w:rPr>
                <w:sz w:val="28"/>
                <w:szCs w:val="28"/>
                <w:lang w:val="en-US"/>
              </w:rPr>
              <w:t>4</w:t>
            </w:r>
          </w:p>
        </w:tc>
      </w:tr>
      <w:tr w:rsidR="00DD5AF3" w:rsidRPr="00DD5AF3" w14:paraId="0BC5692F" w14:textId="77777777" w:rsidTr="0094084A">
        <w:trPr>
          <w:trHeight w:val="369"/>
        </w:trPr>
        <w:tc>
          <w:tcPr>
            <w:tcW w:w="4117" w:type="dxa"/>
          </w:tcPr>
          <w:p w14:paraId="44063613" w14:textId="77777777"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14:paraId="3D55485A" w14:textId="77777777" w:rsidR="00DD5AF3" w:rsidRPr="00DD5AF3" w:rsidRDefault="002F78D1" w:rsidP="0094084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649DC"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кр</w:t>
            </w:r>
            <w:r w:rsidR="00F35395">
              <w:rPr>
                <w:sz w:val="28"/>
                <w:szCs w:val="28"/>
                <w:lang w:val="ru-RU"/>
              </w:rPr>
              <w:t>аїнська</w:t>
            </w:r>
          </w:p>
        </w:tc>
      </w:tr>
      <w:tr w:rsidR="00DD5AF3" w:rsidRPr="00A1756D" w14:paraId="3F09F762" w14:textId="77777777" w:rsidTr="0094084A">
        <w:trPr>
          <w:trHeight w:val="645"/>
        </w:trPr>
        <w:tc>
          <w:tcPr>
            <w:tcW w:w="4117" w:type="dxa"/>
          </w:tcPr>
          <w:p w14:paraId="2F60E44D" w14:textId="77777777" w:rsidR="00DD5AF3" w:rsidRPr="00A1756D" w:rsidRDefault="00DD5AF3" w:rsidP="0094084A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A1756D">
              <w:rPr>
                <w:sz w:val="28"/>
                <w:szCs w:val="28"/>
              </w:rPr>
              <w:t>Передумови для вивчення</w:t>
            </w:r>
          </w:p>
          <w:p w14:paraId="3323289A" w14:textId="77777777" w:rsidR="00DD5AF3" w:rsidRPr="00A1756D" w:rsidRDefault="00DD5AF3" w:rsidP="0094084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A1756D">
              <w:rPr>
                <w:sz w:val="28"/>
                <w:szCs w:val="28"/>
              </w:rPr>
              <w:t>дисципліни</w:t>
            </w:r>
          </w:p>
        </w:tc>
        <w:tc>
          <w:tcPr>
            <w:tcW w:w="5632" w:type="dxa"/>
          </w:tcPr>
          <w:p w14:paraId="66D9727C" w14:textId="4A8B8C44" w:rsidR="00DD5AF3" w:rsidRPr="00B313F8" w:rsidRDefault="00A1756D" w:rsidP="00A1756D">
            <w:pPr>
              <w:spacing w:after="9" w:line="259" w:lineRule="auto"/>
              <w:ind w:left="90" w:right="0" w:firstLine="619"/>
              <w:rPr>
                <w:szCs w:val="24"/>
              </w:rPr>
            </w:pPr>
            <w:r w:rsidRPr="00B313F8">
              <w:rPr>
                <w:szCs w:val="24"/>
                <w:lang w:eastAsia="ru-RU"/>
              </w:rPr>
              <w:t xml:space="preserve">Передумовами вивчення навчальної дисципліни </w:t>
            </w:r>
            <w:r w:rsidRPr="00B313F8">
              <w:rPr>
                <w:b/>
                <w:szCs w:val="24"/>
                <w:lang w:eastAsia="ru-RU"/>
              </w:rPr>
              <w:t>«</w:t>
            </w:r>
            <w:r w:rsidR="00B313F8" w:rsidRPr="00B313F8">
              <w:rPr>
                <w:b/>
                <w:szCs w:val="24"/>
                <w:lang w:eastAsia="ru-RU"/>
              </w:rPr>
              <w:t>Зовнішньоекономічна діяльність України</w:t>
            </w:r>
            <w:r w:rsidRPr="00B313F8">
              <w:rPr>
                <w:b/>
                <w:szCs w:val="24"/>
                <w:lang w:eastAsia="ru-RU"/>
              </w:rPr>
              <w:t>»</w:t>
            </w:r>
            <w:r w:rsidRPr="00B313F8">
              <w:rPr>
                <w:szCs w:val="24"/>
                <w:lang w:eastAsia="ru-RU"/>
              </w:rPr>
              <w:t xml:space="preserve"> є опанування таких навчальних дисциплін: політична економія, економіка підприємства.</w:t>
            </w:r>
          </w:p>
        </w:tc>
      </w:tr>
      <w:tr w:rsidR="00DD5AF3" w:rsidRPr="00DD5AF3" w14:paraId="6D381C33" w14:textId="77777777" w:rsidTr="0094084A">
        <w:trPr>
          <w:trHeight w:val="642"/>
        </w:trPr>
        <w:tc>
          <w:tcPr>
            <w:tcW w:w="4117" w:type="dxa"/>
          </w:tcPr>
          <w:p w14:paraId="7C64397F" w14:textId="77777777"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Кафедра, яка забезпечує</w:t>
            </w:r>
          </w:p>
          <w:p w14:paraId="2BFEC79B" w14:textId="77777777" w:rsidR="00DD5AF3" w:rsidRPr="00DD5AF3" w:rsidRDefault="00DD5AF3" w:rsidP="0094084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14:paraId="683C528F" w14:textId="77777777" w:rsidR="00DD5AF3" w:rsidRPr="00A1756D" w:rsidRDefault="00633AC0" w:rsidP="00A1756D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F1637B">
              <w:rPr>
                <w:sz w:val="28"/>
                <w:szCs w:val="28"/>
                <w:lang w:val="ru-RU"/>
              </w:rPr>
              <w:t xml:space="preserve">   </w:t>
            </w:r>
            <w:r w:rsidR="00A1756D">
              <w:rPr>
                <w:sz w:val="28"/>
                <w:szCs w:val="28"/>
                <w:lang w:val="ru-RU"/>
              </w:rPr>
              <w:t>Економічної теорії</w:t>
            </w:r>
          </w:p>
        </w:tc>
      </w:tr>
      <w:tr w:rsidR="00DD5AF3" w:rsidRPr="00DD5AF3" w14:paraId="65F5DFEF" w14:textId="77777777" w:rsidTr="0094084A">
        <w:trPr>
          <w:trHeight w:val="371"/>
        </w:trPr>
        <w:tc>
          <w:tcPr>
            <w:tcW w:w="4117" w:type="dxa"/>
          </w:tcPr>
          <w:p w14:paraId="1C9ED215" w14:textId="77777777" w:rsidR="00DD5AF3" w:rsidRPr="00A1756D" w:rsidRDefault="00DD5AF3" w:rsidP="0094084A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A1756D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14:paraId="24DAAA89" w14:textId="7FFB5FE9" w:rsidR="00DA0C8D" w:rsidRPr="00A2621E" w:rsidRDefault="00A72EFF" w:rsidP="00A2621E">
            <w:pPr>
              <w:pStyle w:val="BodyText"/>
              <w:numPr>
                <w:ilvl w:val="0"/>
                <w:numId w:val="4"/>
              </w:numPr>
              <w:tabs>
                <w:tab w:val="left" w:pos="386"/>
              </w:tabs>
              <w:jc w:val="both"/>
              <w:rPr>
                <w:color w:val="000000"/>
                <w:sz w:val="24"/>
                <w:szCs w:val="22"/>
                <w:lang w:val="ru-RU"/>
              </w:rPr>
            </w:pPr>
            <w:r w:rsidRPr="00A2621E">
              <w:rPr>
                <w:color w:val="000000"/>
                <w:sz w:val="24"/>
                <w:szCs w:val="22"/>
                <w:lang w:val="ru-RU"/>
              </w:rPr>
              <w:t>Зовнішньоекономічна діяльність : навчальний посібник. Видання 6-те, перероб. та доп. / За ред. Козака Ю. Г. –К.: «Центр учбової літератури», 2019. – 292 с.</w:t>
            </w:r>
            <w:r w:rsidR="00DA0C8D" w:rsidRPr="00A2621E">
              <w:rPr>
                <w:color w:val="000000"/>
                <w:sz w:val="24"/>
                <w:szCs w:val="22"/>
                <w:lang w:val="ru-RU"/>
              </w:rPr>
              <w:t>.</w:t>
            </w:r>
          </w:p>
          <w:p w14:paraId="759811F5" w14:textId="42F79AAA" w:rsidR="00DD5AF3" w:rsidRPr="00A2621E" w:rsidRDefault="00932EA4" w:rsidP="00A2621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195"/>
                <w:tab w:val="left" w:pos="1196"/>
              </w:tabs>
              <w:autoSpaceDE w:val="0"/>
              <w:autoSpaceDN w:val="0"/>
              <w:ind w:right="0"/>
              <w:rPr>
                <w:szCs w:val="24"/>
                <w:lang w:val="ru-RU"/>
              </w:rPr>
            </w:pPr>
            <w:r w:rsidRPr="00932EA4">
              <w:rPr>
                <w:lang w:val="ru-RU"/>
              </w:rPr>
              <w:t xml:space="preserve">Зовнішньоекономічна діяльність підприємства : підручник / А. А. Мазаракі, Т. М. Мельник, О. В. Дьяченко та ін. / за заг. ред. А. А. Мазаракі, Т. М. Мельник. – Київ : Київ. нац. торг.-екон. ун-т, 2019.– </w:t>
            </w:r>
            <w:r>
              <w:t>652 с</w:t>
            </w:r>
          </w:p>
        </w:tc>
      </w:tr>
      <w:tr w:rsidR="00DD5AF3" w:rsidRPr="00DD5AF3" w14:paraId="228210DC" w14:textId="77777777" w:rsidTr="0094084A">
        <w:trPr>
          <w:trHeight w:val="369"/>
        </w:trPr>
        <w:tc>
          <w:tcPr>
            <w:tcW w:w="4117" w:type="dxa"/>
          </w:tcPr>
          <w:p w14:paraId="249CBE73" w14:textId="77777777"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14:paraId="2C430776" w14:textId="77777777" w:rsidR="00DD5AF3" w:rsidRPr="00DD5AF3" w:rsidRDefault="00633AC0" w:rsidP="0094084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Лекції,практичні</w:t>
            </w:r>
          </w:p>
        </w:tc>
      </w:tr>
      <w:tr w:rsidR="00DD5AF3" w:rsidRPr="00DD5AF3" w14:paraId="5EF81E81" w14:textId="77777777" w:rsidTr="0094084A">
        <w:trPr>
          <w:trHeight w:val="371"/>
        </w:trPr>
        <w:tc>
          <w:tcPr>
            <w:tcW w:w="4117" w:type="dxa"/>
          </w:tcPr>
          <w:p w14:paraId="72CD9D56" w14:textId="77777777" w:rsidR="00DD5AF3" w:rsidRPr="00DD5AF3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32" w:type="dxa"/>
          </w:tcPr>
          <w:p w14:paraId="5519EF24" w14:textId="77777777" w:rsidR="00DD5AF3" w:rsidRPr="00DD5AF3" w:rsidRDefault="00633AC0" w:rsidP="0094084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F5016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алік</w:t>
            </w:r>
          </w:p>
        </w:tc>
      </w:tr>
    </w:tbl>
    <w:p w14:paraId="6FB72050" w14:textId="77777777" w:rsidR="00DD5AF3" w:rsidRPr="00A1756D" w:rsidRDefault="00DD5AF3" w:rsidP="00DD5AF3">
      <w:pPr>
        <w:pStyle w:val="BodyText"/>
        <w:spacing w:before="6"/>
        <w:rPr>
          <w:sz w:val="28"/>
          <w:szCs w:val="28"/>
          <w:lang w:val="ru-RU"/>
        </w:rPr>
      </w:pPr>
    </w:p>
    <w:p w14:paraId="5F5F9B04" w14:textId="77777777" w:rsidR="00DD5AF3" w:rsidRDefault="00DD5AF3" w:rsidP="00DD5AF3">
      <w:pPr>
        <w:pStyle w:val="BodyText"/>
        <w:ind w:left="258"/>
        <w:rPr>
          <w:b/>
          <w:sz w:val="28"/>
          <w:szCs w:val="28"/>
          <w:lang w:val="ru-RU"/>
        </w:rPr>
      </w:pPr>
      <w:r w:rsidRPr="00A1756D">
        <w:rPr>
          <w:b/>
          <w:sz w:val="28"/>
          <w:szCs w:val="28"/>
          <w:lang w:val="ru-RU"/>
        </w:rPr>
        <w:t>Ключові результати навчання (знання, уміння та інші компетентності):</w:t>
      </w:r>
    </w:p>
    <w:p w14:paraId="71CACF54" w14:textId="77777777" w:rsidR="00A1756D" w:rsidRPr="00A1756D" w:rsidRDefault="00A1756D" w:rsidP="00DD5AF3">
      <w:pPr>
        <w:pStyle w:val="BodyText"/>
        <w:ind w:left="258"/>
        <w:rPr>
          <w:b/>
          <w:sz w:val="28"/>
          <w:szCs w:val="28"/>
          <w:lang w:val="ru-RU"/>
        </w:rPr>
      </w:pPr>
    </w:p>
    <w:p w14:paraId="4B46217D" w14:textId="77777777" w:rsidR="00B313F8" w:rsidRDefault="00A1756D" w:rsidP="00A1756D">
      <w:pPr>
        <w:autoSpaceDE w:val="0"/>
        <w:autoSpaceDN w:val="0"/>
        <w:adjustRightInd w:val="0"/>
        <w:ind w:right="634"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1756D">
        <w:rPr>
          <w:sz w:val="24"/>
          <w:szCs w:val="24"/>
        </w:rPr>
        <w:t xml:space="preserve">Мета дисципліни: </w:t>
      </w:r>
      <w:r w:rsidR="00B313F8" w:rsidRPr="00681E17">
        <w:rPr>
          <w:sz w:val="24"/>
          <w:szCs w:val="24"/>
        </w:rPr>
        <w:t xml:space="preserve">формування у студентів знань та вмінь щодо економічної сутності зовнішньоекономічної діяльності, етапів організації зовнішньоекономічної діяльності підприємств, основної документації, необхідної для здійснення ЗЕД,  </w:t>
      </w:r>
      <w:r w:rsidR="00B313F8" w:rsidRPr="00681E17">
        <w:rPr>
          <w:rFonts w:ascii="Times New Roman CYR" w:hAnsi="Times New Roman CYR" w:cs="Times New Roman CYR"/>
          <w:color w:val="000000"/>
          <w:sz w:val="24"/>
          <w:szCs w:val="24"/>
        </w:rPr>
        <w:t>набуття практичних вмінь і навичок щодо аналізу та планування ЗЕД підприємств, контролювання та діагностування ЗЕД підприємств.</w:t>
      </w:r>
    </w:p>
    <w:p w14:paraId="404971BC" w14:textId="6195CF7F" w:rsidR="00A1756D" w:rsidRPr="00A1756D" w:rsidRDefault="00A1756D" w:rsidP="00A1756D">
      <w:pPr>
        <w:autoSpaceDE w:val="0"/>
        <w:autoSpaceDN w:val="0"/>
        <w:adjustRightInd w:val="0"/>
        <w:ind w:right="634" w:firstLine="567"/>
        <w:rPr>
          <w:sz w:val="24"/>
          <w:szCs w:val="24"/>
          <w:lang w:val="ru-RU"/>
        </w:rPr>
      </w:pPr>
      <w:r w:rsidRPr="00A1756D">
        <w:rPr>
          <w:sz w:val="24"/>
          <w:szCs w:val="24"/>
          <w:lang w:val="ru-RU"/>
        </w:rPr>
        <w:t xml:space="preserve">Відповідно до освітньої програми, вивчення даної дисципліни сприяє формуванню у здобувачів вищої освіти таких компетентностей:  </w:t>
      </w:r>
    </w:p>
    <w:p w14:paraId="5C9D2258" w14:textId="77777777" w:rsidR="00A1756D" w:rsidRPr="00A1756D" w:rsidRDefault="00A1756D" w:rsidP="00A1756D">
      <w:pPr>
        <w:pStyle w:val="TableParagraph"/>
        <w:numPr>
          <w:ilvl w:val="0"/>
          <w:numId w:val="5"/>
        </w:numPr>
        <w:ind w:right="100"/>
        <w:jc w:val="both"/>
        <w:rPr>
          <w:sz w:val="24"/>
          <w:szCs w:val="24"/>
        </w:rPr>
      </w:pPr>
      <w:r w:rsidRPr="00A1756D">
        <w:rPr>
          <w:sz w:val="24"/>
          <w:szCs w:val="24"/>
        </w:rPr>
        <w:t>ЗК4. Здатність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застосовувати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знання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у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практичних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ситуаціях.</w:t>
      </w:r>
    </w:p>
    <w:p w14:paraId="133B7D23" w14:textId="77777777" w:rsidR="00A1756D" w:rsidRPr="00A1756D" w:rsidRDefault="00A1756D" w:rsidP="00A1756D">
      <w:pPr>
        <w:pStyle w:val="TableParagraph"/>
        <w:numPr>
          <w:ilvl w:val="0"/>
          <w:numId w:val="5"/>
        </w:numPr>
        <w:ind w:right="99"/>
        <w:jc w:val="both"/>
        <w:rPr>
          <w:sz w:val="24"/>
          <w:szCs w:val="24"/>
        </w:rPr>
      </w:pPr>
      <w:r w:rsidRPr="00A1756D">
        <w:rPr>
          <w:sz w:val="24"/>
          <w:szCs w:val="24"/>
        </w:rPr>
        <w:t>ЗК5. Здатність спілкуватися державною мовою як усно,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так</w:t>
      </w:r>
      <w:r w:rsidRPr="00A1756D">
        <w:rPr>
          <w:spacing w:val="-1"/>
          <w:sz w:val="24"/>
          <w:szCs w:val="24"/>
        </w:rPr>
        <w:t xml:space="preserve"> </w:t>
      </w:r>
      <w:r w:rsidRPr="00A1756D">
        <w:rPr>
          <w:sz w:val="24"/>
          <w:szCs w:val="24"/>
        </w:rPr>
        <w:t>і письмово.</w:t>
      </w:r>
    </w:p>
    <w:p w14:paraId="6C3C6228" w14:textId="77777777" w:rsidR="00A1756D" w:rsidRPr="00A1756D" w:rsidRDefault="00A1756D" w:rsidP="00A1756D">
      <w:pPr>
        <w:pStyle w:val="TableParagraph"/>
        <w:numPr>
          <w:ilvl w:val="0"/>
          <w:numId w:val="5"/>
        </w:numPr>
        <w:ind w:right="100"/>
        <w:jc w:val="both"/>
        <w:rPr>
          <w:sz w:val="24"/>
          <w:szCs w:val="24"/>
        </w:rPr>
      </w:pPr>
      <w:r w:rsidRPr="00A1756D">
        <w:rPr>
          <w:sz w:val="24"/>
          <w:szCs w:val="24"/>
        </w:rPr>
        <w:t>ЗК7. Навички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використання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інформаційних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і</w:t>
      </w:r>
      <w:r w:rsidRPr="00A1756D">
        <w:rPr>
          <w:spacing w:val="1"/>
          <w:sz w:val="24"/>
          <w:szCs w:val="24"/>
        </w:rPr>
        <w:t xml:space="preserve"> </w:t>
      </w:r>
      <w:r w:rsidRPr="00A1756D">
        <w:rPr>
          <w:sz w:val="24"/>
          <w:szCs w:val="24"/>
        </w:rPr>
        <w:t>комунікаційних технологій.</w:t>
      </w:r>
    </w:p>
    <w:p w14:paraId="638E8C72" w14:textId="77777777" w:rsidR="00A1756D" w:rsidRPr="00A1756D" w:rsidRDefault="00A1756D" w:rsidP="00A1756D">
      <w:pPr>
        <w:pStyle w:val="ListParagraph"/>
        <w:numPr>
          <w:ilvl w:val="0"/>
          <w:numId w:val="5"/>
        </w:numPr>
        <w:spacing w:after="13"/>
        <w:ind w:right="634"/>
        <w:rPr>
          <w:szCs w:val="24"/>
          <w:lang w:val="ru-RU"/>
        </w:rPr>
      </w:pPr>
      <w:r w:rsidRPr="00A1756D">
        <w:rPr>
          <w:szCs w:val="24"/>
          <w:lang w:val="ru-RU"/>
        </w:rPr>
        <w:t>ЗК9. Здатність до адаптації та дій в новій ситуації.</w:t>
      </w:r>
    </w:p>
    <w:p w14:paraId="6EAECB40" w14:textId="77777777" w:rsidR="00A1756D" w:rsidRPr="00A1756D" w:rsidRDefault="00A1756D" w:rsidP="00A1756D">
      <w:pPr>
        <w:pStyle w:val="ListParagraph"/>
        <w:numPr>
          <w:ilvl w:val="0"/>
          <w:numId w:val="5"/>
        </w:numPr>
        <w:spacing w:after="13"/>
        <w:ind w:right="634"/>
        <w:rPr>
          <w:szCs w:val="24"/>
          <w:lang w:val="ru-RU"/>
        </w:rPr>
      </w:pPr>
      <w:r w:rsidRPr="00A1756D">
        <w:rPr>
          <w:szCs w:val="24"/>
          <w:lang w:val="ru-RU"/>
        </w:rPr>
        <w:t>ЗК11.</w:t>
      </w:r>
      <w:r w:rsidRPr="00A1756D">
        <w:rPr>
          <w:spacing w:val="-4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Здатність</w:t>
      </w:r>
      <w:r w:rsidRPr="00A1756D">
        <w:rPr>
          <w:spacing w:val="-6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приймати</w:t>
      </w:r>
      <w:r w:rsidRPr="00A1756D">
        <w:rPr>
          <w:spacing w:val="-2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обґрунтовані</w:t>
      </w:r>
      <w:r w:rsidRPr="00A1756D">
        <w:rPr>
          <w:spacing w:val="-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рішення.</w:t>
      </w:r>
    </w:p>
    <w:p w14:paraId="42B84E49" w14:textId="77777777" w:rsidR="00A1756D" w:rsidRPr="00A1756D" w:rsidRDefault="00A1756D" w:rsidP="00A1756D">
      <w:pPr>
        <w:pStyle w:val="ListParagraph"/>
        <w:numPr>
          <w:ilvl w:val="0"/>
          <w:numId w:val="5"/>
        </w:numPr>
        <w:spacing w:after="13"/>
        <w:ind w:right="634"/>
        <w:rPr>
          <w:szCs w:val="24"/>
          <w:lang w:val="ru-RU"/>
        </w:rPr>
      </w:pPr>
      <w:r w:rsidRPr="00A1756D">
        <w:rPr>
          <w:szCs w:val="24"/>
          <w:lang w:val="ru-RU"/>
        </w:rPr>
        <w:t>СК2. Здатність здійснювати професійну</w:t>
      </w:r>
      <w:r w:rsidRPr="00A1756D">
        <w:rPr>
          <w:szCs w:val="24"/>
          <w:lang w:val="ru-RU"/>
        </w:rPr>
        <w:tab/>
        <w:t>діяльність</w:t>
      </w:r>
      <w:r w:rsidRPr="00A1756D">
        <w:rPr>
          <w:szCs w:val="24"/>
          <w:lang w:val="ru-RU"/>
        </w:rPr>
        <w:tab/>
      </w:r>
      <w:r w:rsidRPr="00A1756D">
        <w:rPr>
          <w:spacing w:val="-3"/>
          <w:szCs w:val="24"/>
          <w:lang w:val="ru-RU"/>
        </w:rPr>
        <w:t>у</w:t>
      </w:r>
      <w:r w:rsidRPr="00A1756D">
        <w:rPr>
          <w:spacing w:val="-67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відповідності</w:t>
      </w:r>
      <w:r w:rsidRPr="00A1756D">
        <w:rPr>
          <w:spacing w:val="42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з</w:t>
      </w:r>
      <w:r w:rsidRPr="00A1756D">
        <w:rPr>
          <w:spacing w:val="40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чинними</w:t>
      </w:r>
      <w:r w:rsidRPr="00A1756D">
        <w:rPr>
          <w:spacing w:val="39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нормативними</w:t>
      </w:r>
      <w:r w:rsidRPr="00A1756D">
        <w:rPr>
          <w:spacing w:val="42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та</w:t>
      </w:r>
      <w:r w:rsidRPr="00A1756D">
        <w:rPr>
          <w:spacing w:val="38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правовими.</w:t>
      </w:r>
    </w:p>
    <w:p w14:paraId="33A0200F" w14:textId="77777777" w:rsidR="00A1756D" w:rsidRPr="00A1756D" w:rsidRDefault="00A1756D" w:rsidP="00A1756D">
      <w:pPr>
        <w:pStyle w:val="ListParagraph"/>
        <w:numPr>
          <w:ilvl w:val="0"/>
          <w:numId w:val="5"/>
        </w:numPr>
        <w:spacing w:after="13"/>
        <w:ind w:right="634"/>
        <w:rPr>
          <w:szCs w:val="24"/>
          <w:lang w:val="ru-RU"/>
        </w:rPr>
      </w:pPr>
      <w:r w:rsidRPr="00A1756D">
        <w:rPr>
          <w:szCs w:val="24"/>
          <w:lang w:val="ru-RU"/>
        </w:rPr>
        <w:t>СК7. Здатність застосовувати комп’ютерні технології та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програмне забезпечення з обробки даних для вирішення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економічних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завдань,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аналізу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інформації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та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підготовки</w:t>
      </w:r>
      <w:r w:rsidRPr="00A1756D">
        <w:rPr>
          <w:spacing w:val="1"/>
          <w:szCs w:val="24"/>
          <w:lang w:val="ru-RU"/>
        </w:rPr>
        <w:t xml:space="preserve"> </w:t>
      </w:r>
      <w:r w:rsidRPr="00A1756D">
        <w:rPr>
          <w:szCs w:val="24"/>
          <w:lang w:val="ru-RU"/>
        </w:rPr>
        <w:t>аналітичних звітів.</w:t>
      </w:r>
    </w:p>
    <w:p w14:paraId="20FABB9D" w14:textId="77777777" w:rsidR="00DD5AF3" w:rsidRPr="00A1756D" w:rsidRDefault="00DD5AF3" w:rsidP="00DD5AF3">
      <w:pPr>
        <w:pStyle w:val="BodyText"/>
        <w:spacing w:before="89"/>
        <w:ind w:left="258"/>
        <w:rPr>
          <w:b/>
          <w:sz w:val="28"/>
          <w:szCs w:val="28"/>
          <w:lang w:val="ru-RU"/>
        </w:rPr>
      </w:pPr>
      <w:r w:rsidRPr="00A1756D">
        <w:rPr>
          <w:b/>
          <w:sz w:val="28"/>
          <w:szCs w:val="28"/>
          <w:lang w:val="ru-RU"/>
        </w:rPr>
        <w:lastRenderedPageBreak/>
        <w:t>Короткий зміст дисципліни (що буде вивчатися, перелік тем):</w:t>
      </w:r>
    </w:p>
    <w:p w14:paraId="5E4F9F5A" w14:textId="77777777" w:rsidR="001565B6" w:rsidRPr="00681E17" w:rsidRDefault="00664DFA" w:rsidP="001565B6">
      <w:pPr>
        <w:shd w:val="clear" w:color="auto" w:fill="FFFFFF"/>
        <w:ind w:firstLine="708"/>
        <w:rPr>
          <w:b/>
          <w:iCs/>
          <w:sz w:val="24"/>
          <w:szCs w:val="24"/>
        </w:rPr>
      </w:pPr>
      <w:r w:rsidRPr="00664DFA">
        <w:rPr>
          <w:sz w:val="24"/>
          <w:szCs w:val="24"/>
          <w:lang w:val="ru-RU"/>
        </w:rPr>
        <w:t>ТЕМА</w:t>
      </w:r>
      <w:r w:rsidRPr="00664DFA">
        <w:rPr>
          <w:spacing w:val="-3"/>
          <w:sz w:val="24"/>
          <w:szCs w:val="24"/>
          <w:lang w:val="ru-RU"/>
        </w:rPr>
        <w:t xml:space="preserve"> </w:t>
      </w:r>
      <w:r w:rsidRPr="00664DFA">
        <w:rPr>
          <w:sz w:val="24"/>
          <w:szCs w:val="24"/>
          <w:lang w:val="ru-RU"/>
        </w:rPr>
        <w:t>1.</w:t>
      </w:r>
      <w:r w:rsidRPr="00664DFA">
        <w:rPr>
          <w:spacing w:val="-2"/>
          <w:sz w:val="24"/>
          <w:szCs w:val="24"/>
          <w:lang w:val="ru-RU"/>
        </w:rPr>
        <w:t xml:space="preserve"> </w:t>
      </w:r>
      <w:r w:rsidR="001565B6" w:rsidRPr="00681E17">
        <w:rPr>
          <w:b/>
          <w:iCs/>
          <w:sz w:val="24"/>
          <w:szCs w:val="24"/>
        </w:rPr>
        <w:t>Зовнішньоекономічна діяльність: сутність, особливості, напрями розвитку в Україні</w:t>
      </w:r>
    </w:p>
    <w:p w14:paraId="794C6E8C" w14:textId="688CDF54" w:rsidR="00664DFA" w:rsidRPr="00664DFA" w:rsidRDefault="001565B6" w:rsidP="00664DFA">
      <w:pPr>
        <w:pStyle w:val="BodyText"/>
        <w:spacing w:before="137"/>
        <w:ind w:left="142" w:right="744" w:firstLine="567"/>
        <w:rPr>
          <w:sz w:val="24"/>
          <w:szCs w:val="24"/>
          <w:lang w:val="ru-RU"/>
        </w:rPr>
      </w:pPr>
      <w:r w:rsidRPr="00681E17">
        <w:rPr>
          <w:bCs/>
          <w:sz w:val="24"/>
          <w:szCs w:val="24"/>
          <w:lang w:val="uk-UA"/>
        </w:rPr>
        <w:t>Поняття ЗЕД, основні суб’єкти та об’єкти</w:t>
      </w:r>
      <w:r w:rsidR="00664DFA" w:rsidRPr="00664DFA">
        <w:rPr>
          <w:sz w:val="24"/>
          <w:szCs w:val="24"/>
          <w:lang w:val="ru-RU"/>
        </w:rPr>
        <w:t xml:space="preserve">. </w:t>
      </w:r>
      <w:r w:rsidRPr="00681E17">
        <w:rPr>
          <w:bCs/>
          <w:spacing w:val="-1"/>
          <w:sz w:val="24"/>
          <w:szCs w:val="24"/>
          <w:lang w:val="uk-UA"/>
        </w:rPr>
        <w:t>Напрями здійснення зовнішньоекономічних операцій</w:t>
      </w:r>
      <w:r>
        <w:rPr>
          <w:bCs/>
          <w:spacing w:val="-1"/>
          <w:sz w:val="24"/>
          <w:szCs w:val="24"/>
          <w:lang w:val="uk-UA"/>
        </w:rPr>
        <w:t xml:space="preserve">. </w:t>
      </w:r>
      <w:r w:rsidRPr="00681E17">
        <w:rPr>
          <w:bCs/>
          <w:sz w:val="24"/>
          <w:szCs w:val="24"/>
          <w:lang w:val="uk-UA"/>
        </w:rPr>
        <w:t>Основні фактори впливу на ЗЕД, основні принципи ЗЕД</w:t>
      </w:r>
      <w:r w:rsidRPr="00664D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. </w:t>
      </w:r>
      <w:r w:rsidRPr="00681E17">
        <w:rPr>
          <w:bCs/>
          <w:sz w:val="24"/>
          <w:szCs w:val="24"/>
          <w:lang w:val="uk-UA"/>
        </w:rPr>
        <w:t>Концепція зовнішньоекономічної політики в Україні</w:t>
      </w:r>
      <w:r w:rsidR="00664DFA" w:rsidRPr="00664DFA">
        <w:rPr>
          <w:sz w:val="24"/>
          <w:szCs w:val="24"/>
          <w:lang w:val="ru-RU"/>
        </w:rPr>
        <w:t>.</w:t>
      </w:r>
    </w:p>
    <w:p w14:paraId="0439F0C4" w14:textId="77777777" w:rsidR="00664DFA" w:rsidRPr="00664DFA" w:rsidRDefault="00664DFA" w:rsidP="00664DFA">
      <w:pPr>
        <w:ind w:left="142" w:firstLine="567"/>
        <w:jc w:val="left"/>
        <w:rPr>
          <w:b/>
          <w:sz w:val="24"/>
          <w:szCs w:val="24"/>
        </w:rPr>
      </w:pPr>
    </w:p>
    <w:p w14:paraId="04EFAF3D" w14:textId="77777777" w:rsidR="001565B6" w:rsidRDefault="00664DFA" w:rsidP="001565B6">
      <w:pPr>
        <w:pStyle w:val="Heading21"/>
        <w:spacing w:before="68"/>
        <w:ind w:left="142" w:firstLine="566"/>
      </w:pPr>
      <w:r w:rsidRPr="00664DFA">
        <w:rPr>
          <w:b w:val="0"/>
        </w:rPr>
        <w:t>ТЕМА</w:t>
      </w:r>
      <w:r w:rsidRPr="00664DFA">
        <w:rPr>
          <w:b w:val="0"/>
          <w:spacing w:val="-4"/>
        </w:rPr>
        <w:t xml:space="preserve"> </w:t>
      </w:r>
      <w:r w:rsidRPr="00664DFA">
        <w:rPr>
          <w:b w:val="0"/>
        </w:rPr>
        <w:t>2.</w:t>
      </w:r>
      <w:r w:rsidRPr="00664DFA">
        <w:rPr>
          <w:b w:val="0"/>
          <w:spacing w:val="-2"/>
        </w:rPr>
        <w:t xml:space="preserve"> </w:t>
      </w:r>
      <w:r w:rsidR="001565B6" w:rsidRPr="009537AF">
        <w:rPr>
          <w:iCs/>
        </w:rPr>
        <w:t>Система регулювання зовнішньоекономічної діяльності в Україні</w:t>
      </w:r>
      <w:r w:rsidR="001565B6" w:rsidRPr="001565B6">
        <w:t xml:space="preserve"> </w:t>
      </w:r>
    </w:p>
    <w:p w14:paraId="181EB86B" w14:textId="68D7B402" w:rsidR="001565B6" w:rsidRPr="001565B6" w:rsidRDefault="001565B6" w:rsidP="001565B6">
      <w:pPr>
        <w:pStyle w:val="Heading21"/>
        <w:spacing w:before="68"/>
        <w:ind w:left="142" w:firstLine="566"/>
        <w:rPr>
          <w:b w:val="0"/>
        </w:rPr>
      </w:pPr>
      <w:r w:rsidRPr="001565B6">
        <w:rPr>
          <w:b w:val="0"/>
        </w:rPr>
        <w:t>Мета, завдання, інструменти та суб’єкти регулювання ЗЕД. Політика вільної торгівлі та протекціонізм. Державне регулювання ЗЕД: сутність, методи. Нетарифне митне регулювання</w:t>
      </w:r>
    </w:p>
    <w:p w14:paraId="3621AB9C" w14:textId="77777777" w:rsidR="001565B6" w:rsidRDefault="001565B6" w:rsidP="001565B6">
      <w:pPr>
        <w:pStyle w:val="Heading21"/>
        <w:spacing w:before="68"/>
        <w:ind w:left="142"/>
        <w:rPr>
          <w:b w:val="0"/>
          <w:bCs w:val="0"/>
        </w:rPr>
      </w:pPr>
    </w:p>
    <w:p w14:paraId="00E899FF" w14:textId="45C36499" w:rsidR="00664DFA" w:rsidRPr="00664DFA" w:rsidRDefault="00664DFA" w:rsidP="00664DFA">
      <w:pPr>
        <w:pStyle w:val="Heading21"/>
        <w:ind w:left="142" w:firstLine="567"/>
      </w:pPr>
      <w:r w:rsidRPr="00664DFA">
        <w:rPr>
          <w:b w:val="0"/>
        </w:rPr>
        <w:t>ТЕМА</w:t>
      </w:r>
      <w:r w:rsidRPr="00664DFA">
        <w:rPr>
          <w:b w:val="0"/>
          <w:spacing w:val="-3"/>
        </w:rPr>
        <w:t xml:space="preserve"> </w:t>
      </w:r>
      <w:r w:rsidRPr="00664DFA">
        <w:rPr>
          <w:b w:val="0"/>
        </w:rPr>
        <w:t>3.</w:t>
      </w:r>
      <w:r w:rsidRPr="00664DFA">
        <w:rPr>
          <w:b w:val="0"/>
          <w:spacing w:val="-2"/>
        </w:rPr>
        <w:t xml:space="preserve"> </w:t>
      </w:r>
      <w:r w:rsidR="001565B6" w:rsidRPr="00637A31">
        <w:rPr>
          <w:iCs/>
        </w:rPr>
        <w:t>Зовнішньоекономічні контракти</w:t>
      </w:r>
    </w:p>
    <w:p w14:paraId="52A4BFCA" w14:textId="77777777" w:rsidR="001565B6" w:rsidRDefault="001565B6" w:rsidP="001565B6">
      <w:pPr>
        <w:rPr>
          <w:sz w:val="24"/>
          <w:szCs w:val="24"/>
        </w:rPr>
      </w:pPr>
    </w:p>
    <w:p w14:paraId="6EFCA2DF" w14:textId="155E7A5B" w:rsidR="001565B6" w:rsidRDefault="001565B6" w:rsidP="001565B6">
      <w:pPr>
        <w:ind w:firstLine="708"/>
        <w:rPr>
          <w:bCs/>
          <w:sz w:val="24"/>
          <w:szCs w:val="24"/>
        </w:rPr>
      </w:pPr>
      <w:r w:rsidRPr="00637A31">
        <w:rPr>
          <w:sz w:val="24"/>
          <w:szCs w:val="24"/>
        </w:rPr>
        <w:t>Сутність договірних відносин підприємств на зовнішньому ринку та їх особливості. Регулювання укладання митних договорів</w:t>
      </w:r>
      <w:r>
        <w:rPr>
          <w:sz w:val="24"/>
          <w:szCs w:val="24"/>
        </w:rPr>
        <w:t xml:space="preserve">. </w:t>
      </w:r>
      <w:r w:rsidRPr="00970B86">
        <w:rPr>
          <w:bCs/>
          <w:sz w:val="24"/>
          <w:szCs w:val="24"/>
        </w:rPr>
        <w:t>Види зовнішньоекономічних контрактів, їх класифікація</w:t>
      </w:r>
      <w:r>
        <w:rPr>
          <w:sz w:val="24"/>
          <w:szCs w:val="24"/>
        </w:rPr>
        <w:t xml:space="preserve">. </w:t>
      </w:r>
      <w:r w:rsidRPr="00970B86">
        <w:rPr>
          <w:bCs/>
          <w:sz w:val="24"/>
          <w:szCs w:val="24"/>
        </w:rPr>
        <w:t>Проведення переговорів та укладання угод з іноземними партнерами</w:t>
      </w:r>
    </w:p>
    <w:p w14:paraId="6488C3F5" w14:textId="77777777" w:rsidR="001565B6" w:rsidRPr="00637A31" w:rsidRDefault="001565B6" w:rsidP="001565B6">
      <w:pPr>
        <w:ind w:firstLine="708"/>
        <w:rPr>
          <w:sz w:val="24"/>
          <w:szCs w:val="24"/>
        </w:rPr>
      </w:pPr>
    </w:p>
    <w:p w14:paraId="21EFAC90" w14:textId="7AABC487" w:rsidR="00664DFA" w:rsidRPr="00664DFA" w:rsidRDefault="00664DFA" w:rsidP="00664DFA">
      <w:pPr>
        <w:pStyle w:val="Heading21"/>
        <w:ind w:left="142" w:firstLine="567"/>
      </w:pPr>
      <w:r w:rsidRPr="00664DFA">
        <w:rPr>
          <w:b w:val="0"/>
        </w:rPr>
        <w:t>ТЕМА</w:t>
      </w:r>
      <w:r w:rsidRPr="00664DFA">
        <w:rPr>
          <w:b w:val="0"/>
          <w:spacing w:val="-3"/>
        </w:rPr>
        <w:t xml:space="preserve"> </w:t>
      </w:r>
      <w:r w:rsidRPr="00664DFA">
        <w:rPr>
          <w:b w:val="0"/>
        </w:rPr>
        <w:t>4.</w:t>
      </w:r>
      <w:r w:rsidRPr="00664DFA">
        <w:rPr>
          <w:b w:val="0"/>
          <w:spacing w:val="-1"/>
        </w:rPr>
        <w:t xml:space="preserve"> </w:t>
      </w:r>
      <w:r w:rsidR="003532BC" w:rsidRPr="00970B86">
        <w:rPr>
          <w:iCs/>
        </w:rPr>
        <w:t>Структура та зміст зовнішньоекономічних контрактів купівлі-продажу</w:t>
      </w:r>
    </w:p>
    <w:p w14:paraId="34B1A858" w14:textId="42EE040A" w:rsidR="003532BC" w:rsidRDefault="003532BC" w:rsidP="00664DFA">
      <w:pPr>
        <w:pStyle w:val="BodyText"/>
        <w:spacing w:before="137"/>
        <w:ind w:left="142" w:right="747" w:firstLine="567"/>
        <w:rPr>
          <w:sz w:val="24"/>
          <w:szCs w:val="24"/>
          <w:lang w:val="ru-RU"/>
        </w:rPr>
      </w:pPr>
      <w:r w:rsidRPr="003532BC">
        <w:rPr>
          <w:sz w:val="24"/>
          <w:szCs w:val="24"/>
          <w:lang w:val="ru-RU"/>
        </w:rPr>
        <w:t>Умови поставок товарів. Суть «Інкотермс»</w:t>
      </w:r>
      <w:r>
        <w:rPr>
          <w:sz w:val="24"/>
          <w:szCs w:val="24"/>
          <w:lang w:val="ru-RU"/>
        </w:rPr>
        <w:t xml:space="preserve">. </w:t>
      </w:r>
      <w:r w:rsidRPr="003532BC">
        <w:rPr>
          <w:sz w:val="24"/>
          <w:szCs w:val="24"/>
          <w:lang w:val="ru-RU"/>
        </w:rPr>
        <w:t xml:space="preserve">Характеристика умов груп </w:t>
      </w:r>
      <w:r w:rsidRPr="00970B86">
        <w:rPr>
          <w:sz w:val="24"/>
          <w:szCs w:val="24"/>
        </w:rPr>
        <w:t>E</w:t>
      </w:r>
      <w:r w:rsidRPr="00970B86">
        <w:rPr>
          <w:sz w:val="24"/>
          <w:szCs w:val="24"/>
          <w:lang w:val="ru-RU"/>
        </w:rPr>
        <w:t xml:space="preserve">, </w:t>
      </w:r>
      <w:r w:rsidRPr="00970B86">
        <w:rPr>
          <w:sz w:val="24"/>
          <w:szCs w:val="24"/>
        </w:rPr>
        <w:t>F</w:t>
      </w:r>
      <w:r w:rsidRPr="00970B86">
        <w:rPr>
          <w:sz w:val="24"/>
          <w:szCs w:val="24"/>
          <w:lang w:val="ru-RU"/>
        </w:rPr>
        <w:t xml:space="preserve">, </w:t>
      </w:r>
      <w:r w:rsidRPr="00970B86">
        <w:rPr>
          <w:sz w:val="24"/>
          <w:szCs w:val="24"/>
        </w:rPr>
        <w:t>C</w:t>
      </w:r>
      <w:r w:rsidRPr="00970B86">
        <w:rPr>
          <w:sz w:val="24"/>
          <w:szCs w:val="24"/>
          <w:lang w:val="ru-RU"/>
        </w:rPr>
        <w:t xml:space="preserve">, </w:t>
      </w:r>
      <w:r w:rsidRPr="00970B86">
        <w:rPr>
          <w:sz w:val="24"/>
          <w:szCs w:val="24"/>
        </w:rPr>
        <w:t>D</w:t>
      </w:r>
      <w:r>
        <w:rPr>
          <w:sz w:val="24"/>
          <w:szCs w:val="24"/>
          <w:lang w:val="uk-UA"/>
        </w:rPr>
        <w:t xml:space="preserve">. </w:t>
      </w:r>
      <w:r w:rsidRPr="003532BC">
        <w:rPr>
          <w:sz w:val="24"/>
          <w:szCs w:val="24"/>
          <w:lang w:val="ru-RU"/>
        </w:rPr>
        <w:t>Типові контракти в міжнародній торгівлі</w:t>
      </w:r>
      <w:r>
        <w:rPr>
          <w:sz w:val="24"/>
          <w:szCs w:val="24"/>
          <w:lang w:val="ru-RU"/>
        </w:rPr>
        <w:t>.</w:t>
      </w:r>
    </w:p>
    <w:p w14:paraId="401DC7DA" w14:textId="77777777" w:rsidR="003532BC" w:rsidRPr="003532BC" w:rsidRDefault="003532BC" w:rsidP="00664DFA">
      <w:pPr>
        <w:pStyle w:val="BodyText"/>
        <w:spacing w:before="137"/>
        <w:ind w:left="142" w:right="747" w:firstLine="567"/>
        <w:rPr>
          <w:sz w:val="24"/>
          <w:szCs w:val="24"/>
          <w:lang w:val="ru-RU"/>
        </w:rPr>
      </w:pPr>
    </w:p>
    <w:p w14:paraId="7CA87C22" w14:textId="5789D703" w:rsidR="00664DFA" w:rsidRDefault="00664DFA" w:rsidP="00664DFA">
      <w:pPr>
        <w:pStyle w:val="Heading21"/>
        <w:ind w:left="142" w:firstLine="567"/>
        <w:rPr>
          <w:iCs/>
        </w:rPr>
      </w:pPr>
      <w:r w:rsidRPr="00664DFA">
        <w:rPr>
          <w:b w:val="0"/>
        </w:rPr>
        <w:t>ТЕМА</w:t>
      </w:r>
      <w:r w:rsidRPr="00664DFA">
        <w:rPr>
          <w:b w:val="0"/>
          <w:spacing w:val="-4"/>
        </w:rPr>
        <w:t xml:space="preserve"> </w:t>
      </w:r>
      <w:r w:rsidRPr="00664DFA">
        <w:rPr>
          <w:b w:val="0"/>
        </w:rPr>
        <w:t>5.</w:t>
      </w:r>
      <w:r w:rsidRPr="00664DFA">
        <w:rPr>
          <w:b w:val="0"/>
          <w:spacing w:val="-3"/>
        </w:rPr>
        <w:t xml:space="preserve"> </w:t>
      </w:r>
      <w:r w:rsidR="003532BC" w:rsidRPr="00970B86">
        <w:rPr>
          <w:iCs/>
        </w:rPr>
        <w:t>Посередницькі операції на зовнішніх ринках</w:t>
      </w:r>
    </w:p>
    <w:p w14:paraId="5E0A7A96" w14:textId="77777777" w:rsidR="003532BC" w:rsidRPr="00664DFA" w:rsidRDefault="003532BC" w:rsidP="00664DFA">
      <w:pPr>
        <w:pStyle w:val="Heading21"/>
        <w:ind w:left="142" w:firstLine="567"/>
      </w:pPr>
    </w:p>
    <w:p w14:paraId="5900C2AF" w14:textId="530DA6EE" w:rsidR="003532BC" w:rsidRDefault="003532BC" w:rsidP="003532BC">
      <w:pPr>
        <w:ind w:firstLine="708"/>
        <w:rPr>
          <w:sz w:val="24"/>
          <w:szCs w:val="24"/>
        </w:rPr>
      </w:pPr>
      <w:r w:rsidRPr="00970B86">
        <w:rPr>
          <w:sz w:val="24"/>
          <w:szCs w:val="24"/>
        </w:rPr>
        <w:t>Зміст, переваги та недоліки залучення посередників</w:t>
      </w:r>
      <w:r>
        <w:rPr>
          <w:sz w:val="24"/>
          <w:szCs w:val="24"/>
        </w:rPr>
        <w:t xml:space="preserve">. </w:t>
      </w:r>
      <w:r w:rsidRPr="00970B86">
        <w:rPr>
          <w:sz w:val="24"/>
          <w:szCs w:val="24"/>
        </w:rPr>
        <w:t>Класифікація посередників на зовнішніх ринках</w:t>
      </w:r>
      <w:r>
        <w:rPr>
          <w:sz w:val="24"/>
          <w:szCs w:val="24"/>
        </w:rPr>
        <w:t xml:space="preserve">. </w:t>
      </w:r>
      <w:r w:rsidRPr="00970B86">
        <w:rPr>
          <w:sz w:val="24"/>
          <w:szCs w:val="24"/>
        </w:rPr>
        <w:t>Організація збуту та винагорода посередникам</w:t>
      </w:r>
      <w:r>
        <w:rPr>
          <w:sz w:val="24"/>
          <w:szCs w:val="24"/>
        </w:rPr>
        <w:t>.</w:t>
      </w:r>
    </w:p>
    <w:p w14:paraId="4DC9DB84" w14:textId="77777777" w:rsidR="003532BC" w:rsidRDefault="003532BC" w:rsidP="003532BC">
      <w:pPr>
        <w:ind w:firstLine="708"/>
        <w:rPr>
          <w:sz w:val="24"/>
          <w:szCs w:val="24"/>
          <w:lang w:val="ru-RU"/>
        </w:rPr>
      </w:pPr>
    </w:p>
    <w:p w14:paraId="379CA158" w14:textId="0F6C4644" w:rsidR="00664DFA" w:rsidRDefault="00664DFA" w:rsidP="00664DFA">
      <w:pPr>
        <w:spacing w:before="134"/>
        <w:ind w:left="202" w:right="743" w:firstLine="567"/>
        <w:rPr>
          <w:b/>
          <w:iCs/>
          <w:sz w:val="24"/>
          <w:szCs w:val="24"/>
        </w:rPr>
      </w:pPr>
      <w:r w:rsidRPr="00664DFA">
        <w:rPr>
          <w:sz w:val="24"/>
          <w:szCs w:val="24"/>
          <w:lang w:val="ru-RU"/>
        </w:rPr>
        <w:t>ТЕМА</w:t>
      </w:r>
      <w:r w:rsidRPr="00664DFA">
        <w:rPr>
          <w:spacing w:val="1"/>
          <w:sz w:val="24"/>
          <w:szCs w:val="24"/>
          <w:lang w:val="ru-RU"/>
        </w:rPr>
        <w:t xml:space="preserve"> </w:t>
      </w:r>
      <w:r w:rsidRPr="00664DFA">
        <w:rPr>
          <w:sz w:val="24"/>
          <w:szCs w:val="24"/>
          <w:lang w:val="ru-RU"/>
        </w:rPr>
        <w:t>6.</w:t>
      </w:r>
      <w:r w:rsidRPr="00664DFA">
        <w:rPr>
          <w:spacing w:val="1"/>
          <w:sz w:val="24"/>
          <w:szCs w:val="24"/>
          <w:lang w:val="ru-RU"/>
        </w:rPr>
        <w:t xml:space="preserve"> </w:t>
      </w:r>
      <w:r w:rsidR="003532BC" w:rsidRPr="00970B86">
        <w:rPr>
          <w:b/>
          <w:iCs/>
          <w:sz w:val="24"/>
          <w:szCs w:val="24"/>
        </w:rPr>
        <w:t>Цінова політика у зовнішньоекономічний діяльності</w:t>
      </w:r>
    </w:p>
    <w:p w14:paraId="56E2C9D2" w14:textId="77777777" w:rsidR="003532BC" w:rsidRDefault="003532BC" w:rsidP="003532BC">
      <w:pPr>
        <w:ind w:firstLine="142"/>
        <w:rPr>
          <w:sz w:val="24"/>
          <w:szCs w:val="24"/>
        </w:rPr>
      </w:pPr>
    </w:p>
    <w:p w14:paraId="52192C26" w14:textId="28D39540" w:rsidR="003532BC" w:rsidRDefault="003532BC" w:rsidP="003532BC">
      <w:pPr>
        <w:ind w:firstLine="708"/>
        <w:rPr>
          <w:sz w:val="24"/>
          <w:szCs w:val="24"/>
        </w:rPr>
      </w:pPr>
      <w:r w:rsidRPr="00970B86">
        <w:rPr>
          <w:sz w:val="24"/>
          <w:szCs w:val="24"/>
        </w:rPr>
        <w:t>Особливості цінової політики на зовнішньому ринку</w:t>
      </w:r>
      <w:r>
        <w:rPr>
          <w:sz w:val="24"/>
          <w:szCs w:val="24"/>
        </w:rPr>
        <w:t xml:space="preserve">. </w:t>
      </w:r>
      <w:r w:rsidRPr="00970B86">
        <w:rPr>
          <w:sz w:val="24"/>
          <w:szCs w:val="24"/>
        </w:rPr>
        <w:t>Фактори ціноутворення у зовнішньоекономічний діяльності</w:t>
      </w:r>
      <w:r>
        <w:rPr>
          <w:sz w:val="24"/>
          <w:szCs w:val="24"/>
        </w:rPr>
        <w:t xml:space="preserve">. </w:t>
      </w:r>
      <w:r w:rsidRPr="00970B86">
        <w:rPr>
          <w:sz w:val="24"/>
          <w:szCs w:val="24"/>
        </w:rPr>
        <w:t>Цінові стратегії на зовнішньому ринку та методи встановлення цін</w:t>
      </w:r>
      <w:r>
        <w:rPr>
          <w:sz w:val="24"/>
          <w:szCs w:val="24"/>
        </w:rPr>
        <w:t>.</w:t>
      </w:r>
    </w:p>
    <w:p w14:paraId="5811916A" w14:textId="77777777" w:rsidR="003532BC" w:rsidRPr="00970B86" w:rsidRDefault="003532BC" w:rsidP="003532BC">
      <w:pPr>
        <w:ind w:firstLine="708"/>
        <w:rPr>
          <w:sz w:val="24"/>
          <w:szCs w:val="24"/>
        </w:rPr>
      </w:pPr>
    </w:p>
    <w:p w14:paraId="5C15F8C8" w14:textId="77777777" w:rsidR="003532BC" w:rsidRDefault="00664DFA" w:rsidP="00664DFA">
      <w:pPr>
        <w:ind w:firstLine="567"/>
        <w:rPr>
          <w:sz w:val="24"/>
          <w:szCs w:val="24"/>
        </w:rPr>
      </w:pPr>
      <w:r w:rsidRPr="00664DFA">
        <w:rPr>
          <w:sz w:val="24"/>
          <w:szCs w:val="24"/>
          <w:lang w:val="ru-RU"/>
        </w:rPr>
        <w:t xml:space="preserve">ТЕМА 7. </w:t>
      </w:r>
      <w:r w:rsidR="003532BC">
        <w:rPr>
          <w:b/>
          <w:iCs/>
          <w:sz w:val="24"/>
          <w:szCs w:val="24"/>
        </w:rPr>
        <w:t>Умови та розрахунки при зовнішньоекономічних операціях</w:t>
      </w:r>
      <w:r w:rsidR="003532BC" w:rsidRPr="00664DFA">
        <w:rPr>
          <w:sz w:val="24"/>
          <w:szCs w:val="24"/>
        </w:rPr>
        <w:t xml:space="preserve"> </w:t>
      </w:r>
    </w:p>
    <w:p w14:paraId="65A4541B" w14:textId="77777777" w:rsidR="003532BC" w:rsidRDefault="003532BC" w:rsidP="00664DFA">
      <w:pPr>
        <w:ind w:firstLine="567"/>
        <w:rPr>
          <w:sz w:val="24"/>
          <w:szCs w:val="24"/>
        </w:rPr>
      </w:pPr>
    </w:p>
    <w:p w14:paraId="5AC18D6E" w14:textId="13F80AD3" w:rsidR="003532BC" w:rsidRDefault="003532BC" w:rsidP="003532BC">
      <w:pPr>
        <w:ind w:firstLine="708"/>
        <w:rPr>
          <w:b/>
        </w:rPr>
      </w:pPr>
      <w:r>
        <w:rPr>
          <w:sz w:val="24"/>
          <w:szCs w:val="24"/>
        </w:rPr>
        <w:t>Валютні умови контрактів. Валютні ризики, умови їх виникнення. Страхування ризиків. Формування платежів у міжнародних розрахунках. Засоби та форми розрахунків</w:t>
      </w:r>
      <w:r>
        <w:rPr>
          <w:b/>
        </w:rPr>
        <w:t>.</w:t>
      </w:r>
    </w:p>
    <w:p w14:paraId="2C03234E" w14:textId="77777777" w:rsidR="003532BC" w:rsidRDefault="003532BC" w:rsidP="003532BC">
      <w:pPr>
        <w:ind w:firstLine="708"/>
        <w:rPr>
          <w:b/>
        </w:rPr>
      </w:pPr>
    </w:p>
    <w:p w14:paraId="294210B4" w14:textId="577E5DA3" w:rsidR="00664DFA" w:rsidRDefault="00664DFA" w:rsidP="003532BC">
      <w:pPr>
        <w:ind w:firstLine="708"/>
        <w:rPr>
          <w:b/>
          <w:iCs/>
          <w:sz w:val="24"/>
          <w:szCs w:val="24"/>
        </w:rPr>
      </w:pPr>
      <w:r w:rsidRPr="003532BC">
        <w:rPr>
          <w:sz w:val="24"/>
          <w:szCs w:val="24"/>
          <w:lang w:val="ru-RU"/>
        </w:rPr>
        <w:t>ТЕМА 8</w:t>
      </w:r>
      <w:r w:rsidRPr="00664DFA">
        <w:t>.</w:t>
      </w:r>
      <w:r w:rsidRPr="00664DFA">
        <w:rPr>
          <w:spacing w:val="-2"/>
        </w:rPr>
        <w:t xml:space="preserve"> </w:t>
      </w:r>
      <w:r w:rsidR="003532BC">
        <w:rPr>
          <w:b/>
          <w:iCs/>
          <w:sz w:val="24"/>
          <w:szCs w:val="24"/>
        </w:rPr>
        <w:t>Міжнародні перевезення</w:t>
      </w:r>
    </w:p>
    <w:p w14:paraId="25DB190C" w14:textId="77777777" w:rsidR="003532BC" w:rsidRPr="00664DFA" w:rsidRDefault="003532BC" w:rsidP="003532BC">
      <w:pPr>
        <w:ind w:firstLine="708"/>
      </w:pPr>
    </w:p>
    <w:p w14:paraId="44C564F8" w14:textId="442E5149" w:rsidR="003532BC" w:rsidRDefault="003532BC" w:rsidP="003532BC">
      <w:pPr>
        <w:ind w:firstLine="708"/>
        <w:rPr>
          <w:sz w:val="24"/>
          <w:szCs w:val="24"/>
        </w:rPr>
      </w:pPr>
      <w:r>
        <w:rPr>
          <w:sz w:val="24"/>
          <w:szCs w:val="24"/>
        </w:rPr>
        <w:t>Транспортне забезпечення ЗЕД. Фрахт та страхування міжнародних перевезень. Організація перевезень. Основні види міжнародних перевезень.</w:t>
      </w:r>
    </w:p>
    <w:p w14:paraId="63BF5490" w14:textId="77777777" w:rsidR="003532BC" w:rsidRDefault="003532BC" w:rsidP="003532BC">
      <w:pPr>
        <w:ind w:firstLine="142"/>
        <w:rPr>
          <w:sz w:val="24"/>
          <w:szCs w:val="24"/>
        </w:rPr>
      </w:pPr>
    </w:p>
    <w:p w14:paraId="7BA7EA73" w14:textId="3571B38E" w:rsidR="00664DFA" w:rsidRPr="00664DFA" w:rsidRDefault="00664DFA" w:rsidP="003532BC">
      <w:pPr>
        <w:ind w:firstLine="567"/>
        <w:rPr>
          <w:b/>
          <w:sz w:val="24"/>
          <w:szCs w:val="24"/>
          <w:lang w:val="ru-RU"/>
        </w:rPr>
      </w:pPr>
      <w:r w:rsidRPr="00664DFA">
        <w:rPr>
          <w:sz w:val="24"/>
          <w:szCs w:val="24"/>
          <w:lang w:val="ru-RU"/>
        </w:rPr>
        <w:t>ТЕМА</w:t>
      </w:r>
      <w:r w:rsidRPr="00664DFA">
        <w:rPr>
          <w:spacing w:val="-3"/>
          <w:sz w:val="24"/>
          <w:szCs w:val="24"/>
          <w:lang w:val="ru-RU"/>
        </w:rPr>
        <w:t xml:space="preserve"> </w:t>
      </w:r>
      <w:r w:rsidRPr="00664DFA">
        <w:rPr>
          <w:sz w:val="24"/>
          <w:szCs w:val="24"/>
          <w:lang w:val="ru-RU"/>
        </w:rPr>
        <w:t>9.</w:t>
      </w:r>
      <w:r w:rsidRPr="00664DFA">
        <w:rPr>
          <w:spacing w:val="-2"/>
          <w:sz w:val="24"/>
          <w:szCs w:val="24"/>
          <w:lang w:val="ru-RU"/>
        </w:rPr>
        <w:t xml:space="preserve"> </w:t>
      </w:r>
      <w:r w:rsidR="003532BC">
        <w:rPr>
          <w:b/>
          <w:iCs/>
          <w:sz w:val="24"/>
          <w:szCs w:val="24"/>
        </w:rPr>
        <w:t>Організація підприємств з іноземним капіталом</w:t>
      </w:r>
    </w:p>
    <w:p w14:paraId="70C1A10E" w14:textId="77777777" w:rsidR="003532BC" w:rsidRDefault="003532BC" w:rsidP="003532BC">
      <w:pPr>
        <w:ind w:firstLine="142"/>
        <w:rPr>
          <w:sz w:val="24"/>
          <w:szCs w:val="24"/>
        </w:rPr>
      </w:pPr>
    </w:p>
    <w:p w14:paraId="671530F0" w14:textId="77777777" w:rsidR="003532BC" w:rsidRDefault="003532BC" w:rsidP="003532B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Сутність спільних підприємств. Умови та порядок створення підприємств з іноземними інвестиціями. Фінансові аспекти функціонування підприємств з іноземним капіталом.</w:t>
      </w:r>
    </w:p>
    <w:p w14:paraId="2423BEB1" w14:textId="77777777" w:rsidR="003532BC" w:rsidRDefault="003532BC" w:rsidP="003532BC">
      <w:pPr>
        <w:ind w:firstLine="567"/>
        <w:rPr>
          <w:sz w:val="24"/>
          <w:szCs w:val="24"/>
        </w:rPr>
      </w:pPr>
    </w:p>
    <w:p w14:paraId="1421739C" w14:textId="4FD49CB3" w:rsidR="00664DFA" w:rsidRPr="003532BC" w:rsidRDefault="003532BC" w:rsidP="003532BC">
      <w:pPr>
        <w:ind w:firstLine="567"/>
        <w:rPr>
          <w:b/>
          <w:sz w:val="24"/>
          <w:szCs w:val="24"/>
        </w:rPr>
      </w:pPr>
      <w:r w:rsidRPr="003532BC">
        <w:rPr>
          <w:sz w:val="24"/>
          <w:szCs w:val="24"/>
        </w:rPr>
        <w:t xml:space="preserve"> </w:t>
      </w:r>
      <w:r w:rsidR="00664DFA" w:rsidRPr="003532BC">
        <w:rPr>
          <w:sz w:val="24"/>
          <w:szCs w:val="24"/>
        </w:rPr>
        <w:t>ТЕМА</w:t>
      </w:r>
      <w:r w:rsidR="00664DFA" w:rsidRPr="003532BC">
        <w:rPr>
          <w:spacing w:val="-3"/>
          <w:sz w:val="24"/>
          <w:szCs w:val="24"/>
        </w:rPr>
        <w:t xml:space="preserve"> </w:t>
      </w:r>
      <w:r w:rsidR="00664DFA" w:rsidRPr="003532BC">
        <w:rPr>
          <w:sz w:val="24"/>
          <w:szCs w:val="24"/>
        </w:rPr>
        <w:t>10.</w:t>
      </w:r>
      <w:r w:rsidR="00664DFA" w:rsidRPr="003532BC">
        <w:rPr>
          <w:spacing w:val="-1"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Аналіз зовнішньоекономічної діяльності</w:t>
      </w:r>
    </w:p>
    <w:p w14:paraId="3D2C73C4" w14:textId="77777777" w:rsidR="003532BC" w:rsidRDefault="003532BC" w:rsidP="003532BC">
      <w:pPr>
        <w:ind w:firstLine="142"/>
        <w:rPr>
          <w:sz w:val="24"/>
          <w:szCs w:val="24"/>
        </w:rPr>
      </w:pPr>
    </w:p>
    <w:p w14:paraId="28CD1310" w14:textId="08A58554" w:rsidR="003532BC" w:rsidRPr="00970B86" w:rsidRDefault="003532BC" w:rsidP="003532B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Сутність та види аналізу ЗЕД. Аналіз ЗЕД країни, регіону, галузі та підприємства</w:t>
      </w:r>
    </w:p>
    <w:p w14:paraId="2FC0C1ED" w14:textId="5ADB4D54" w:rsidR="009B59E5" w:rsidRDefault="003532BC" w:rsidP="0007127B">
      <w:pPr>
        <w:ind w:firstLine="142"/>
      </w:pPr>
      <w:r>
        <w:rPr>
          <w:sz w:val="24"/>
          <w:szCs w:val="24"/>
        </w:rPr>
        <w:t>Ефективність ЗЕД. Показники ефективності експортно-імпортних операцій</w:t>
      </w:r>
      <w:r w:rsidR="0007127B">
        <w:rPr>
          <w:sz w:val="24"/>
          <w:szCs w:val="24"/>
        </w:rPr>
        <w:t>.</w:t>
      </w:r>
    </w:p>
    <w:sectPr w:rsidR="009B59E5" w:rsidSect="009362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0E96" w14:textId="77777777" w:rsidR="00D854AC" w:rsidRDefault="00D854AC">
      <w:r>
        <w:separator/>
      </w:r>
    </w:p>
  </w:endnote>
  <w:endnote w:type="continuationSeparator" w:id="0">
    <w:p w14:paraId="6ED154F2" w14:textId="77777777" w:rsidR="00D854AC" w:rsidRDefault="00D8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07E5" w14:textId="77777777" w:rsidR="00D854AC" w:rsidRDefault="00D854AC">
      <w:r>
        <w:separator/>
      </w:r>
    </w:p>
  </w:footnote>
  <w:footnote w:type="continuationSeparator" w:id="0">
    <w:p w14:paraId="5428F3E8" w14:textId="77777777" w:rsidR="00D854AC" w:rsidRDefault="00D8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10B"/>
    <w:multiLevelType w:val="hybridMultilevel"/>
    <w:tmpl w:val="0B94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3BB7"/>
    <w:multiLevelType w:val="hybridMultilevel"/>
    <w:tmpl w:val="5ABA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0894"/>
    <w:multiLevelType w:val="hybridMultilevel"/>
    <w:tmpl w:val="AB94F080"/>
    <w:lvl w:ilvl="0" w:tplc="8054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F14BD"/>
    <w:multiLevelType w:val="multilevel"/>
    <w:tmpl w:val="A2DA2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511301"/>
    <w:multiLevelType w:val="hybridMultilevel"/>
    <w:tmpl w:val="A6967438"/>
    <w:lvl w:ilvl="0" w:tplc="8054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018D0"/>
    <w:multiLevelType w:val="hybridMultilevel"/>
    <w:tmpl w:val="38F2F80A"/>
    <w:lvl w:ilvl="0" w:tplc="2D92A2FA">
      <w:start w:val="1"/>
      <w:numFmt w:val="decimal"/>
      <w:lvlText w:val="%1."/>
      <w:lvlJc w:val="left"/>
      <w:pPr>
        <w:ind w:left="119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5009D84">
      <w:numFmt w:val="bullet"/>
      <w:lvlText w:val="•"/>
      <w:lvlJc w:val="left"/>
      <w:pPr>
        <w:ind w:left="2110" w:hanging="428"/>
      </w:pPr>
      <w:rPr>
        <w:rFonts w:hint="default"/>
        <w:lang w:val="uk-UA" w:eastAsia="en-US" w:bidi="ar-SA"/>
      </w:rPr>
    </w:lvl>
    <w:lvl w:ilvl="2" w:tplc="4CDC1474">
      <w:numFmt w:val="bullet"/>
      <w:lvlText w:val="•"/>
      <w:lvlJc w:val="left"/>
      <w:pPr>
        <w:ind w:left="3021" w:hanging="428"/>
      </w:pPr>
      <w:rPr>
        <w:rFonts w:hint="default"/>
        <w:lang w:val="uk-UA" w:eastAsia="en-US" w:bidi="ar-SA"/>
      </w:rPr>
    </w:lvl>
    <w:lvl w:ilvl="3" w:tplc="0FAA7164">
      <w:numFmt w:val="bullet"/>
      <w:lvlText w:val="•"/>
      <w:lvlJc w:val="left"/>
      <w:pPr>
        <w:ind w:left="3931" w:hanging="428"/>
      </w:pPr>
      <w:rPr>
        <w:rFonts w:hint="default"/>
        <w:lang w:val="uk-UA" w:eastAsia="en-US" w:bidi="ar-SA"/>
      </w:rPr>
    </w:lvl>
    <w:lvl w:ilvl="4" w:tplc="6D14085E">
      <w:numFmt w:val="bullet"/>
      <w:lvlText w:val="•"/>
      <w:lvlJc w:val="left"/>
      <w:pPr>
        <w:ind w:left="4842" w:hanging="428"/>
      </w:pPr>
      <w:rPr>
        <w:rFonts w:hint="default"/>
        <w:lang w:val="uk-UA" w:eastAsia="en-US" w:bidi="ar-SA"/>
      </w:rPr>
    </w:lvl>
    <w:lvl w:ilvl="5" w:tplc="4C9A2B26">
      <w:numFmt w:val="bullet"/>
      <w:lvlText w:val="•"/>
      <w:lvlJc w:val="left"/>
      <w:pPr>
        <w:ind w:left="5753" w:hanging="428"/>
      </w:pPr>
      <w:rPr>
        <w:rFonts w:hint="default"/>
        <w:lang w:val="uk-UA" w:eastAsia="en-US" w:bidi="ar-SA"/>
      </w:rPr>
    </w:lvl>
    <w:lvl w:ilvl="6" w:tplc="CA7C7CDA">
      <w:numFmt w:val="bullet"/>
      <w:lvlText w:val="•"/>
      <w:lvlJc w:val="left"/>
      <w:pPr>
        <w:ind w:left="6663" w:hanging="428"/>
      </w:pPr>
      <w:rPr>
        <w:rFonts w:hint="default"/>
        <w:lang w:val="uk-UA" w:eastAsia="en-US" w:bidi="ar-SA"/>
      </w:rPr>
    </w:lvl>
    <w:lvl w:ilvl="7" w:tplc="5D54C4AC">
      <w:numFmt w:val="bullet"/>
      <w:lvlText w:val="•"/>
      <w:lvlJc w:val="left"/>
      <w:pPr>
        <w:ind w:left="7574" w:hanging="428"/>
      </w:pPr>
      <w:rPr>
        <w:rFonts w:hint="default"/>
        <w:lang w:val="uk-UA" w:eastAsia="en-US" w:bidi="ar-SA"/>
      </w:rPr>
    </w:lvl>
    <w:lvl w:ilvl="8" w:tplc="7FB6EEDA">
      <w:numFmt w:val="bullet"/>
      <w:lvlText w:val="•"/>
      <w:lvlJc w:val="left"/>
      <w:pPr>
        <w:ind w:left="8485" w:hanging="428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DB"/>
    <w:rsid w:val="0007127B"/>
    <w:rsid w:val="001565B6"/>
    <w:rsid w:val="002649DC"/>
    <w:rsid w:val="002F78D1"/>
    <w:rsid w:val="003532BC"/>
    <w:rsid w:val="004229D4"/>
    <w:rsid w:val="00426EE1"/>
    <w:rsid w:val="004C5C54"/>
    <w:rsid w:val="00633AC0"/>
    <w:rsid w:val="00664DFA"/>
    <w:rsid w:val="0089151A"/>
    <w:rsid w:val="008E6527"/>
    <w:rsid w:val="00932EA4"/>
    <w:rsid w:val="0093628F"/>
    <w:rsid w:val="0094084A"/>
    <w:rsid w:val="009B59E5"/>
    <w:rsid w:val="00A1756D"/>
    <w:rsid w:val="00A2621E"/>
    <w:rsid w:val="00A72EFF"/>
    <w:rsid w:val="00AC2ECE"/>
    <w:rsid w:val="00B313F8"/>
    <w:rsid w:val="00B47DDB"/>
    <w:rsid w:val="00CF5016"/>
    <w:rsid w:val="00D854AC"/>
    <w:rsid w:val="00DA0C8D"/>
    <w:rsid w:val="00DD5AF3"/>
    <w:rsid w:val="00F1637B"/>
    <w:rsid w:val="00F35395"/>
    <w:rsid w:val="00F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5391"/>
  <w15:docId w15:val="{420F1695-E935-4315-9B40-0EE676A4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F3"/>
    <w:pPr>
      <w:ind w:right="170"/>
      <w:jc w:val="both"/>
    </w:pPr>
    <w:rPr>
      <w:rFonts w:ascii="Times New Roman" w:hAnsi="Times New Roman"/>
      <w:sz w:val="18"/>
      <w:szCs w:val="28"/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DD5AF3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2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D5AF3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rsid w:val="00DD5AF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DD5AF3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character" w:customStyle="1" w:styleId="Heading1Char">
    <w:name w:val="Heading 1 Char"/>
    <w:basedOn w:val="DefaultParagraphFont"/>
    <w:link w:val="Heading1"/>
    <w:uiPriority w:val="99"/>
    <w:rsid w:val="00DD5AF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ListParagraph">
    <w:name w:val="List Paragraph"/>
    <w:basedOn w:val="Normal"/>
    <w:uiPriority w:val="1"/>
    <w:qFormat/>
    <w:rsid w:val="00A1756D"/>
    <w:pPr>
      <w:spacing w:after="54" w:line="271" w:lineRule="auto"/>
      <w:ind w:left="720" w:right="602" w:hanging="10"/>
      <w:contextualSpacing/>
    </w:pPr>
    <w:rPr>
      <w:rFonts w:eastAsia="Times New Roman"/>
      <w:color w:val="000000"/>
      <w:sz w:val="24"/>
      <w:szCs w:val="22"/>
      <w:lang w:val="en-US"/>
    </w:rPr>
  </w:style>
  <w:style w:type="paragraph" w:styleId="NoSpacing">
    <w:name w:val="No Spacing"/>
    <w:uiPriority w:val="1"/>
    <w:qFormat/>
    <w:rsid w:val="00664DFA"/>
    <w:rPr>
      <w:rFonts w:eastAsia="Times New Roman"/>
      <w:sz w:val="22"/>
      <w:szCs w:val="22"/>
      <w:lang w:val="uk-UA" w:eastAsia="uk-UA"/>
    </w:rPr>
  </w:style>
  <w:style w:type="paragraph" w:customStyle="1" w:styleId="Heading21">
    <w:name w:val="Heading 21"/>
    <w:basedOn w:val="Normal"/>
    <w:uiPriority w:val="1"/>
    <w:qFormat/>
    <w:rsid w:val="00664DFA"/>
    <w:pPr>
      <w:widowControl w:val="0"/>
      <w:autoSpaceDE w:val="0"/>
      <w:autoSpaceDN w:val="0"/>
      <w:ind w:left="741" w:right="0"/>
      <w:jc w:val="left"/>
      <w:outlineLvl w:val="2"/>
    </w:pPr>
    <w:rPr>
      <w:rFonts w:eastAsia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532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2899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4543</CharactersWithSpaces>
  <SharedDoc>false</SharedDoc>
  <HLinks>
    <vt:vector size="30" baseType="variant">
      <vt:variant>
        <vt:i4>1507415</vt:i4>
      </vt:variant>
      <vt:variant>
        <vt:i4>12</vt:i4>
      </vt:variant>
      <vt:variant>
        <vt:i4>0</vt:i4>
      </vt:variant>
      <vt:variant>
        <vt:i4>5</vt:i4>
      </vt:variant>
      <vt:variant>
        <vt:lpwstr>http://www.ropnet.ru/</vt:lpwstr>
      </vt:variant>
      <vt:variant>
        <vt:lpwstr/>
      </vt:variant>
      <vt:variant>
        <vt:i4>2949216</vt:i4>
      </vt:variant>
      <vt:variant>
        <vt:i4>9</vt:i4>
      </vt:variant>
      <vt:variant>
        <vt:i4>0</vt:i4>
      </vt:variant>
      <vt:variant>
        <vt:i4>5</vt:i4>
      </vt:variant>
      <vt:variant>
        <vt:lpwstr>http://www.clm.org/</vt:lpwstr>
      </vt:variant>
      <vt:variant>
        <vt:lpwstr/>
      </vt:variant>
      <vt:variant>
        <vt:i4>2883708</vt:i4>
      </vt:variant>
      <vt:variant>
        <vt:i4>6</vt:i4>
      </vt:variant>
      <vt:variant>
        <vt:i4>0</vt:i4>
      </vt:variant>
      <vt:variant>
        <vt:i4>5</vt:i4>
      </vt:variant>
      <vt:variant>
        <vt:lpwstr>http://www.loglink.com/</vt:lpwstr>
      </vt:variant>
      <vt:variant>
        <vt:lpwstr/>
      </vt:variant>
      <vt:variant>
        <vt:i4>8126571</vt:i4>
      </vt:variant>
      <vt:variant>
        <vt:i4>3</vt:i4>
      </vt:variant>
      <vt:variant>
        <vt:i4>0</vt:i4>
      </vt:variant>
      <vt:variant>
        <vt:i4>5</vt:i4>
      </vt:variant>
      <vt:variant>
        <vt:lpwstr>http://www.loginfo.ru/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http://www.expert.ua/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Kateryna Shulha</cp:lastModifiedBy>
  <cp:revision>10</cp:revision>
  <dcterms:created xsi:type="dcterms:W3CDTF">2022-04-14T10:45:00Z</dcterms:created>
  <dcterms:modified xsi:type="dcterms:W3CDTF">2022-04-15T10:23:00Z</dcterms:modified>
</cp:coreProperties>
</file>