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3FF2A" w14:textId="77777777" w:rsidR="008E1501" w:rsidRDefault="00000000">
      <w:pPr>
        <w:widowControl w:val="0"/>
        <w:pBdr>
          <w:top w:val="nil"/>
          <w:left w:val="nil"/>
          <w:bottom w:val="nil"/>
          <w:right w:val="nil"/>
          <w:between w:val="nil"/>
        </w:pBdr>
        <w:ind w:firstLine="720"/>
        <w:jc w:val="center"/>
        <w:rPr>
          <w:color w:val="000000"/>
          <w:sz w:val="28"/>
          <w:szCs w:val="28"/>
        </w:rPr>
      </w:pPr>
      <w:r>
        <w:rPr>
          <w:color w:val="000000"/>
          <w:sz w:val="28"/>
          <w:szCs w:val="28"/>
        </w:rPr>
        <w:t>SHEE «Uzhhorod National University»</w:t>
      </w:r>
    </w:p>
    <w:p w14:paraId="4EA0E458" w14:textId="77777777" w:rsidR="008E1501" w:rsidRDefault="00000000">
      <w:pPr>
        <w:widowControl w:val="0"/>
        <w:pBdr>
          <w:top w:val="nil"/>
          <w:left w:val="nil"/>
          <w:bottom w:val="nil"/>
          <w:right w:val="nil"/>
          <w:between w:val="nil"/>
        </w:pBdr>
        <w:ind w:firstLine="720"/>
        <w:jc w:val="center"/>
        <w:rPr>
          <w:color w:val="000000"/>
          <w:sz w:val="28"/>
          <w:szCs w:val="28"/>
        </w:rPr>
      </w:pPr>
      <w:r>
        <w:rPr>
          <w:color w:val="000000"/>
          <w:sz w:val="28"/>
          <w:szCs w:val="28"/>
        </w:rPr>
        <w:t>Faculty of Stomatology</w:t>
      </w:r>
    </w:p>
    <w:p w14:paraId="0D64E800" w14:textId="77777777" w:rsidR="008E1501" w:rsidRDefault="00000000">
      <w:pPr>
        <w:widowControl w:val="0"/>
        <w:pBdr>
          <w:top w:val="nil"/>
          <w:left w:val="nil"/>
          <w:bottom w:val="nil"/>
          <w:right w:val="nil"/>
          <w:between w:val="nil"/>
        </w:pBdr>
        <w:ind w:firstLine="720"/>
        <w:jc w:val="center"/>
        <w:rPr>
          <w:color w:val="000000"/>
          <w:sz w:val="28"/>
          <w:szCs w:val="28"/>
        </w:rPr>
      </w:pPr>
      <w:r>
        <w:rPr>
          <w:color w:val="000000"/>
          <w:sz w:val="28"/>
          <w:szCs w:val="28"/>
        </w:rPr>
        <w:t xml:space="preserve">Department </w:t>
      </w:r>
      <w:r>
        <w:rPr>
          <w:sz w:val="28"/>
          <w:szCs w:val="28"/>
        </w:rPr>
        <w:t>clinical</w:t>
      </w:r>
      <w:r>
        <w:rPr>
          <w:color w:val="000000"/>
          <w:sz w:val="28"/>
          <w:szCs w:val="28"/>
        </w:rPr>
        <w:t xml:space="preserve"> laboratory diagnostics and pharmacology</w:t>
      </w:r>
    </w:p>
    <w:p w14:paraId="73250E48" w14:textId="77777777" w:rsidR="008E1501" w:rsidRDefault="008E1501">
      <w:pPr>
        <w:widowControl w:val="0"/>
        <w:pBdr>
          <w:top w:val="nil"/>
          <w:left w:val="nil"/>
          <w:bottom w:val="nil"/>
          <w:right w:val="nil"/>
          <w:between w:val="nil"/>
        </w:pBdr>
        <w:ind w:firstLine="720"/>
        <w:jc w:val="center"/>
        <w:rPr>
          <w:color w:val="000000"/>
          <w:sz w:val="28"/>
          <w:szCs w:val="28"/>
        </w:rPr>
      </w:pPr>
    </w:p>
    <w:p w14:paraId="6FA1C887" w14:textId="77777777" w:rsidR="008E1501" w:rsidRDefault="00000000">
      <w:pPr>
        <w:pBdr>
          <w:top w:val="nil"/>
          <w:left w:val="nil"/>
          <w:bottom w:val="nil"/>
          <w:right w:val="nil"/>
          <w:between w:val="nil"/>
        </w:pBdr>
        <w:jc w:val="center"/>
        <w:rPr>
          <w:color w:val="000000"/>
          <w:sz w:val="28"/>
          <w:szCs w:val="28"/>
        </w:rPr>
      </w:pPr>
      <w:r>
        <w:rPr>
          <w:color w:val="000000"/>
          <w:sz w:val="28"/>
          <w:szCs w:val="28"/>
        </w:rPr>
        <w:t xml:space="preserve"> </w:t>
      </w:r>
    </w:p>
    <w:p w14:paraId="2C96E44C" w14:textId="77777777" w:rsidR="008E1501" w:rsidRDefault="008E1501">
      <w:pPr>
        <w:pBdr>
          <w:top w:val="nil"/>
          <w:left w:val="nil"/>
          <w:bottom w:val="nil"/>
          <w:right w:val="nil"/>
          <w:between w:val="nil"/>
        </w:pBdr>
        <w:jc w:val="right"/>
        <w:rPr>
          <w:color w:val="000000"/>
          <w:sz w:val="28"/>
          <w:szCs w:val="28"/>
        </w:rPr>
      </w:pPr>
    </w:p>
    <w:p w14:paraId="33C0F7D3" w14:textId="77777777" w:rsidR="008E1501" w:rsidRDefault="008E1501">
      <w:pPr>
        <w:pBdr>
          <w:top w:val="nil"/>
          <w:left w:val="nil"/>
          <w:bottom w:val="nil"/>
          <w:right w:val="nil"/>
          <w:between w:val="nil"/>
        </w:pBdr>
        <w:jc w:val="right"/>
        <w:rPr>
          <w:color w:val="000000"/>
          <w:sz w:val="28"/>
          <w:szCs w:val="28"/>
        </w:rPr>
      </w:pPr>
    </w:p>
    <w:p w14:paraId="0CF026AF" w14:textId="77777777" w:rsidR="008E1501" w:rsidRDefault="00000000">
      <w:pPr>
        <w:pBdr>
          <w:top w:val="nil"/>
          <w:left w:val="nil"/>
          <w:bottom w:val="nil"/>
          <w:right w:val="nil"/>
          <w:between w:val="nil"/>
        </w:pBdr>
        <w:jc w:val="right"/>
        <w:rPr>
          <w:color w:val="000000"/>
          <w:sz w:val="28"/>
          <w:szCs w:val="28"/>
        </w:rPr>
      </w:pPr>
      <w:r>
        <w:rPr>
          <w:color w:val="000000"/>
          <w:sz w:val="28"/>
          <w:szCs w:val="28"/>
        </w:rPr>
        <w:t>«Approved»</w:t>
      </w:r>
    </w:p>
    <w:p w14:paraId="7408B08F" w14:textId="77777777" w:rsidR="008E1501" w:rsidRDefault="00000000">
      <w:pPr>
        <w:pBdr>
          <w:top w:val="nil"/>
          <w:left w:val="nil"/>
          <w:bottom w:val="nil"/>
          <w:right w:val="nil"/>
          <w:between w:val="nil"/>
        </w:pBdr>
        <w:jc w:val="right"/>
        <w:rPr>
          <w:color w:val="000000"/>
          <w:sz w:val="28"/>
          <w:szCs w:val="28"/>
        </w:rPr>
      </w:pPr>
      <w:r>
        <w:rPr>
          <w:color w:val="000000"/>
          <w:sz w:val="28"/>
          <w:szCs w:val="28"/>
        </w:rPr>
        <w:t>Dean of Dental faculty</w:t>
      </w:r>
    </w:p>
    <w:p w14:paraId="0C6A4581" w14:textId="77777777" w:rsidR="008E1501" w:rsidRDefault="00000000">
      <w:pPr>
        <w:pBdr>
          <w:top w:val="nil"/>
          <w:left w:val="nil"/>
          <w:bottom w:val="nil"/>
          <w:right w:val="nil"/>
          <w:between w:val="nil"/>
        </w:pBdr>
        <w:jc w:val="right"/>
        <w:rPr>
          <w:color w:val="000000"/>
          <w:sz w:val="28"/>
          <w:szCs w:val="28"/>
        </w:rPr>
      </w:pPr>
      <w:r>
        <w:rPr>
          <w:color w:val="000000"/>
          <w:sz w:val="28"/>
          <w:szCs w:val="28"/>
        </w:rPr>
        <w:t>prof. Kostenko Y. Y.</w:t>
      </w:r>
    </w:p>
    <w:p w14:paraId="63F91A89" w14:textId="77777777" w:rsidR="008E1501" w:rsidRDefault="008E1501">
      <w:pPr>
        <w:pBdr>
          <w:top w:val="nil"/>
          <w:left w:val="nil"/>
          <w:bottom w:val="nil"/>
          <w:right w:val="nil"/>
          <w:between w:val="nil"/>
        </w:pBdr>
        <w:jc w:val="right"/>
        <w:rPr>
          <w:color w:val="000000"/>
          <w:sz w:val="28"/>
          <w:szCs w:val="28"/>
        </w:rPr>
      </w:pPr>
    </w:p>
    <w:p w14:paraId="667BEE35" w14:textId="77777777" w:rsidR="008E1501" w:rsidRDefault="00000000">
      <w:pPr>
        <w:pBdr>
          <w:top w:val="nil"/>
          <w:left w:val="nil"/>
          <w:bottom w:val="nil"/>
          <w:right w:val="nil"/>
          <w:between w:val="nil"/>
        </w:pBdr>
        <w:jc w:val="right"/>
        <w:rPr>
          <w:color w:val="000000"/>
          <w:sz w:val="28"/>
          <w:szCs w:val="28"/>
        </w:rPr>
      </w:pPr>
      <w:r>
        <w:rPr>
          <w:b/>
          <w:color w:val="000000"/>
          <w:sz w:val="28"/>
          <w:szCs w:val="28"/>
        </w:rPr>
        <w:t>________________________________</w:t>
      </w:r>
    </w:p>
    <w:p w14:paraId="3B6E4B6F" w14:textId="2A53F3DD" w:rsidR="008E1501" w:rsidRDefault="00000000">
      <w:pPr>
        <w:pBdr>
          <w:top w:val="nil"/>
          <w:left w:val="nil"/>
          <w:bottom w:val="nil"/>
          <w:right w:val="nil"/>
          <w:between w:val="nil"/>
        </w:pBdr>
        <w:jc w:val="right"/>
        <w:rPr>
          <w:color w:val="000000"/>
          <w:sz w:val="24"/>
          <w:szCs w:val="24"/>
        </w:rPr>
      </w:pPr>
      <w:r>
        <w:rPr>
          <w:b/>
          <w:color w:val="000000"/>
          <w:sz w:val="24"/>
          <w:szCs w:val="24"/>
        </w:rPr>
        <w:t>«______»_______________20</w:t>
      </w:r>
      <w:r>
        <w:rPr>
          <w:b/>
          <w:sz w:val="24"/>
          <w:szCs w:val="24"/>
        </w:rPr>
        <w:t>2</w:t>
      </w:r>
      <w:r w:rsidR="00F156A2">
        <w:rPr>
          <w:b/>
          <w:sz w:val="24"/>
          <w:szCs w:val="24"/>
          <w:lang w:val="en-US"/>
        </w:rPr>
        <w:t>2</w:t>
      </w:r>
      <w:r>
        <w:rPr>
          <w:b/>
          <w:color w:val="000000"/>
          <w:sz w:val="24"/>
          <w:szCs w:val="24"/>
        </w:rPr>
        <w:t xml:space="preserve"> року</w:t>
      </w:r>
    </w:p>
    <w:p w14:paraId="1150B58C" w14:textId="77777777" w:rsidR="008E1501" w:rsidRDefault="008E1501">
      <w:pPr>
        <w:pBdr>
          <w:top w:val="nil"/>
          <w:left w:val="nil"/>
          <w:bottom w:val="nil"/>
          <w:right w:val="nil"/>
          <w:between w:val="nil"/>
        </w:pBdr>
        <w:rPr>
          <w:color w:val="000000"/>
          <w:sz w:val="24"/>
          <w:szCs w:val="24"/>
        </w:rPr>
      </w:pPr>
    </w:p>
    <w:p w14:paraId="605175A1" w14:textId="77777777" w:rsidR="008E1501" w:rsidRDefault="008E1501">
      <w:pPr>
        <w:pBdr>
          <w:top w:val="nil"/>
          <w:left w:val="nil"/>
          <w:bottom w:val="nil"/>
          <w:right w:val="nil"/>
          <w:between w:val="nil"/>
        </w:pBdr>
        <w:rPr>
          <w:color w:val="000000"/>
          <w:sz w:val="28"/>
          <w:szCs w:val="28"/>
        </w:rPr>
      </w:pPr>
    </w:p>
    <w:p w14:paraId="301A7D0D" w14:textId="77777777" w:rsidR="008E1501" w:rsidRDefault="008E1501">
      <w:pPr>
        <w:pBdr>
          <w:top w:val="nil"/>
          <w:left w:val="nil"/>
          <w:bottom w:val="nil"/>
          <w:right w:val="nil"/>
          <w:between w:val="nil"/>
        </w:pBdr>
        <w:rPr>
          <w:color w:val="000000"/>
          <w:sz w:val="28"/>
          <w:szCs w:val="28"/>
        </w:rPr>
      </w:pPr>
    </w:p>
    <w:p w14:paraId="033C3438" w14:textId="77777777" w:rsidR="008E1501" w:rsidRDefault="008E1501">
      <w:pPr>
        <w:pBdr>
          <w:top w:val="nil"/>
          <w:left w:val="nil"/>
          <w:bottom w:val="nil"/>
          <w:right w:val="nil"/>
          <w:between w:val="nil"/>
        </w:pBdr>
        <w:rPr>
          <w:color w:val="000000"/>
          <w:sz w:val="28"/>
          <w:szCs w:val="28"/>
        </w:rPr>
      </w:pPr>
    </w:p>
    <w:p w14:paraId="37ABE950" w14:textId="77777777" w:rsidR="008E1501" w:rsidRDefault="008E1501">
      <w:pPr>
        <w:pBdr>
          <w:top w:val="nil"/>
          <w:left w:val="nil"/>
          <w:bottom w:val="nil"/>
          <w:right w:val="nil"/>
          <w:between w:val="nil"/>
        </w:pBdr>
        <w:jc w:val="center"/>
        <w:rPr>
          <w:color w:val="000000"/>
          <w:sz w:val="28"/>
          <w:szCs w:val="28"/>
        </w:rPr>
      </w:pPr>
    </w:p>
    <w:p w14:paraId="592278E8" w14:textId="77777777" w:rsidR="008E1501" w:rsidRDefault="00000000">
      <w:pPr>
        <w:pBdr>
          <w:top w:val="nil"/>
          <w:left w:val="nil"/>
          <w:bottom w:val="nil"/>
          <w:right w:val="nil"/>
          <w:between w:val="nil"/>
        </w:pBdr>
        <w:jc w:val="center"/>
        <w:rPr>
          <w:color w:val="000000"/>
          <w:sz w:val="28"/>
          <w:szCs w:val="28"/>
        </w:rPr>
      </w:pPr>
      <w:r>
        <w:rPr>
          <w:b/>
          <w:color w:val="000000"/>
          <w:sz w:val="28"/>
          <w:szCs w:val="28"/>
        </w:rPr>
        <w:t>EXECUTABLE CODE OF EDUCATIONAL DISCIPLINE</w:t>
      </w:r>
    </w:p>
    <w:p w14:paraId="1A853AC5" w14:textId="77777777" w:rsidR="008E1501" w:rsidRDefault="008E1501">
      <w:pPr>
        <w:pBdr>
          <w:top w:val="nil"/>
          <w:left w:val="nil"/>
          <w:bottom w:val="nil"/>
          <w:right w:val="nil"/>
          <w:between w:val="nil"/>
        </w:pBdr>
        <w:jc w:val="center"/>
        <w:rPr>
          <w:color w:val="000000"/>
          <w:sz w:val="28"/>
          <w:szCs w:val="28"/>
        </w:rPr>
      </w:pPr>
    </w:p>
    <w:p w14:paraId="042C4CEB" w14:textId="77777777" w:rsidR="008E1501" w:rsidRDefault="00000000">
      <w:pPr>
        <w:pBdr>
          <w:top w:val="nil"/>
          <w:left w:val="nil"/>
          <w:bottom w:val="nil"/>
          <w:right w:val="nil"/>
          <w:between w:val="nil"/>
        </w:pBdr>
        <w:jc w:val="center"/>
        <w:rPr>
          <w:color w:val="000000"/>
          <w:sz w:val="28"/>
          <w:szCs w:val="28"/>
          <w:u w:val="single"/>
        </w:rPr>
      </w:pPr>
      <w:r>
        <w:rPr>
          <w:b/>
          <w:color w:val="000000"/>
          <w:sz w:val="28"/>
          <w:szCs w:val="28"/>
          <w:u w:val="single"/>
        </w:rPr>
        <w:t>PHARMACOLOGY</w:t>
      </w:r>
    </w:p>
    <w:p w14:paraId="328F9370" w14:textId="77777777" w:rsidR="008E1501" w:rsidRDefault="008E1501">
      <w:pPr>
        <w:pBdr>
          <w:top w:val="nil"/>
          <w:left w:val="nil"/>
          <w:bottom w:val="nil"/>
          <w:right w:val="nil"/>
          <w:between w:val="nil"/>
        </w:pBdr>
        <w:jc w:val="center"/>
        <w:rPr>
          <w:color w:val="000000"/>
          <w:sz w:val="28"/>
          <w:szCs w:val="28"/>
        </w:rPr>
      </w:pPr>
    </w:p>
    <w:p w14:paraId="4917EEC7" w14:textId="77777777" w:rsidR="008E1501" w:rsidRDefault="00000000">
      <w:pPr>
        <w:pBdr>
          <w:top w:val="nil"/>
          <w:left w:val="nil"/>
          <w:bottom w:val="nil"/>
          <w:right w:val="nil"/>
          <w:between w:val="nil"/>
        </w:pBdr>
        <w:ind w:firstLine="1276"/>
        <w:rPr>
          <w:color w:val="000000"/>
          <w:sz w:val="28"/>
          <w:szCs w:val="28"/>
          <w:u w:val="single"/>
        </w:rPr>
      </w:pPr>
      <w:r>
        <w:rPr>
          <w:b/>
          <w:color w:val="000000"/>
          <w:sz w:val="28"/>
          <w:szCs w:val="28"/>
          <w:u w:val="single"/>
        </w:rPr>
        <w:t>Direction of preparation       22 «Health Protections»</w:t>
      </w:r>
    </w:p>
    <w:p w14:paraId="36301FE3" w14:textId="77777777" w:rsidR="008E1501" w:rsidRDefault="00000000">
      <w:pPr>
        <w:pBdr>
          <w:top w:val="nil"/>
          <w:left w:val="nil"/>
          <w:bottom w:val="nil"/>
          <w:right w:val="nil"/>
          <w:between w:val="nil"/>
        </w:pBdr>
        <w:ind w:left="567" w:firstLine="709"/>
        <w:rPr>
          <w:color w:val="000000"/>
          <w:sz w:val="28"/>
          <w:szCs w:val="28"/>
          <w:u w:val="single"/>
        </w:rPr>
      </w:pPr>
      <w:r>
        <w:rPr>
          <w:b/>
          <w:color w:val="000000"/>
          <w:sz w:val="28"/>
          <w:szCs w:val="28"/>
          <w:u w:val="single"/>
        </w:rPr>
        <w:t xml:space="preserve">Speciality 221 – «Stomatology» </w:t>
      </w:r>
    </w:p>
    <w:p w14:paraId="6F4407E7" w14:textId="77777777" w:rsidR="008E1501" w:rsidRDefault="00000000">
      <w:pPr>
        <w:pBdr>
          <w:top w:val="nil"/>
          <w:left w:val="nil"/>
          <w:bottom w:val="nil"/>
          <w:right w:val="nil"/>
          <w:between w:val="nil"/>
        </w:pBdr>
        <w:ind w:firstLine="1276"/>
        <w:rPr>
          <w:color w:val="000000"/>
          <w:sz w:val="28"/>
          <w:szCs w:val="28"/>
          <w:u w:val="single"/>
        </w:rPr>
      </w:pPr>
      <w:r>
        <w:rPr>
          <w:b/>
          <w:color w:val="000000"/>
          <w:sz w:val="28"/>
          <w:szCs w:val="28"/>
          <w:u w:val="single"/>
        </w:rPr>
        <w:t>Faculty of stomatology</w:t>
      </w:r>
    </w:p>
    <w:p w14:paraId="1FF00ADA" w14:textId="77777777" w:rsidR="008E1501" w:rsidRDefault="00000000">
      <w:pPr>
        <w:pBdr>
          <w:top w:val="nil"/>
          <w:left w:val="nil"/>
          <w:bottom w:val="nil"/>
          <w:right w:val="nil"/>
          <w:between w:val="nil"/>
        </w:pBdr>
        <w:ind w:firstLine="1276"/>
        <w:rPr>
          <w:color w:val="000000"/>
          <w:sz w:val="28"/>
          <w:szCs w:val="28"/>
          <w:u w:val="single"/>
        </w:rPr>
      </w:pPr>
      <w:r>
        <w:rPr>
          <w:b/>
          <w:color w:val="000000"/>
          <w:sz w:val="28"/>
          <w:szCs w:val="28"/>
          <w:u w:val="single"/>
        </w:rPr>
        <w:t>SHEE «UzhNU», Faculty of dentistry, daily form of studies</w:t>
      </w:r>
    </w:p>
    <w:p w14:paraId="56DD1041" w14:textId="77777777" w:rsidR="008E1501" w:rsidRDefault="00000000">
      <w:pPr>
        <w:pBdr>
          <w:top w:val="nil"/>
          <w:left w:val="nil"/>
          <w:bottom w:val="nil"/>
          <w:right w:val="nil"/>
          <w:between w:val="nil"/>
        </w:pBdr>
        <w:jc w:val="center"/>
        <w:rPr>
          <w:color w:val="000000"/>
          <w:sz w:val="28"/>
          <w:szCs w:val="28"/>
          <w:u w:val="single"/>
        </w:rPr>
      </w:pPr>
      <w:r>
        <w:rPr>
          <w:color w:val="000000"/>
          <w:sz w:val="28"/>
          <w:szCs w:val="28"/>
          <w:u w:val="single"/>
        </w:rPr>
        <w:t xml:space="preserve">                                   </w:t>
      </w:r>
    </w:p>
    <w:p w14:paraId="79C57D41" w14:textId="77777777" w:rsidR="008E1501" w:rsidRDefault="008E1501">
      <w:pPr>
        <w:pBdr>
          <w:top w:val="nil"/>
          <w:left w:val="nil"/>
          <w:bottom w:val="nil"/>
          <w:right w:val="nil"/>
          <w:between w:val="nil"/>
        </w:pBdr>
        <w:rPr>
          <w:color w:val="000000"/>
          <w:sz w:val="28"/>
          <w:szCs w:val="28"/>
        </w:rPr>
      </w:pPr>
    </w:p>
    <w:p w14:paraId="2863192E" w14:textId="77777777" w:rsidR="008E1501" w:rsidRDefault="008E1501">
      <w:pPr>
        <w:pBdr>
          <w:top w:val="nil"/>
          <w:left w:val="nil"/>
          <w:bottom w:val="nil"/>
          <w:right w:val="nil"/>
          <w:between w:val="nil"/>
        </w:pBdr>
        <w:rPr>
          <w:color w:val="000000"/>
          <w:sz w:val="28"/>
          <w:szCs w:val="28"/>
        </w:rPr>
      </w:pPr>
    </w:p>
    <w:p w14:paraId="7CC9C935" w14:textId="77777777" w:rsidR="008E1501" w:rsidRDefault="008E1501">
      <w:pPr>
        <w:pBdr>
          <w:top w:val="nil"/>
          <w:left w:val="nil"/>
          <w:bottom w:val="nil"/>
          <w:right w:val="nil"/>
          <w:between w:val="nil"/>
        </w:pBdr>
        <w:rPr>
          <w:color w:val="000000"/>
          <w:sz w:val="28"/>
          <w:szCs w:val="28"/>
        </w:rPr>
      </w:pPr>
    </w:p>
    <w:p w14:paraId="6438EBBD" w14:textId="77777777" w:rsidR="008E1501" w:rsidRDefault="008E1501">
      <w:pPr>
        <w:pBdr>
          <w:top w:val="nil"/>
          <w:left w:val="nil"/>
          <w:bottom w:val="nil"/>
          <w:right w:val="nil"/>
          <w:between w:val="nil"/>
        </w:pBdr>
        <w:rPr>
          <w:color w:val="000000"/>
          <w:sz w:val="28"/>
          <w:szCs w:val="28"/>
        </w:rPr>
      </w:pPr>
    </w:p>
    <w:p w14:paraId="76B8AAAB" w14:textId="77777777" w:rsidR="008E1501" w:rsidRDefault="008E1501">
      <w:pPr>
        <w:pBdr>
          <w:top w:val="nil"/>
          <w:left w:val="nil"/>
          <w:bottom w:val="nil"/>
          <w:right w:val="nil"/>
          <w:between w:val="nil"/>
        </w:pBdr>
        <w:rPr>
          <w:color w:val="000000"/>
          <w:sz w:val="28"/>
          <w:szCs w:val="28"/>
        </w:rPr>
      </w:pPr>
    </w:p>
    <w:p w14:paraId="25784960" w14:textId="77777777" w:rsidR="008E1501" w:rsidRDefault="008E1501">
      <w:pPr>
        <w:pBdr>
          <w:top w:val="nil"/>
          <w:left w:val="nil"/>
          <w:bottom w:val="nil"/>
          <w:right w:val="nil"/>
          <w:between w:val="nil"/>
        </w:pBdr>
        <w:jc w:val="center"/>
        <w:rPr>
          <w:color w:val="000000"/>
          <w:sz w:val="28"/>
          <w:szCs w:val="28"/>
        </w:rPr>
      </w:pPr>
    </w:p>
    <w:p w14:paraId="12A3A70B" w14:textId="77777777" w:rsidR="008E1501" w:rsidRDefault="008E1501">
      <w:pPr>
        <w:pBdr>
          <w:top w:val="nil"/>
          <w:left w:val="nil"/>
          <w:bottom w:val="nil"/>
          <w:right w:val="nil"/>
          <w:between w:val="nil"/>
        </w:pBdr>
        <w:rPr>
          <w:color w:val="000000"/>
          <w:sz w:val="28"/>
          <w:szCs w:val="28"/>
        </w:rPr>
      </w:pPr>
    </w:p>
    <w:p w14:paraId="2B4C0932" w14:textId="77777777" w:rsidR="008E1501" w:rsidRDefault="008E1501">
      <w:pPr>
        <w:pBdr>
          <w:top w:val="nil"/>
          <w:left w:val="nil"/>
          <w:bottom w:val="nil"/>
          <w:right w:val="nil"/>
          <w:between w:val="nil"/>
        </w:pBdr>
        <w:ind w:left="1215"/>
        <w:rPr>
          <w:color w:val="000000"/>
          <w:sz w:val="28"/>
          <w:szCs w:val="28"/>
        </w:rPr>
      </w:pPr>
    </w:p>
    <w:p w14:paraId="1F097F7C" w14:textId="511D95E4" w:rsidR="008E1501" w:rsidRDefault="00000000">
      <w:pPr>
        <w:pBdr>
          <w:top w:val="nil"/>
          <w:left w:val="nil"/>
          <w:bottom w:val="nil"/>
          <w:right w:val="nil"/>
          <w:between w:val="nil"/>
        </w:pBdr>
        <w:jc w:val="center"/>
        <w:rPr>
          <w:color w:val="000000"/>
          <w:sz w:val="28"/>
          <w:szCs w:val="28"/>
        </w:rPr>
      </w:pPr>
      <w:r>
        <w:rPr>
          <w:b/>
          <w:color w:val="000000"/>
          <w:sz w:val="28"/>
          <w:szCs w:val="28"/>
        </w:rPr>
        <w:t>20</w:t>
      </w:r>
      <w:r>
        <w:rPr>
          <w:b/>
          <w:sz w:val="28"/>
          <w:szCs w:val="28"/>
        </w:rPr>
        <w:t>2</w:t>
      </w:r>
      <w:r w:rsidR="00F156A2">
        <w:rPr>
          <w:b/>
          <w:sz w:val="28"/>
          <w:szCs w:val="28"/>
          <w:lang w:val="en-US"/>
        </w:rPr>
        <w:t>2</w:t>
      </w:r>
      <w:r>
        <w:rPr>
          <w:b/>
          <w:color w:val="000000"/>
          <w:sz w:val="28"/>
          <w:szCs w:val="28"/>
        </w:rPr>
        <w:t>-20</w:t>
      </w:r>
      <w:r>
        <w:rPr>
          <w:b/>
          <w:sz w:val="28"/>
          <w:szCs w:val="28"/>
        </w:rPr>
        <w:t>2</w:t>
      </w:r>
      <w:r w:rsidR="00F156A2">
        <w:rPr>
          <w:b/>
          <w:sz w:val="28"/>
          <w:szCs w:val="28"/>
          <w:lang w:val="en-US"/>
        </w:rPr>
        <w:t>3</w:t>
      </w:r>
      <w:r>
        <w:rPr>
          <w:b/>
          <w:color w:val="000000"/>
          <w:sz w:val="28"/>
          <w:szCs w:val="28"/>
        </w:rPr>
        <w:t xml:space="preserve"> school year</w:t>
      </w:r>
    </w:p>
    <w:p w14:paraId="4A6C73FD" w14:textId="77777777" w:rsidR="008E1501" w:rsidRDefault="008E1501">
      <w:pPr>
        <w:pBdr>
          <w:top w:val="nil"/>
          <w:left w:val="nil"/>
          <w:bottom w:val="nil"/>
          <w:right w:val="nil"/>
          <w:between w:val="nil"/>
        </w:pBdr>
        <w:jc w:val="center"/>
        <w:rPr>
          <w:color w:val="000000"/>
          <w:sz w:val="28"/>
          <w:szCs w:val="28"/>
        </w:rPr>
      </w:pPr>
    </w:p>
    <w:p w14:paraId="3DAA96BD" w14:textId="77777777" w:rsidR="008E1501" w:rsidRDefault="008E1501">
      <w:pPr>
        <w:pBdr>
          <w:top w:val="nil"/>
          <w:left w:val="nil"/>
          <w:bottom w:val="nil"/>
          <w:right w:val="nil"/>
          <w:between w:val="nil"/>
        </w:pBdr>
        <w:jc w:val="center"/>
        <w:rPr>
          <w:color w:val="000000"/>
          <w:sz w:val="28"/>
          <w:szCs w:val="28"/>
        </w:rPr>
      </w:pPr>
    </w:p>
    <w:p w14:paraId="5465A4BB" w14:textId="77777777" w:rsidR="008E1501" w:rsidRDefault="008E1501">
      <w:pPr>
        <w:pBdr>
          <w:top w:val="nil"/>
          <w:left w:val="nil"/>
          <w:bottom w:val="nil"/>
          <w:right w:val="nil"/>
          <w:between w:val="nil"/>
        </w:pBdr>
        <w:jc w:val="center"/>
        <w:rPr>
          <w:color w:val="000000"/>
          <w:sz w:val="28"/>
          <w:szCs w:val="28"/>
        </w:rPr>
      </w:pPr>
    </w:p>
    <w:p w14:paraId="5A6D6C21" w14:textId="77777777" w:rsidR="008E1501" w:rsidRDefault="008E1501">
      <w:pPr>
        <w:pBdr>
          <w:top w:val="nil"/>
          <w:left w:val="nil"/>
          <w:bottom w:val="nil"/>
          <w:right w:val="nil"/>
          <w:between w:val="nil"/>
        </w:pBdr>
        <w:jc w:val="center"/>
        <w:rPr>
          <w:color w:val="000000"/>
          <w:sz w:val="28"/>
          <w:szCs w:val="28"/>
        </w:rPr>
      </w:pPr>
    </w:p>
    <w:p w14:paraId="32DA11CB" w14:textId="77777777" w:rsidR="008E1501" w:rsidRDefault="008E1501">
      <w:pPr>
        <w:pBdr>
          <w:top w:val="nil"/>
          <w:left w:val="nil"/>
          <w:bottom w:val="nil"/>
          <w:right w:val="nil"/>
          <w:between w:val="nil"/>
        </w:pBdr>
        <w:jc w:val="center"/>
        <w:rPr>
          <w:color w:val="000000"/>
          <w:sz w:val="28"/>
          <w:szCs w:val="28"/>
        </w:rPr>
      </w:pPr>
    </w:p>
    <w:p w14:paraId="72E9707C" w14:textId="77777777" w:rsidR="008E1501" w:rsidRDefault="008E1501">
      <w:pPr>
        <w:pBdr>
          <w:top w:val="nil"/>
          <w:left w:val="nil"/>
          <w:bottom w:val="nil"/>
          <w:right w:val="nil"/>
          <w:between w:val="nil"/>
        </w:pBdr>
        <w:jc w:val="center"/>
        <w:rPr>
          <w:color w:val="000000"/>
          <w:sz w:val="28"/>
          <w:szCs w:val="28"/>
        </w:rPr>
      </w:pPr>
    </w:p>
    <w:p w14:paraId="008D39CA" w14:textId="77777777" w:rsidR="008E1501" w:rsidRDefault="008E1501">
      <w:pPr>
        <w:pBdr>
          <w:top w:val="nil"/>
          <w:left w:val="nil"/>
          <w:bottom w:val="nil"/>
          <w:right w:val="nil"/>
          <w:between w:val="nil"/>
        </w:pBdr>
        <w:jc w:val="center"/>
        <w:rPr>
          <w:color w:val="000000"/>
          <w:sz w:val="28"/>
          <w:szCs w:val="28"/>
        </w:rPr>
      </w:pPr>
    </w:p>
    <w:p w14:paraId="44EEADDC" w14:textId="77777777" w:rsidR="008E1501" w:rsidRDefault="008E1501">
      <w:pPr>
        <w:pBdr>
          <w:top w:val="nil"/>
          <w:left w:val="nil"/>
          <w:bottom w:val="nil"/>
          <w:right w:val="nil"/>
          <w:between w:val="nil"/>
        </w:pBdr>
        <w:jc w:val="center"/>
        <w:rPr>
          <w:color w:val="000000"/>
          <w:sz w:val="28"/>
          <w:szCs w:val="28"/>
        </w:rPr>
      </w:pPr>
    </w:p>
    <w:p w14:paraId="1390A299" w14:textId="77777777" w:rsidR="008E1501" w:rsidRDefault="008E1501">
      <w:pPr>
        <w:pBdr>
          <w:top w:val="nil"/>
          <w:left w:val="nil"/>
          <w:bottom w:val="nil"/>
          <w:right w:val="nil"/>
          <w:between w:val="nil"/>
        </w:pBdr>
        <w:jc w:val="center"/>
        <w:rPr>
          <w:color w:val="000000"/>
          <w:sz w:val="28"/>
          <w:szCs w:val="28"/>
        </w:rPr>
      </w:pPr>
    </w:p>
    <w:p w14:paraId="2EBA8613" w14:textId="77777777" w:rsidR="008E1501" w:rsidRDefault="008E1501">
      <w:pPr>
        <w:pBdr>
          <w:top w:val="nil"/>
          <w:left w:val="nil"/>
          <w:bottom w:val="nil"/>
          <w:right w:val="nil"/>
          <w:between w:val="nil"/>
        </w:pBdr>
        <w:jc w:val="center"/>
        <w:rPr>
          <w:color w:val="000000"/>
          <w:sz w:val="28"/>
          <w:szCs w:val="28"/>
        </w:rPr>
      </w:pPr>
    </w:p>
    <w:p w14:paraId="44B64D1C" w14:textId="77777777" w:rsidR="008E1501" w:rsidRDefault="008E1501">
      <w:pPr>
        <w:pBdr>
          <w:top w:val="nil"/>
          <w:left w:val="nil"/>
          <w:bottom w:val="nil"/>
          <w:right w:val="nil"/>
          <w:between w:val="nil"/>
        </w:pBdr>
        <w:jc w:val="center"/>
        <w:rPr>
          <w:color w:val="000000"/>
          <w:sz w:val="28"/>
          <w:szCs w:val="28"/>
        </w:rPr>
      </w:pPr>
    </w:p>
    <w:p w14:paraId="20B90C95" w14:textId="27980819" w:rsidR="008E1501" w:rsidRPr="00F156A2" w:rsidRDefault="00000000">
      <w:pPr>
        <w:pBdr>
          <w:top w:val="nil"/>
          <w:left w:val="nil"/>
          <w:bottom w:val="nil"/>
          <w:right w:val="nil"/>
          <w:between w:val="nil"/>
        </w:pBdr>
        <w:jc w:val="center"/>
        <w:rPr>
          <w:color w:val="000000"/>
          <w:sz w:val="28"/>
          <w:szCs w:val="28"/>
          <w:lang w:val="en-US"/>
        </w:rPr>
      </w:pPr>
      <w:r>
        <w:rPr>
          <w:b/>
          <w:color w:val="000000"/>
          <w:sz w:val="28"/>
          <w:szCs w:val="28"/>
        </w:rPr>
        <w:t>Uzh</w:t>
      </w:r>
      <w:r>
        <w:rPr>
          <w:b/>
          <w:sz w:val="28"/>
          <w:szCs w:val="28"/>
        </w:rPr>
        <w:t>h</w:t>
      </w:r>
      <w:r>
        <w:rPr>
          <w:b/>
          <w:color w:val="000000"/>
          <w:sz w:val="28"/>
          <w:szCs w:val="28"/>
        </w:rPr>
        <w:t>orod– 20</w:t>
      </w:r>
      <w:r>
        <w:rPr>
          <w:b/>
          <w:sz w:val="28"/>
          <w:szCs w:val="28"/>
        </w:rPr>
        <w:t>2</w:t>
      </w:r>
      <w:r w:rsidR="00F156A2">
        <w:rPr>
          <w:b/>
          <w:sz w:val="28"/>
          <w:szCs w:val="28"/>
          <w:lang w:val="en-US"/>
        </w:rPr>
        <w:t>2</w:t>
      </w:r>
    </w:p>
    <w:p w14:paraId="762468B2" w14:textId="4BDBE84B" w:rsidR="008E1501" w:rsidRDefault="00000000">
      <w:pPr>
        <w:pBdr>
          <w:top w:val="nil"/>
          <w:left w:val="nil"/>
          <w:bottom w:val="nil"/>
          <w:right w:val="nil"/>
          <w:between w:val="nil"/>
        </w:pBdr>
        <w:jc w:val="center"/>
        <w:rPr>
          <w:color w:val="000000"/>
          <w:sz w:val="24"/>
          <w:szCs w:val="24"/>
        </w:rPr>
      </w:pPr>
      <w:r>
        <w:br w:type="page"/>
      </w:r>
      <w:r>
        <w:rPr>
          <w:color w:val="000000"/>
          <w:sz w:val="24"/>
          <w:szCs w:val="24"/>
        </w:rPr>
        <w:lastRenderedPageBreak/>
        <w:t xml:space="preserve">Working curriculum of discipline «Pharmacology» for </w:t>
      </w:r>
      <w:r w:rsidR="00F156A2">
        <w:rPr>
          <w:color w:val="000000"/>
          <w:sz w:val="24"/>
          <w:szCs w:val="24"/>
          <w:lang w:val="en-US"/>
        </w:rPr>
        <w:t xml:space="preserve">2 and </w:t>
      </w:r>
      <w:r>
        <w:rPr>
          <w:color w:val="000000"/>
          <w:sz w:val="24"/>
          <w:szCs w:val="24"/>
        </w:rPr>
        <w:t>3 year students of</w:t>
      </w:r>
      <w:r>
        <w:rPr>
          <w:color w:val="000000"/>
          <w:sz w:val="24"/>
          <w:szCs w:val="24"/>
          <w:u w:val="single"/>
        </w:rPr>
        <w:t xml:space="preserve"> </w:t>
      </w:r>
      <w:r>
        <w:rPr>
          <w:color w:val="000000"/>
          <w:sz w:val="24"/>
          <w:szCs w:val="24"/>
        </w:rPr>
        <w:t>Dental faculty</w:t>
      </w:r>
    </w:p>
    <w:p w14:paraId="6DD17A2F" w14:textId="77777777" w:rsidR="008E1501" w:rsidRDefault="00000000">
      <w:pPr>
        <w:pBdr>
          <w:top w:val="nil"/>
          <w:left w:val="nil"/>
          <w:bottom w:val="nil"/>
          <w:right w:val="nil"/>
          <w:between w:val="nil"/>
        </w:pBdr>
        <w:rPr>
          <w:color w:val="000000"/>
          <w:sz w:val="24"/>
          <w:szCs w:val="24"/>
        </w:rPr>
      </w:pPr>
      <w:r>
        <w:rPr>
          <w:color w:val="000000"/>
          <w:sz w:val="24"/>
          <w:szCs w:val="24"/>
        </w:rPr>
        <w:t xml:space="preserve">Field of knowledge </w:t>
      </w:r>
      <w:r>
        <w:rPr>
          <w:color w:val="000000"/>
          <w:sz w:val="24"/>
          <w:szCs w:val="24"/>
        </w:rPr>
        <w:tab/>
        <w:t>22 «Healthcare»</w:t>
      </w:r>
    </w:p>
    <w:p w14:paraId="1849514A" w14:textId="77777777" w:rsidR="008E1501" w:rsidRDefault="00000000">
      <w:pPr>
        <w:pBdr>
          <w:top w:val="nil"/>
          <w:left w:val="nil"/>
          <w:bottom w:val="nil"/>
          <w:right w:val="nil"/>
          <w:between w:val="nil"/>
        </w:pBdr>
        <w:rPr>
          <w:color w:val="000000"/>
          <w:sz w:val="24"/>
          <w:szCs w:val="24"/>
        </w:rPr>
      </w:pPr>
      <w:r>
        <w:rPr>
          <w:color w:val="000000"/>
          <w:sz w:val="24"/>
          <w:szCs w:val="24"/>
        </w:rPr>
        <w:t xml:space="preserve">Specialty </w:t>
      </w:r>
      <w:r>
        <w:rPr>
          <w:color w:val="000000"/>
          <w:sz w:val="24"/>
          <w:szCs w:val="24"/>
        </w:rPr>
        <w:tab/>
      </w:r>
      <w:r>
        <w:rPr>
          <w:color w:val="000000"/>
          <w:sz w:val="24"/>
          <w:szCs w:val="24"/>
        </w:rPr>
        <w:tab/>
        <w:t>221 «DENTISTRY»</w:t>
      </w:r>
    </w:p>
    <w:p w14:paraId="4FC0533B" w14:textId="0F2F6D22" w:rsidR="008E1501" w:rsidRPr="00F156A2" w:rsidRDefault="00000000">
      <w:pPr>
        <w:pBdr>
          <w:top w:val="nil"/>
          <w:left w:val="nil"/>
          <w:bottom w:val="nil"/>
          <w:right w:val="nil"/>
          <w:between w:val="nil"/>
        </w:pBdr>
        <w:rPr>
          <w:color w:val="000000"/>
          <w:sz w:val="24"/>
          <w:szCs w:val="24"/>
          <w:lang w:val="en-US"/>
        </w:rPr>
      </w:pPr>
      <w:r>
        <w:rPr>
          <w:color w:val="000000"/>
          <w:sz w:val="24"/>
          <w:szCs w:val="24"/>
        </w:rPr>
        <w:t>“___” ________ 20</w:t>
      </w:r>
      <w:r>
        <w:rPr>
          <w:sz w:val="24"/>
          <w:szCs w:val="24"/>
        </w:rPr>
        <w:t>2</w:t>
      </w:r>
      <w:r w:rsidR="00F156A2">
        <w:rPr>
          <w:sz w:val="24"/>
          <w:szCs w:val="24"/>
          <w:lang w:val="en-US"/>
        </w:rPr>
        <w:t>2</w:t>
      </w:r>
      <w:r>
        <w:rPr>
          <w:color w:val="000000"/>
          <w:sz w:val="24"/>
          <w:szCs w:val="24"/>
        </w:rPr>
        <w:t xml:space="preserve"> -20</w:t>
      </w:r>
      <w:r>
        <w:rPr>
          <w:sz w:val="24"/>
          <w:szCs w:val="24"/>
        </w:rPr>
        <w:t>2</w:t>
      </w:r>
      <w:r w:rsidR="00F156A2">
        <w:rPr>
          <w:sz w:val="24"/>
          <w:szCs w:val="24"/>
          <w:lang w:val="en-US"/>
        </w:rPr>
        <w:t>3</w:t>
      </w:r>
    </w:p>
    <w:p w14:paraId="2045E5FD" w14:textId="77777777" w:rsidR="008E1501" w:rsidRDefault="008E1501">
      <w:pPr>
        <w:pBdr>
          <w:top w:val="nil"/>
          <w:left w:val="nil"/>
          <w:bottom w:val="nil"/>
          <w:right w:val="nil"/>
          <w:between w:val="nil"/>
        </w:pBdr>
        <w:rPr>
          <w:color w:val="000000"/>
          <w:sz w:val="24"/>
          <w:szCs w:val="24"/>
        </w:rPr>
      </w:pPr>
    </w:p>
    <w:p w14:paraId="3494CF70" w14:textId="77777777" w:rsidR="008E1501" w:rsidRDefault="00000000">
      <w:pPr>
        <w:pBdr>
          <w:top w:val="nil"/>
          <w:left w:val="nil"/>
          <w:bottom w:val="nil"/>
          <w:right w:val="nil"/>
          <w:between w:val="nil"/>
        </w:pBdr>
        <w:rPr>
          <w:color w:val="000000"/>
          <w:sz w:val="24"/>
          <w:szCs w:val="24"/>
        </w:rPr>
      </w:pPr>
      <w:r>
        <w:rPr>
          <w:color w:val="000000"/>
          <w:sz w:val="24"/>
          <w:szCs w:val="24"/>
        </w:rPr>
        <w:t>Developers: Yusko L.S..</w:t>
      </w:r>
    </w:p>
    <w:p w14:paraId="4BE6BBD3" w14:textId="77777777" w:rsidR="008E1501" w:rsidRDefault="008E1501">
      <w:pPr>
        <w:pBdr>
          <w:top w:val="nil"/>
          <w:left w:val="nil"/>
          <w:bottom w:val="nil"/>
          <w:right w:val="nil"/>
          <w:between w:val="nil"/>
        </w:pBdr>
        <w:ind w:left="1440" w:firstLine="1537"/>
        <w:rPr>
          <w:color w:val="000000"/>
          <w:sz w:val="24"/>
          <w:szCs w:val="24"/>
        </w:rPr>
      </w:pPr>
    </w:p>
    <w:p w14:paraId="6DC07A12" w14:textId="77777777" w:rsidR="008E1501" w:rsidRDefault="008E1501">
      <w:pPr>
        <w:pBdr>
          <w:top w:val="nil"/>
          <w:left w:val="nil"/>
          <w:bottom w:val="nil"/>
          <w:right w:val="nil"/>
          <w:between w:val="nil"/>
        </w:pBdr>
        <w:ind w:left="1440" w:firstLine="1537"/>
        <w:rPr>
          <w:color w:val="000000"/>
          <w:sz w:val="24"/>
          <w:szCs w:val="24"/>
        </w:rPr>
      </w:pPr>
    </w:p>
    <w:p w14:paraId="0C17FE60" w14:textId="77777777" w:rsidR="008E1501" w:rsidRDefault="008E1501">
      <w:pPr>
        <w:pBdr>
          <w:top w:val="nil"/>
          <w:left w:val="nil"/>
          <w:bottom w:val="nil"/>
          <w:right w:val="nil"/>
          <w:between w:val="nil"/>
        </w:pBdr>
        <w:ind w:left="1440" w:firstLine="1537"/>
        <w:rPr>
          <w:color w:val="000000"/>
          <w:sz w:val="24"/>
          <w:szCs w:val="24"/>
        </w:rPr>
      </w:pPr>
    </w:p>
    <w:p w14:paraId="0F8669D7" w14:textId="77777777" w:rsidR="008E1501" w:rsidRDefault="008E1501">
      <w:pPr>
        <w:pBdr>
          <w:top w:val="nil"/>
          <w:left w:val="nil"/>
          <w:bottom w:val="nil"/>
          <w:right w:val="nil"/>
          <w:between w:val="nil"/>
        </w:pBdr>
        <w:ind w:left="1440" w:firstLine="1537"/>
        <w:rPr>
          <w:color w:val="000000"/>
          <w:sz w:val="24"/>
          <w:szCs w:val="24"/>
        </w:rPr>
      </w:pPr>
    </w:p>
    <w:p w14:paraId="32972317" w14:textId="77777777" w:rsidR="008E1501" w:rsidRDefault="008E1501">
      <w:pPr>
        <w:pBdr>
          <w:top w:val="nil"/>
          <w:left w:val="nil"/>
          <w:bottom w:val="nil"/>
          <w:right w:val="nil"/>
          <w:between w:val="nil"/>
        </w:pBdr>
        <w:ind w:left="1440" w:firstLine="1537"/>
        <w:rPr>
          <w:color w:val="000000"/>
          <w:sz w:val="24"/>
          <w:szCs w:val="24"/>
        </w:rPr>
      </w:pPr>
    </w:p>
    <w:p w14:paraId="6B29F5DB" w14:textId="77777777" w:rsidR="008E1501" w:rsidRDefault="008E1501">
      <w:pPr>
        <w:pBdr>
          <w:top w:val="nil"/>
          <w:left w:val="nil"/>
          <w:bottom w:val="nil"/>
          <w:right w:val="nil"/>
          <w:between w:val="nil"/>
        </w:pBdr>
        <w:ind w:left="1440" w:firstLine="1537"/>
        <w:rPr>
          <w:color w:val="000000"/>
          <w:sz w:val="24"/>
          <w:szCs w:val="24"/>
        </w:rPr>
      </w:pPr>
    </w:p>
    <w:p w14:paraId="43C9BDDB" w14:textId="77777777" w:rsidR="008E1501" w:rsidRDefault="008E1501">
      <w:pPr>
        <w:pBdr>
          <w:top w:val="nil"/>
          <w:left w:val="nil"/>
          <w:bottom w:val="nil"/>
          <w:right w:val="nil"/>
          <w:between w:val="nil"/>
        </w:pBdr>
        <w:ind w:left="1440" w:firstLine="1537"/>
        <w:rPr>
          <w:color w:val="000000"/>
          <w:sz w:val="24"/>
          <w:szCs w:val="24"/>
        </w:rPr>
      </w:pPr>
    </w:p>
    <w:p w14:paraId="2D855898" w14:textId="77777777" w:rsidR="008E1501" w:rsidRDefault="00000000">
      <w:pPr>
        <w:pBdr>
          <w:top w:val="nil"/>
          <w:left w:val="nil"/>
          <w:bottom w:val="nil"/>
          <w:right w:val="nil"/>
          <w:between w:val="nil"/>
        </w:pBdr>
        <w:rPr>
          <w:color w:val="000000"/>
          <w:sz w:val="24"/>
          <w:szCs w:val="24"/>
        </w:rPr>
      </w:pPr>
      <w:r>
        <w:rPr>
          <w:color w:val="000000"/>
          <w:sz w:val="24"/>
          <w:szCs w:val="24"/>
        </w:rPr>
        <w:t>The program was approved on the meeting of the department of clinical and laboratory diagnostics and pharmacology</w:t>
      </w:r>
    </w:p>
    <w:p w14:paraId="6FA4977B" w14:textId="77777777" w:rsidR="008E1501" w:rsidRDefault="008E1501">
      <w:pPr>
        <w:pBdr>
          <w:top w:val="nil"/>
          <w:left w:val="nil"/>
          <w:bottom w:val="nil"/>
          <w:right w:val="nil"/>
          <w:between w:val="nil"/>
        </w:pBdr>
        <w:rPr>
          <w:color w:val="000000"/>
          <w:sz w:val="24"/>
          <w:szCs w:val="24"/>
        </w:rPr>
      </w:pPr>
    </w:p>
    <w:p w14:paraId="185448D7" w14:textId="5B15ACAD" w:rsidR="008E1501" w:rsidRDefault="00000000">
      <w:pPr>
        <w:pBdr>
          <w:top w:val="nil"/>
          <w:left w:val="nil"/>
          <w:bottom w:val="nil"/>
          <w:right w:val="nil"/>
          <w:between w:val="nil"/>
        </w:pBdr>
        <w:rPr>
          <w:color w:val="000000"/>
          <w:sz w:val="22"/>
          <w:szCs w:val="22"/>
        </w:rPr>
      </w:pPr>
      <w:r>
        <w:rPr>
          <w:color w:val="000000"/>
          <w:sz w:val="24"/>
          <w:szCs w:val="24"/>
        </w:rPr>
        <w:t>"_____"_____________20</w:t>
      </w:r>
      <w:r>
        <w:rPr>
          <w:sz w:val="24"/>
          <w:szCs w:val="24"/>
        </w:rPr>
        <w:t>2</w:t>
      </w:r>
      <w:r w:rsidR="00F156A2">
        <w:rPr>
          <w:sz w:val="24"/>
          <w:szCs w:val="24"/>
          <w:lang w:val="en-US"/>
        </w:rPr>
        <w:t>2</w:t>
      </w:r>
      <w:r>
        <w:rPr>
          <w:color w:val="000000"/>
          <w:sz w:val="24"/>
          <w:szCs w:val="24"/>
        </w:rPr>
        <w:t xml:space="preserve"> y.,      Protocol №_____</w:t>
      </w:r>
    </w:p>
    <w:p w14:paraId="747B1D05" w14:textId="77777777" w:rsidR="008E1501" w:rsidRDefault="008E1501">
      <w:pPr>
        <w:pBdr>
          <w:top w:val="nil"/>
          <w:left w:val="nil"/>
          <w:bottom w:val="nil"/>
          <w:right w:val="nil"/>
          <w:between w:val="nil"/>
        </w:pBdr>
        <w:rPr>
          <w:color w:val="000000"/>
          <w:sz w:val="24"/>
          <w:szCs w:val="24"/>
        </w:rPr>
      </w:pPr>
    </w:p>
    <w:p w14:paraId="32153C82" w14:textId="77777777" w:rsidR="008E1501" w:rsidRDefault="00000000">
      <w:pPr>
        <w:pBdr>
          <w:top w:val="nil"/>
          <w:left w:val="nil"/>
          <w:bottom w:val="nil"/>
          <w:right w:val="nil"/>
          <w:between w:val="nil"/>
        </w:pBdr>
        <w:rPr>
          <w:color w:val="000000"/>
          <w:sz w:val="24"/>
          <w:szCs w:val="24"/>
        </w:rPr>
      </w:pPr>
      <w:r>
        <w:rPr>
          <w:color w:val="000000"/>
          <w:sz w:val="24"/>
          <w:szCs w:val="24"/>
        </w:rPr>
        <w:t>Head of the department</w:t>
      </w:r>
    </w:p>
    <w:p w14:paraId="73BF0C15" w14:textId="77777777" w:rsidR="008E1501" w:rsidRDefault="008E1501">
      <w:pPr>
        <w:pBdr>
          <w:top w:val="nil"/>
          <w:left w:val="nil"/>
          <w:bottom w:val="nil"/>
          <w:right w:val="nil"/>
          <w:between w:val="nil"/>
        </w:pBdr>
        <w:rPr>
          <w:color w:val="000000"/>
          <w:sz w:val="24"/>
          <w:szCs w:val="24"/>
        </w:rPr>
      </w:pPr>
    </w:p>
    <w:p w14:paraId="033F7F10" w14:textId="10FBE303" w:rsidR="008E1501" w:rsidRDefault="00000000">
      <w:pPr>
        <w:pBdr>
          <w:top w:val="nil"/>
          <w:left w:val="nil"/>
          <w:bottom w:val="nil"/>
          <w:right w:val="nil"/>
          <w:between w:val="nil"/>
        </w:pBdr>
        <w:rPr>
          <w:color w:val="000000"/>
          <w:sz w:val="24"/>
          <w:szCs w:val="24"/>
        </w:rPr>
      </w:pPr>
      <w:r>
        <w:rPr>
          <w:color w:val="000000"/>
          <w:sz w:val="24"/>
          <w:szCs w:val="24"/>
        </w:rPr>
        <w:t>“___” _____________ 2</w:t>
      </w:r>
      <w:r>
        <w:rPr>
          <w:sz w:val="24"/>
          <w:szCs w:val="24"/>
        </w:rPr>
        <w:t>02</w:t>
      </w:r>
      <w:r w:rsidR="00F156A2">
        <w:rPr>
          <w:sz w:val="24"/>
          <w:szCs w:val="24"/>
          <w:lang w:val="en-US"/>
        </w:rPr>
        <w:t>2</w:t>
      </w:r>
      <w:r>
        <w:rPr>
          <w:color w:val="000000"/>
          <w:sz w:val="24"/>
          <w:szCs w:val="24"/>
        </w:rPr>
        <w:t xml:space="preserve"> </w:t>
      </w:r>
      <w:r>
        <w:rPr>
          <w:color w:val="000000"/>
          <w:sz w:val="24"/>
          <w:szCs w:val="24"/>
        </w:rPr>
        <w:tab/>
      </w:r>
      <w:r>
        <w:rPr>
          <w:color w:val="000000"/>
          <w:sz w:val="24"/>
          <w:szCs w:val="24"/>
        </w:rPr>
        <w:tab/>
        <w:t>__________________ (prof. Boyko N. V.)</w:t>
      </w:r>
    </w:p>
    <w:p w14:paraId="35FA3EFD" w14:textId="77777777" w:rsidR="008E1501" w:rsidRDefault="008E1501">
      <w:pPr>
        <w:pBdr>
          <w:top w:val="nil"/>
          <w:left w:val="nil"/>
          <w:bottom w:val="nil"/>
          <w:right w:val="nil"/>
          <w:between w:val="nil"/>
        </w:pBdr>
        <w:rPr>
          <w:color w:val="000000"/>
          <w:sz w:val="24"/>
          <w:szCs w:val="24"/>
        </w:rPr>
      </w:pPr>
    </w:p>
    <w:p w14:paraId="5C4F2FE6" w14:textId="77777777" w:rsidR="008E1501" w:rsidRDefault="008E1501">
      <w:pPr>
        <w:pBdr>
          <w:top w:val="nil"/>
          <w:left w:val="nil"/>
          <w:bottom w:val="nil"/>
          <w:right w:val="nil"/>
          <w:between w:val="nil"/>
        </w:pBdr>
        <w:rPr>
          <w:color w:val="000000"/>
          <w:sz w:val="24"/>
          <w:szCs w:val="24"/>
        </w:rPr>
      </w:pPr>
    </w:p>
    <w:p w14:paraId="64ED800A" w14:textId="77777777" w:rsidR="008E1501" w:rsidRDefault="008E1501">
      <w:pPr>
        <w:pBdr>
          <w:top w:val="nil"/>
          <w:left w:val="nil"/>
          <w:bottom w:val="nil"/>
          <w:right w:val="nil"/>
          <w:between w:val="nil"/>
        </w:pBdr>
        <w:rPr>
          <w:color w:val="000000"/>
          <w:sz w:val="24"/>
          <w:szCs w:val="24"/>
        </w:rPr>
      </w:pPr>
    </w:p>
    <w:p w14:paraId="0655F8A5" w14:textId="77777777" w:rsidR="008E1501" w:rsidRDefault="008E1501">
      <w:pPr>
        <w:pBdr>
          <w:top w:val="nil"/>
          <w:left w:val="nil"/>
          <w:bottom w:val="nil"/>
          <w:right w:val="nil"/>
          <w:between w:val="nil"/>
        </w:pBdr>
        <w:rPr>
          <w:color w:val="000000"/>
          <w:sz w:val="24"/>
          <w:szCs w:val="24"/>
        </w:rPr>
      </w:pPr>
    </w:p>
    <w:p w14:paraId="2B3092D5" w14:textId="77777777" w:rsidR="008E1501" w:rsidRDefault="00000000">
      <w:pPr>
        <w:pBdr>
          <w:top w:val="nil"/>
          <w:left w:val="nil"/>
          <w:bottom w:val="nil"/>
          <w:right w:val="nil"/>
          <w:between w:val="nil"/>
        </w:pBdr>
        <w:rPr>
          <w:color w:val="000000"/>
          <w:sz w:val="24"/>
          <w:szCs w:val="24"/>
        </w:rPr>
      </w:pPr>
      <w:r>
        <w:rPr>
          <w:color w:val="000000"/>
          <w:sz w:val="24"/>
          <w:szCs w:val="24"/>
        </w:rPr>
        <w:t>Approved by cyclic methodical commission of Dental faculty for field of knowledge 22 «Healthcare», Specialty 221 «DENTISTRY»</w:t>
      </w:r>
    </w:p>
    <w:p w14:paraId="017DB466" w14:textId="77777777" w:rsidR="008E1501" w:rsidRDefault="008E1501">
      <w:pPr>
        <w:pBdr>
          <w:top w:val="nil"/>
          <w:left w:val="nil"/>
          <w:bottom w:val="nil"/>
          <w:right w:val="nil"/>
          <w:between w:val="nil"/>
        </w:pBdr>
        <w:rPr>
          <w:color w:val="000000"/>
          <w:sz w:val="24"/>
          <w:szCs w:val="24"/>
        </w:rPr>
      </w:pPr>
    </w:p>
    <w:p w14:paraId="4E7E5750" w14:textId="77777777" w:rsidR="008E1501" w:rsidRDefault="00000000">
      <w:pPr>
        <w:pBdr>
          <w:top w:val="nil"/>
          <w:left w:val="nil"/>
          <w:bottom w:val="nil"/>
          <w:right w:val="nil"/>
          <w:between w:val="nil"/>
        </w:pBdr>
        <w:rPr>
          <w:color w:val="000000"/>
          <w:sz w:val="24"/>
          <w:szCs w:val="24"/>
        </w:rPr>
      </w:pPr>
      <w:r>
        <w:rPr>
          <w:color w:val="000000"/>
          <w:sz w:val="24"/>
          <w:szCs w:val="24"/>
        </w:rPr>
        <w:t>Head of the commission - doctor of science, prof. Klit</w:t>
      </w:r>
      <w:r>
        <w:rPr>
          <w:sz w:val="24"/>
          <w:szCs w:val="24"/>
        </w:rPr>
        <w:t>y</w:t>
      </w:r>
      <w:r>
        <w:rPr>
          <w:color w:val="000000"/>
          <w:sz w:val="24"/>
          <w:szCs w:val="24"/>
        </w:rPr>
        <w:t>nska O.V.</w:t>
      </w:r>
    </w:p>
    <w:p w14:paraId="5FE882FC" w14:textId="77777777" w:rsidR="008E1501" w:rsidRDefault="008E1501">
      <w:pPr>
        <w:pBdr>
          <w:top w:val="nil"/>
          <w:left w:val="nil"/>
          <w:bottom w:val="nil"/>
          <w:right w:val="nil"/>
          <w:between w:val="nil"/>
        </w:pBdr>
        <w:rPr>
          <w:color w:val="000000"/>
          <w:sz w:val="24"/>
          <w:szCs w:val="24"/>
        </w:rPr>
      </w:pPr>
    </w:p>
    <w:p w14:paraId="75F5EA91" w14:textId="0C56D070" w:rsidR="008E1501" w:rsidRDefault="00000000">
      <w:pPr>
        <w:pBdr>
          <w:top w:val="nil"/>
          <w:left w:val="nil"/>
          <w:bottom w:val="nil"/>
          <w:right w:val="nil"/>
          <w:between w:val="nil"/>
        </w:pBdr>
        <w:rPr>
          <w:color w:val="000000"/>
          <w:sz w:val="24"/>
          <w:szCs w:val="24"/>
        </w:rPr>
      </w:pPr>
      <w:r>
        <w:rPr>
          <w:color w:val="000000"/>
          <w:sz w:val="24"/>
          <w:szCs w:val="24"/>
        </w:rPr>
        <w:t>“___” _____________ 20</w:t>
      </w:r>
      <w:r>
        <w:rPr>
          <w:sz w:val="24"/>
          <w:szCs w:val="24"/>
        </w:rPr>
        <w:t>2</w:t>
      </w:r>
      <w:r w:rsidR="00F156A2">
        <w:rPr>
          <w:sz w:val="24"/>
          <w:szCs w:val="24"/>
          <w:lang w:val="en-US"/>
        </w:rPr>
        <w:t>2</w:t>
      </w:r>
      <w:r>
        <w:rPr>
          <w:color w:val="000000"/>
          <w:sz w:val="24"/>
          <w:szCs w:val="24"/>
        </w:rPr>
        <w:t xml:space="preserve"> </w:t>
      </w:r>
      <w:r>
        <w:rPr>
          <w:color w:val="000000"/>
          <w:sz w:val="24"/>
          <w:szCs w:val="24"/>
        </w:rPr>
        <w:tab/>
      </w:r>
      <w:r>
        <w:rPr>
          <w:color w:val="000000"/>
          <w:sz w:val="24"/>
          <w:szCs w:val="24"/>
        </w:rPr>
        <w:tab/>
        <w:t>__________________ (prof. Klit</w:t>
      </w:r>
      <w:r>
        <w:rPr>
          <w:sz w:val="24"/>
          <w:szCs w:val="24"/>
        </w:rPr>
        <w:t>y</w:t>
      </w:r>
      <w:r>
        <w:rPr>
          <w:color w:val="000000"/>
          <w:sz w:val="24"/>
          <w:szCs w:val="24"/>
        </w:rPr>
        <w:t>nska O.V.)</w:t>
      </w:r>
    </w:p>
    <w:p w14:paraId="7634A187" w14:textId="77777777" w:rsidR="008E1501" w:rsidRDefault="008E1501">
      <w:pPr>
        <w:pBdr>
          <w:top w:val="nil"/>
          <w:left w:val="nil"/>
          <w:bottom w:val="nil"/>
          <w:right w:val="nil"/>
          <w:between w:val="nil"/>
        </w:pBdr>
        <w:rPr>
          <w:color w:val="000000"/>
          <w:sz w:val="24"/>
          <w:szCs w:val="24"/>
        </w:rPr>
      </w:pPr>
    </w:p>
    <w:p w14:paraId="5C25A4C3" w14:textId="77777777" w:rsidR="008E1501" w:rsidRDefault="008E1501">
      <w:pPr>
        <w:pBdr>
          <w:top w:val="nil"/>
          <w:left w:val="nil"/>
          <w:bottom w:val="nil"/>
          <w:right w:val="nil"/>
          <w:between w:val="nil"/>
        </w:pBdr>
        <w:ind w:left="1215"/>
        <w:jc w:val="center"/>
        <w:rPr>
          <w:color w:val="000000"/>
          <w:sz w:val="28"/>
          <w:szCs w:val="28"/>
        </w:rPr>
      </w:pPr>
    </w:p>
    <w:p w14:paraId="2B2EBC43" w14:textId="77777777" w:rsidR="008E1501" w:rsidRDefault="00000000">
      <w:pPr>
        <w:pBdr>
          <w:top w:val="nil"/>
          <w:left w:val="nil"/>
          <w:bottom w:val="nil"/>
          <w:right w:val="nil"/>
          <w:between w:val="nil"/>
        </w:pBdr>
        <w:ind w:firstLine="720"/>
        <w:jc w:val="center"/>
        <w:rPr>
          <w:color w:val="000000"/>
          <w:sz w:val="24"/>
          <w:szCs w:val="24"/>
        </w:rPr>
      </w:pPr>
      <w:r>
        <w:br w:type="page"/>
      </w:r>
      <w:r>
        <w:rPr>
          <w:b/>
          <w:color w:val="000000"/>
          <w:sz w:val="24"/>
          <w:szCs w:val="24"/>
        </w:rPr>
        <w:lastRenderedPageBreak/>
        <w:t xml:space="preserve">ENTRY </w:t>
      </w:r>
    </w:p>
    <w:p w14:paraId="3AF90DA3" w14:textId="77777777" w:rsidR="008E1501" w:rsidRDefault="00000000">
      <w:pPr>
        <w:pBdr>
          <w:top w:val="nil"/>
          <w:left w:val="nil"/>
          <w:bottom w:val="nil"/>
          <w:right w:val="nil"/>
          <w:between w:val="nil"/>
        </w:pBdr>
        <w:ind w:firstLine="720"/>
        <w:jc w:val="both"/>
        <w:rPr>
          <w:color w:val="000000"/>
          <w:sz w:val="24"/>
          <w:szCs w:val="24"/>
        </w:rPr>
      </w:pPr>
      <w:r>
        <w:rPr>
          <w:color w:val="000000"/>
          <w:sz w:val="24"/>
          <w:szCs w:val="24"/>
        </w:rPr>
        <w:t>The program on pharmacology for the higher medical educational institutions of Ukraine ІІІ-ІV levels of accreditation is made for specialities 221 “Dentistry” directions of preparation 22 "Health Protections ".</w:t>
      </w:r>
    </w:p>
    <w:p w14:paraId="7F8D0200" w14:textId="77777777" w:rsidR="008E1501" w:rsidRDefault="00000000">
      <w:pPr>
        <w:pBdr>
          <w:top w:val="nil"/>
          <w:left w:val="nil"/>
          <w:bottom w:val="nil"/>
          <w:right w:val="nil"/>
          <w:between w:val="nil"/>
        </w:pBdr>
        <w:ind w:firstLine="720"/>
        <w:jc w:val="both"/>
        <w:rPr>
          <w:color w:val="000000"/>
          <w:sz w:val="24"/>
          <w:szCs w:val="24"/>
        </w:rPr>
      </w:pPr>
      <w:r>
        <w:rPr>
          <w:color w:val="000000"/>
          <w:sz w:val="24"/>
          <w:szCs w:val="24"/>
        </w:rPr>
        <w:t xml:space="preserve">The study of object comes true during IV-V of semesters 2, 3th years of studies in obedience with next normative documents: by educationally-qualifying descriptions (EQD) and educationally-professional programs (EPP) of preparation of specialists, ratified by an order Department of education and science (DES) of Ukraine from 16.04.03. № 239 «About claim of component industry standards of higher in direction of preparation education there is </w:t>
      </w:r>
      <w:r w:rsidRPr="00F156A2">
        <w:rPr>
          <w:sz w:val="24"/>
          <w:szCs w:val="24"/>
        </w:rPr>
        <w:t xml:space="preserve">a 1101 «Medicine»; to the Decree of president of Ukraine from 17.02.2004 № 199 «About measures on perfection of system of higher education of Ukraine», to the Order Ministry of Health (MH) of Ukraine from 24.02.2000 № 35 «About claim of Statute about features of sedate formation of medical direction», incorporated in Ministry of justice of Ukraine 25.06.2000 after № 370/4591 and to the Order MH of Ukraine from 09.07.2009 № 642 «About organization of study of humanitarian disciplines after the free choice of student»; by recommendations in relation to educational program of educational disciplines development, by the ratified order of MH of Ukraine from 24.03 2004 after № 152 and after № 492 from 12.10.2004 “About making alteration and additions in recommendations in relation to development </w:t>
      </w:r>
      <w:r>
        <w:rPr>
          <w:color w:val="000000"/>
          <w:sz w:val="24"/>
          <w:szCs w:val="24"/>
        </w:rPr>
        <w:t xml:space="preserve">of educational </w:t>
      </w:r>
      <w:r>
        <w:rPr>
          <w:sz w:val="24"/>
          <w:szCs w:val="24"/>
        </w:rPr>
        <w:t>program</w:t>
      </w:r>
      <w:r>
        <w:rPr>
          <w:color w:val="000000"/>
          <w:sz w:val="24"/>
          <w:szCs w:val="24"/>
        </w:rPr>
        <w:t xml:space="preserve"> of educational disciplines”; to the Order MH of Ukraine from 07.12.09 after №929 “About assertion and introduction of new initial plan of preparation of specialists educationally qualification level «specialist» of qualification «doctor-dentistry» in higher educational establishments of IV level of accreditation after speciality «Dentistry»; by instruction about the system of evaluation of educational activity of students on condition of credit-module systems of organization of educational process (Medical education in the world and in Ukraine, rat. MH of Ukraine. - Kyiv. A book is a plus. 2005) and in accordance with the typical program, concerted with the Central methodical cabinet from higher medical education of MH of Ukraine and ratified </w:t>
      </w:r>
      <w:r>
        <w:rPr>
          <w:sz w:val="24"/>
          <w:szCs w:val="24"/>
        </w:rPr>
        <w:t>the Department</w:t>
      </w:r>
      <w:r>
        <w:rPr>
          <w:color w:val="000000"/>
          <w:sz w:val="24"/>
          <w:szCs w:val="24"/>
        </w:rPr>
        <w:t xml:space="preserve"> of skilled policy of education and science of MH of Ukraine.</w:t>
      </w:r>
    </w:p>
    <w:p w14:paraId="5F92A765" w14:textId="77777777" w:rsidR="008E1501" w:rsidRDefault="008E1501">
      <w:pPr>
        <w:pBdr>
          <w:top w:val="nil"/>
          <w:left w:val="nil"/>
          <w:bottom w:val="nil"/>
          <w:right w:val="nil"/>
          <w:between w:val="nil"/>
        </w:pBdr>
        <w:ind w:firstLine="720"/>
        <w:jc w:val="both"/>
        <w:rPr>
          <w:color w:val="000000"/>
          <w:sz w:val="24"/>
          <w:szCs w:val="24"/>
        </w:rPr>
      </w:pPr>
    </w:p>
    <w:p w14:paraId="182CAF07" w14:textId="77777777" w:rsidR="008E1501" w:rsidRDefault="00000000">
      <w:pPr>
        <w:pBdr>
          <w:top w:val="nil"/>
          <w:left w:val="nil"/>
          <w:bottom w:val="nil"/>
          <w:right w:val="nil"/>
          <w:between w:val="nil"/>
        </w:pBdr>
        <w:ind w:firstLine="720"/>
        <w:jc w:val="both"/>
        <w:rPr>
          <w:color w:val="000000"/>
          <w:sz w:val="24"/>
          <w:szCs w:val="24"/>
        </w:rPr>
      </w:pPr>
      <w:r>
        <w:rPr>
          <w:b/>
          <w:color w:val="000000"/>
          <w:sz w:val="24"/>
          <w:szCs w:val="24"/>
        </w:rPr>
        <w:t>General description of discipline</w:t>
      </w:r>
    </w:p>
    <w:tbl>
      <w:tblPr>
        <w:tblStyle w:val="af7"/>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59"/>
        <w:gridCol w:w="3362"/>
        <w:gridCol w:w="3360"/>
      </w:tblGrid>
      <w:tr w:rsidR="008E1501" w14:paraId="381D278F" w14:textId="77777777">
        <w:trPr>
          <w:trHeight w:val="320"/>
        </w:trPr>
        <w:tc>
          <w:tcPr>
            <w:tcW w:w="3359" w:type="dxa"/>
            <w:vMerge w:val="restart"/>
            <w:tcBorders>
              <w:top w:val="single" w:sz="4" w:space="0" w:color="000000"/>
              <w:left w:val="single" w:sz="4" w:space="0" w:color="000000"/>
              <w:bottom w:val="single" w:sz="4" w:space="0" w:color="000000"/>
              <w:right w:val="single" w:sz="4" w:space="0" w:color="000000"/>
            </w:tcBorders>
          </w:tcPr>
          <w:p w14:paraId="05435126" w14:textId="77777777" w:rsidR="008E1501" w:rsidRDefault="008E1501">
            <w:pPr>
              <w:pBdr>
                <w:top w:val="nil"/>
                <w:left w:val="nil"/>
                <w:bottom w:val="nil"/>
                <w:right w:val="nil"/>
                <w:between w:val="nil"/>
              </w:pBdr>
              <w:jc w:val="both"/>
              <w:rPr>
                <w:color w:val="000000"/>
                <w:sz w:val="24"/>
                <w:szCs w:val="24"/>
              </w:rPr>
            </w:pPr>
          </w:p>
          <w:p w14:paraId="028CDBBA" w14:textId="77777777" w:rsidR="008E1501" w:rsidRDefault="00000000">
            <w:pPr>
              <w:pBdr>
                <w:top w:val="nil"/>
                <w:left w:val="nil"/>
                <w:bottom w:val="nil"/>
                <w:right w:val="nil"/>
                <w:between w:val="nil"/>
              </w:pBdr>
              <w:jc w:val="both"/>
              <w:rPr>
                <w:color w:val="000000"/>
                <w:sz w:val="24"/>
                <w:szCs w:val="24"/>
              </w:rPr>
            </w:pPr>
            <w:r>
              <w:rPr>
                <w:color w:val="000000"/>
                <w:sz w:val="24"/>
                <w:szCs w:val="24"/>
              </w:rPr>
              <w:t>Name of indexes</w:t>
            </w:r>
          </w:p>
        </w:tc>
        <w:tc>
          <w:tcPr>
            <w:tcW w:w="3362" w:type="dxa"/>
            <w:vMerge w:val="restart"/>
            <w:tcBorders>
              <w:top w:val="single" w:sz="4" w:space="0" w:color="000000"/>
              <w:left w:val="single" w:sz="4" w:space="0" w:color="000000"/>
              <w:bottom w:val="single" w:sz="4" w:space="0" w:color="000000"/>
              <w:right w:val="single" w:sz="4" w:space="0" w:color="000000"/>
            </w:tcBorders>
          </w:tcPr>
          <w:p w14:paraId="70D61588" w14:textId="77777777" w:rsidR="008E1501" w:rsidRDefault="00000000">
            <w:pPr>
              <w:pBdr>
                <w:top w:val="nil"/>
                <w:left w:val="nil"/>
                <w:bottom w:val="nil"/>
                <w:right w:val="nil"/>
                <w:between w:val="nil"/>
              </w:pBdr>
              <w:rPr>
                <w:color w:val="000000"/>
                <w:sz w:val="24"/>
                <w:szCs w:val="24"/>
              </w:rPr>
            </w:pPr>
            <w:r>
              <w:rPr>
                <w:color w:val="000000"/>
                <w:sz w:val="24"/>
                <w:szCs w:val="24"/>
              </w:rPr>
              <w:t>Area of knowledges, direction of preparation, educationally qualification level</w:t>
            </w:r>
          </w:p>
        </w:tc>
        <w:tc>
          <w:tcPr>
            <w:tcW w:w="3360" w:type="dxa"/>
            <w:tcBorders>
              <w:top w:val="single" w:sz="4" w:space="0" w:color="000000"/>
              <w:left w:val="single" w:sz="4" w:space="0" w:color="000000"/>
              <w:bottom w:val="single" w:sz="4" w:space="0" w:color="000000"/>
              <w:right w:val="single" w:sz="4" w:space="0" w:color="000000"/>
            </w:tcBorders>
          </w:tcPr>
          <w:p w14:paraId="6004EDA1" w14:textId="77777777" w:rsidR="008E1501" w:rsidRDefault="00000000">
            <w:pPr>
              <w:pBdr>
                <w:top w:val="nil"/>
                <w:left w:val="nil"/>
                <w:bottom w:val="nil"/>
                <w:right w:val="nil"/>
                <w:between w:val="nil"/>
              </w:pBdr>
              <w:jc w:val="both"/>
              <w:rPr>
                <w:color w:val="000000"/>
                <w:sz w:val="24"/>
                <w:szCs w:val="24"/>
              </w:rPr>
            </w:pPr>
            <w:r>
              <w:rPr>
                <w:b/>
                <w:color w:val="000000"/>
                <w:sz w:val="24"/>
                <w:szCs w:val="24"/>
              </w:rPr>
              <w:t>Description of educational discipline</w:t>
            </w:r>
          </w:p>
        </w:tc>
      </w:tr>
      <w:tr w:rsidR="008E1501" w14:paraId="14FB07E8" w14:textId="77777777">
        <w:trPr>
          <w:trHeight w:val="320"/>
        </w:trPr>
        <w:tc>
          <w:tcPr>
            <w:tcW w:w="3359" w:type="dxa"/>
            <w:vMerge/>
            <w:tcBorders>
              <w:top w:val="single" w:sz="4" w:space="0" w:color="000000"/>
              <w:left w:val="single" w:sz="4" w:space="0" w:color="000000"/>
              <w:bottom w:val="single" w:sz="4" w:space="0" w:color="000000"/>
              <w:right w:val="single" w:sz="4" w:space="0" w:color="000000"/>
            </w:tcBorders>
          </w:tcPr>
          <w:p w14:paraId="51836C45"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2" w:type="dxa"/>
            <w:vMerge/>
            <w:tcBorders>
              <w:top w:val="single" w:sz="4" w:space="0" w:color="000000"/>
              <w:left w:val="single" w:sz="4" w:space="0" w:color="000000"/>
              <w:bottom w:val="single" w:sz="4" w:space="0" w:color="000000"/>
              <w:right w:val="single" w:sz="4" w:space="0" w:color="000000"/>
            </w:tcBorders>
          </w:tcPr>
          <w:p w14:paraId="39DD6C4F"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7E90D2FC" w14:textId="77777777" w:rsidR="008E1501" w:rsidRDefault="00000000">
            <w:pPr>
              <w:pBdr>
                <w:top w:val="nil"/>
                <w:left w:val="nil"/>
                <w:bottom w:val="nil"/>
                <w:right w:val="nil"/>
                <w:between w:val="nil"/>
              </w:pBdr>
              <w:jc w:val="both"/>
              <w:rPr>
                <w:color w:val="000000"/>
                <w:sz w:val="24"/>
                <w:szCs w:val="24"/>
              </w:rPr>
            </w:pPr>
            <w:r>
              <w:rPr>
                <w:color w:val="000000"/>
                <w:sz w:val="24"/>
                <w:szCs w:val="24"/>
              </w:rPr>
              <w:t>daily form of studies</w:t>
            </w:r>
          </w:p>
        </w:tc>
      </w:tr>
      <w:tr w:rsidR="008E1501" w14:paraId="205716DB" w14:textId="77777777">
        <w:trPr>
          <w:trHeight w:val="320"/>
        </w:trPr>
        <w:tc>
          <w:tcPr>
            <w:tcW w:w="3359" w:type="dxa"/>
            <w:vMerge w:val="restart"/>
            <w:tcBorders>
              <w:top w:val="single" w:sz="4" w:space="0" w:color="000000"/>
              <w:left w:val="single" w:sz="4" w:space="0" w:color="000000"/>
              <w:bottom w:val="single" w:sz="4" w:space="0" w:color="000000"/>
              <w:right w:val="single" w:sz="4" w:space="0" w:color="000000"/>
            </w:tcBorders>
          </w:tcPr>
          <w:p w14:paraId="7D6B1A95" w14:textId="77777777" w:rsidR="008E1501" w:rsidRDefault="008E1501">
            <w:pPr>
              <w:pBdr>
                <w:top w:val="nil"/>
                <w:left w:val="nil"/>
                <w:bottom w:val="nil"/>
                <w:right w:val="nil"/>
                <w:between w:val="nil"/>
              </w:pBdr>
              <w:jc w:val="both"/>
              <w:rPr>
                <w:color w:val="000000"/>
                <w:sz w:val="24"/>
                <w:szCs w:val="24"/>
              </w:rPr>
            </w:pPr>
          </w:p>
          <w:p w14:paraId="10E7B507" w14:textId="77777777" w:rsidR="008E1501" w:rsidRDefault="00000000">
            <w:pPr>
              <w:pBdr>
                <w:top w:val="nil"/>
                <w:left w:val="nil"/>
                <w:bottom w:val="nil"/>
                <w:right w:val="nil"/>
                <w:between w:val="nil"/>
              </w:pBdr>
              <w:jc w:val="both"/>
              <w:rPr>
                <w:color w:val="000000"/>
                <w:sz w:val="24"/>
                <w:szCs w:val="24"/>
              </w:rPr>
            </w:pPr>
            <w:r>
              <w:rPr>
                <w:b/>
                <w:color w:val="000000"/>
                <w:sz w:val="24"/>
                <w:szCs w:val="24"/>
              </w:rPr>
              <w:t>Amount of credits – 6</w:t>
            </w:r>
          </w:p>
        </w:tc>
        <w:tc>
          <w:tcPr>
            <w:tcW w:w="3362" w:type="dxa"/>
            <w:tcBorders>
              <w:top w:val="single" w:sz="4" w:space="0" w:color="000000"/>
              <w:left w:val="single" w:sz="4" w:space="0" w:color="000000"/>
              <w:bottom w:val="single" w:sz="4" w:space="0" w:color="000000"/>
              <w:right w:val="single" w:sz="4" w:space="0" w:color="000000"/>
            </w:tcBorders>
          </w:tcPr>
          <w:p w14:paraId="24187A6D" w14:textId="77777777" w:rsidR="008E1501" w:rsidRDefault="00000000">
            <w:pPr>
              <w:pBdr>
                <w:top w:val="nil"/>
                <w:left w:val="nil"/>
                <w:bottom w:val="nil"/>
                <w:right w:val="nil"/>
                <w:between w:val="nil"/>
              </w:pBdr>
              <w:jc w:val="center"/>
              <w:rPr>
                <w:color w:val="000000"/>
                <w:sz w:val="28"/>
                <w:szCs w:val="28"/>
              </w:rPr>
            </w:pPr>
            <w:r>
              <w:rPr>
                <w:color w:val="000000"/>
                <w:sz w:val="28"/>
                <w:szCs w:val="28"/>
              </w:rPr>
              <w:t xml:space="preserve">Direction of preparation 22 «Health Protections» </w:t>
            </w:r>
          </w:p>
        </w:tc>
        <w:tc>
          <w:tcPr>
            <w:tcW w:w="3360" w:type="dxa"/>
            <w:vMerge w:val="restart"/>
            <w:tcBorders>
              <w:top w:val="single" w:sz="4" w:space="0" w:color="000000"/>
              <w:left w:val="single" w:sz="4" w:space="0" w:color="000000"/>
              <w:bottom w:val="single" w:sz="4" w:space="0" w:color="000000"/>
              <w:right w:val="single" w:sz="4" w:space="0" w:color="000000"/>
            </w:tcBorders>
          </w:tcPr>
          <w:p w14:paraId="5A1D79DE" w14:textId="77777777" w:rsidR="008E1501" w:rsidRDefault="008E1501">
            <w:pPr>
              <w:pBdr>
                <w:top w:val="nil"/>
                <w:left w:val="nil"/>
                <w:bottom w:val="nil"/>
                <w:right w:val="nil"/>
                <w:between w:val="nil"/>
              </w:pBdr>
              <w:jc w:val="both"/>
              <w:rPr>
                <w:color w:val="000000"/>
                <w:sz w:val="24"/>
                <w:szCs w:val="24"/>
              </w:rPr>
            </w:pPr>
          </w:p>
          <w:p w14:paraId="37D9246C" w14:textId="77777777" w:rsidR="008E1501" w:rsidRDefault="00000000">
            <w:pPr>
              <w:pBdr>
                <w:top w:val="nil"/>
                <w:left w:val="nil"/>
                <w:bottom w:val="nil"/>
                <w:right w:val="nil"/>
                <w:between w:val="nil"/>
              </w:pBdr>
              <w:rPr>
                <w:color w:val="000000"/>
                <w:sz w:val="24"/>
                <w:szCs w:val="24"/>
              </w:rPr>
            </w:pPr>
            <w:r>
              <w:rPr>
                <w:color w:val="000000"/>
                <w:sz w:val="24"/>
                <w:szCs w:val="24"/>
              </w:rPr>
              <w:t>Normative</w:t>
            </w:r>
          </w:p>
        </w:tc>
      </w:tr>
      <w:tr w:rsidR="008E1501" w14:paraId="61DFDC95" w14:textId="77777777">
        <w:trPr>
          <w:trHeight w:val="640"/>
        </w:trPr>
        <w:tc>
          <w:tcPr>
            <w:tcW w:w="3359" w:type="dxa"/>
            <w:vMerge/>
            <w:tcBorders>
              <w:top w:val="single" w:sz="4" w:space="0" w:color="000000"/>
              <w:left w:val="single" w:sz="4" w:space="0" w:color="000000"/>
              <w:bottom w:val="single" w:sz="4" w:space="0" w:color="000000"/>
              <w:right w:val="single" w:sz="4" w:space="0" w:color="000000"/>
            </w:tcBorders>
          </w:tcPr>
          <w:p w14:paraId="48149E4F"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2" w:type="dxa"/>
            <w:tcBorders>
              <w:top w:val="single" w:sz="4" w:space="0" w:color="000000"/>
              <w:left w:val="single" w:sz="4" w:space="0" w:color="000000"/>
              <w:bottom w:val="single" w:sz="4" w:space="0" w:color="000000"/>
              <w:right w:val="single" w:sz="4" w:space="0" w:color="000000"/>
            </w:tcBorders>
          </w:tcPr>
          <w:p w14:paraId="5A0A12DE" w14:textId="77777777" w:rsidR="008E1501" w:rsidRDefault="00000000">
            <w:pPr>
              <w:pBdr>
                <w:top w:val="nil"/>
                <w:left w:val="nil"/>
                <w:bottom w:val="nil"/>
                <w:right w:val="nil"/>
                <w:between w:val="nil"/>
              </w:pBdr>
              <w:rPr>
                <w:color w:val="000000"/>
                <w:sz w:val="24"/>
                <w:szCs w:val="24"/>
              </w:rPr>
            </w:pPr>
            <w:r>
              <w:rPr>
                <w:color w:val="000000"/>
                <w:sz w:val="24"/>
                <w:szCs w:val="24"/>
              </w:rPr>
              <w:t>Direction of preparation  «Stomatology» 221</w:t>
            </w:r>
          </w:p>
        </w:tc>
        <w:tc>
          <w:tcPr>
            <w:tcW w:w="3360" w:type="dxa"/>
            <w:vMerge/>
            <w:tcBorders>
              <w:top w:val="single" w:sz="4" w:space="0" w:color="000000"/>
              <w:left w:val="single" w:sz="4" w:space="0" w:color="000000"/>
              <w:bottom w:val="single" w:sz="4" w:space="0" w:color="000000"/>
              <w:right w:val="single" w:sz="4" w:space="0" w:color="000000"/>
            </w:tcBorders>
          </w:tcPr>
          <w:p w14:paraId="4F82A424" w14:textId="77777777" w:rsidR="008E1501" w:rsidRDefault="008E1501">
            <w:pPr>
              <w:widowControl w:val="0"/>
              <w:pBdr>
                <w:top w:val="nil"/>
                <w:left w:val="nil"/>
                <w:bottom w:val="nil"/>
                <w:right w:val="nil"/>
                <w:between w:val="nil"/>
              </w:pBdr>
              <w:spacing w:line="276" w:lineRule="auto"/>
              <w:rPr>
                <w:color w:val="000000"/>
                <w:sz w:val="24"/>
                <w:szCs w:val="24"/>
              </w:rPr>
            </w:pPr>
          </w:p>
        </w:tc>
      </w:tr>
      <w:tr w:rsidR="008E1501" w14:paraId="47D8943A" w14:textId="77777777">
        <w:tc>
          <w:tcPr>
            <w:tcW w:w="3359" w:type="dxa"/>
            <w:tcBorders>
              <w:top w:val="single" w:sz="4" w:space="0" w:color="000000"/>
              <w:left w:val="single" w:sz="4" w:space="0" w:color="000000"/>
              <w:bottom w:val="single" w:sz="4" w:space="0" w:color="000000"/>
              <w:right w:val="single" w:sz="4" w:space="0" w:color="000000"/>
            </w:tcBorders>
          </w:tcPr>
          <w:p w14:paraId="641E225C" w14:textId="77777777" w:rsidR="008E1501" w:rsidRDefault="00000000">
            <w:pPr>
              <w:pBdr>
                <w:top w:val="nil"/>
                <w:left w:val="nil"/>
                <w:bottom w:val="nil"/>
                <w:right w:val="nil"/>
                <w:between w:val="nil"/>
              </w:pBdr>
              <w:jc w:val="both"/>
              <w:rPr>
                <w:color w:val="000000"/>
                <w:sz w:val="24"/>
                <w:szCs w:val="24"/>
              </w:rPr>
            </w:pPr>
            <w:r>
              <w:rPr>
                <w:b/>
                <w:color w:val="000000"/>
                <w:sz w:val="24"/>
                <w:szCs w:val="24"/>
              </w:rPr>
              <w:t>Modules – 2</w:t>
            </w:r>
          </w:p>
        </w:tc>
        <w:tc>
          <w:tcPr>
            <w:tcW w:w="3362" w:type="dxa"/>
            <w:vMerge w:val="restart"/>
            <w:tcBorders>
              <w:top w:val="single" w:sz="4" w:space="0" w:color="000000"/>
              <w:left w:val="single" w:sz="4" w:space="0" w:color="000000"/>
              <w:bottom w:val="single" w:sz="4" w:space="0" w:color="000000"/>
              <w:right w:val="single" w:sz="4" w:space="0" w:color="000000"/>
            </w:tcBorders>
          </w:tcPr>
          <w:p w14:paraId="73190247" w14:textId="77777777" w:rsidR="008E1501" w:rsidRDefault="00000000">
            <w:pPr>
              <w:pBdr>
                <w:top w:val="nil"/>
                <w:left w:val="nil"/>
                <w:bottom w:val="nil"/>
                <w:right w:val="nil"/>
                <w:between w:val="nil"/>
              </w:pBdr>
              <w:rPr>
                <w:color w:val="000000"/>
                <w:sz w:val="24"/>
                <w:szCs w:val="24"/>
              </w:rPr>
            </w:pPr>
            <w:r>
              <w:rPr>
                <w:b/>
                <w:color w:val="000000"/>
                <w:sz w:val="24"/>
                <w:szCs w:val="24"/>
              </w:rPr>
              <w:t>Speciality</w:t>
            </w:r>
            <w:r>
              <w:rPr>
                <w:color w:val="000000"/>
                <w:sz w:val="24"/>
                <w:szCs w:val="24"/>
              </w:rPr>
              <w:t xml:space="preserve"> «Stomatology» 221</w:t>
            </w:r>
          </w:p>
        </w:tc>
        <w:tc>
          <w:tcPr>
            <w:tcW w:w="3360" w:type="dxa"/>
            <w:tcBorders>
              <w:top w:val="single" w:sz="4" w:space="0" w:color="000000"/>
              <w:left w:val="single" w:sz="4" w:space="0" w:color="000000"/>
              <w:bottom w:val="single" w:sz="4" w:space="0" w:color="000000"/>
              <w:right w:val="single" w:sz="4" w:space="0" w:color="000000"/>
            </w:tcBorders>
          </w:tcPr>
          <w:p w14:paraId="21795C59" w14:textId="77777777" w:rsidR="008E1501" w:rsidRDefault="00000000">
            <w:pPr>
              <w:pBdr>
                <w:top w:val="nil"/>
                <w:left w:val="nil"/>
                <w:bottom w:val="nil"/>
                <w:right w:val="nil"/>
                <w:between w:val="nil"/>
              </w:pBdr>
              <w:rPr>
                <w:color w:val="000000"/>
                <w:sz w:val="24"/>
                <w:szCs w:val="24"/>
              </w:rPr>
            </w:pPr>
            <w:r>
              <w:rPr>
                <w:b/>
                <w:color w:val="000000"/>
                <w:sz w:val="24"/>
                <w:szCs w:val="24"/>
              </w:rPr>
              <w:t>Year of preparation</w:t>
            </w:r>
          </w:p>
        </w:tc>
      </w:tr>
      <w:tr w:rsidR="008E1501" w14:paraId="6BE85581" w14:textId="77777777">
        <w:tc>
          <w:tcPr>
            <w:tcW w:w="3359" w:type="dxa"/>
            <w:tcBorders>
              <w:top w:val="single" w:sz="4" w:space="0" w:color="000000"/>
              <w:left w:val="single" w:sz="4" w:space="0" w:color="000000"/>
              <w:bottom w:val="single" w:sz="4" w:space="0" w:color="000000"/>
              <w:right w:val="single" w:sz="4" w:space="0" w:color="000000"/>
            </w:tcBorders>
          </w:tcPr>
          <w:p w14:paraId="5ABB635D" w14:textId="77777777" w:rsidR="008E1501" w:rsidRDefault="00000000">
            <w:pPr>
              <w:pBdr>
                <w:top w:val="nil"/>
                <w:left w:val="nil"/>
                <w:bottom w:val="nil"/>
                <w:right w:val="nil"/>
                <w:between w:val="nil"/>
              </w:pBdr>
              <w:jc w:val="both"/>
              <w:rPr>
                <w:color w:val="000000"/>
                <w:sz w:val="24"/>
                <w:szCs w:val="24"/>
              </w:rPr>
            </w:pPr>
            <w:r>
              <w:rPr>
                <w:b/>
                <w:color w:val="000000"/>
                <w:sz w:val="24"/>
                <w:szCs w:val="24"/>
              </w:rPr>
              <w:t>Rich in content modules 16</w:t>
            </w:r>
          </w:p>
        </w:tc>
        <w:tc>
          <w:tcPr>
            <w:tcW w:w="3362" w:type="dxa"/>
            <w:vMerge/>
            <w:tcBorders>
              <w:top w:val="single" w:sz="4" w:space="0" w:color="000000"/>
              <w:left w:val="single" w:sz="4" w:space="0" w:color="000000"/>
              <w:bottom w:val="single" w:sz="4" w:space="0" w:color="000000"/>
              <w:right w:val="single" w:sz="4" w:space="0" w:color="000000"/>
            </w:tcBorders>
          </w:tcPr>
          <w:p w14:paraId="61DFCF02"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621572F7" w14:textId="77777777" w:rsidR="008E1501" w:rsidRDefault="00000000">
            <w:pPr>
              <w:pBdr>
                <w:top w:val="nil"/>
                <w:left w:val="nil"/>
                <w:bottom w:val="nil"/>
                <w:right w:val="nil"/>
                <w:between w:val="nil"/>
              </w:pBdr>
              <w:rPr>
                <w:color w:val="000000"/>
                <w:sz w:val="24"/>
                <w:szCs w:val="24"/>
              </w:rPr>
            </w:pPr>
            <w:r>
              <w:rPr>
                <w:color w:val="000000"/>
                <w:sz w:val="24"/>
                <w:szCs w:val="24"/>
              </w:rPr>
              <w:t>2,3-d</w:t>
            </w:r>
          </w:p>
        </w:tc>
      </w:tr>
      <w:tr w:rsidR="008E1501" w14:paraId="2983CB82" w14:textId="77777777">
        <w:trPr>
          <w:trHeight w:val="180"/>
        </w:trPr>
        <w:tc>
          <w:tcPr>
            <w:tcW w:w="3359" w:type="dxa"/>
            <w:vMerge w:val="restart"/>
            <w:tcBorders>
              <w:top w:val="single" w:sz="4" w:space="0" w:color="000000"/>
              <w:left w:val="single" w:sz="4" w:space="0" w:color="000000"/>
              <w:bottom w:val="single" w:sz="4" w:space="0" w:color="000000"/>
              <w:right w:val="single" w:sz="4" w:space="0" w:color="000000"/>
            </w:tcBorders>
          </w:tcPr>
          <w:p w14:paraId="4B2525A8" w14:textId="77777777" w:rsidR="008E1501" w:rsidRDefault="00000000">
            <w:pPr>
              <w:pBdr>
                <w:top w:val="nil"/>
                <w:left w:val="nil"/>
                <w:bottom w:val="nil"/>
                <w:right w:val="nil"/>
                <w:between w:val="nil"/>
              </w:pBdr>
              <w:jc w:val="both"/>
              <w:rPr>
                <w:color w:val="000000"/>
                <w:sz w:val="24"/>
                <w:szCs w:val="24"/>
              </w:rPr>
            </w:pPr>
            <w:r>
              <w:rPr>
                <w:b/>
                <w:color w:val="000000"/>
                <w:sz w:val="24"/>
                <w:szCs w:val="24"/>
              </w:rPr>
              <w:t xml:space="preserve">General amount of </w:t>
            </w:r>
          </w:p>
          <w:p w14:paraId="6B22782B" w14:textId="77777777" w:rsidR="008E1501" w:rsidRDefault="00000000">
            <w:pPr>
              <w:pBdr>
                <w:top w:val="nil"/>
                <w:left w:val="nil"/>
                <w:bottom w:val="nil"/>
                <w:right w:val="nil"/>
                <w:between w:val="nil"/>
              </w:pBdr>
              <w:jc w:val="both"/>
              <w:rPr>
                <w:color w:val="000000"/>
                <w:sz w:val="24"/>
                <w:szCs w:val="24"/>
              </w:rPr>
            </w:pPr>
            <w:r>
              <w:rPr>
                <w:b/>
                <w:color w:val="000000"/>
                <w:sz w:val="24"/>
                <w:szCs w:val="24"/>
              </w:rPr>
              <w:t xml:space="preserve">hours - </w:t>
            </w:r>
            <w:r>
              <w:rPr>
                <w:color w:val="000000"/>
                <w:sz w:val="24"/>
                <w:szCs w:val="24"/>
              </w:rPr>
              <w:t>180</w:t>
            </w:r>
          </w:p>
        </w:tc>
        <w:tc>
          <w:tcPr>
            <w:tcW w:w="3362" w:type="dxa"/>
            <w:vMerge/>
            <w:tcBorders>
              <w:top w:val="single" w:sz="4" w:space="0" w:color="000000"/>
              <w:left w:val="single" w:sz="4" w:space="0" w:color="000000"/>
              <w:bottom w:val="single" w:sz="4" w:space="0" w:color="000000"/>
              <w:right w:val="single" w:sz="4" w:space="0" w:color="000000"/>
            </w:tcBorders>
          </w:tcPr>
          <w:p w14:paraId="2468F72B"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69DEF5AD" w14:textId="77777777" w:rsidR="008E1501" w:rsidRDefault="00000000">
            <w:pPr>
              <w:pBdr>
                <w:top w:val="nil"/>
                <w:left w:val="nil"/>
                <w:bottom w:val="nil"/>
                <w:right w:val="nil"/>
                <w:between w:val="nil"/>
              </w:pBdr>
              <w:rPr>
                <w:color w:val="000000"/>
                <w:sz w:val="24"/>
                <w:szCs w:val="24"/>
              </w:rPr>
            </w:pPr>
            <w:r>
              <w:rPr>
                <w:b/>
                <w:color w:val="000000"/>
                <w:sz w:val="24"/>
                <w:szCs w:val="24"/>
              </w:rPr>
              <w:t>Semesters</w:t>
            </w:r>
          </w:p>
        </w:tc>
      </w:tr>
      <w:tr w:rsidR="008E1501" w14:paraId="2A4D0D35" w14:textId="77777777">
        <w:trPr>
          <w:trHeight w:val="180"/>
        </w:trPr>
        <w:tc>
          <w:tcPr>
            <w:tcW w:w="3359" w:type="dxa"/>
            <w:vMerge/>
            <w:tcBorders>
              <w:top w:val="single" w:sz="4" w:space="0" w:color="000000"/>
              <w:left w:val="single" w:sz="4" w:space="0" w:color="000000"/>
              <w:bottom w:val="single" w:sz="4" w:space="0" w:color="000000"/>
              <w:right w:val="single" w:sz="4" w:space="0" w:color="000000"/>
            </w:tcBorders>
          </w:tcPr>
          <w:p w14:paraId="40231604"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2" w:type="dxa"/>
            <w:vMerge/>
            <w:tcBorders>
              <w:top w:val="single" w:sz="4" w:space="0" w:color="000000"/>
              <w:left w:val="single" w:sz="4" w:space="0" w:color="000000"/>
              <w:bottom w:val="single" w:sz="4" w:space="0" w:color="000000"/>
              <w:right w:val="single" w:sz="4" w:space="0" w:color="000000"/>
            </w:tcBorders>
          </w:tcPr>
          <w:p w14:paraId="1D105E7D"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18059C62" w14:textId="77777777" w:rsidR="008E1501" w:rsidRDefault="00000000">
            <w:pPr>
              <w:pBdr>
                <w:top w:val="nil"/>
                <w:left w:val="nil"/>
                <w:bottom w:val="nil"/>
                <w:right w:val="nil"/>
                <w:between w:val="nil"/>
              </w:pBdr>
              <w:rPr>
                <w:color w:val="000000"/>
                <w:sz w:val="24"/>
                <w:szCs w:val="24"/>
              </w:rPr>
            </w:pPr>
            <w:r>
              <w:rPr>
                <w:color w:val="000000"/>
                <w:sz w:val="24"/>
                <w:szCs w:val="24"/>
              </w:rPr>
              <w:t xml:space="preserve">4,5-th </w:t>
            </w:r>
          </w:p>
        </w:tc>
      </w:tr>
      <w:tr w:rsidR="008E1501" w14:paraId="5119A1CD" w14:textId="77777777">
        <w:trPr>
          <w:trHeight w:val="180"/>
        </w:trPr>
        <w:tc>
          <w:tcPr>
            <w:tcW w:w="3359" w:type="dxa"/>
            <w:vMerge/>
            <w:tcBorders>
              <w:top w:val="single" w:sz="4" w:space="0" w:color="000000"/>
              <w:left w:val="single" w:sz="4" w:space="0" w:color="000000"/>
              <w:bottom w:val="single" w:sz="4" w:space="0" w:color="000000"/>
              <w:right w:val="single" w:sz="4" w:space="0" w:color="000000"/>
            </w:tcBorders>
          </w:tcPr>
          <w:p w14:paraId="6900672B"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2" w:type="dxa"/>
            <w:vMerge/>
            <w:tcBorders>
              <w:top w:val="single" w:sz="4" w:space="0" w:color="000000"/>
              <w:left w:val="single" w:sz="4" w:space="0" w:color="000000"/>
              <w:bottom w:val="single" w:sz="4" w:space="0" w:color="000000"/>
              <w:right w:val="single" w:sz="4" w:space="0" w:color="000000"/>
            </w:tcBorders>
          </w:tcPr>
          <w:p w14:paraId="4F82D04F"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687E51EB" w14:textId="77777777" w:rsidR="008E1501" w:rsidRDefault="00000000">
            <w:pPr>
              <w:pBdr>
                <w:top w:val="nil"/>
                <w:left w:val="nil"/>
                <w:bottom w:val="nil"/>
                <w:right w:val="nil"/>
                <w:between w:val="nil"/>
              </w:pBdr>
              <w:rPr>
                <w:color w:val="000000"/>
                <w:sz w:val="24"/>
                <w:szCs w:val="24"/>
              </w:rPr>
            </w:pPr>
            <w:r>
              <w:rPr>
                <w:b/>
                <w:color w:val="000000"/>
                <w:sz w:val="24"/>
                <w:szCs w:val="24"/>
              </w:rPr>
              <w:t>Lectures</w:t>
            </w:r>
          </w:p>
        </w:tc>
      </w:tr>
      <w:tr w:rsidR="008E1501" w14:paraId="10B5165B" w14:textId="77777777">
        <w:trPr>
          <w:trHeight w:val="200"/>
        </w:trPr>
        <w:tc>
          <w:tcPr>
            <w:tcW w:w="3359" w:type="dxa"/>
            <w:vMerge w:val="restart"/>
            <w:tcBorders>
              <w:top w:val="single" w:sz="4" w:space="0" w:color="000000"/>
              <w:left w:val="single" w:sz="4" w:space="0" w:color="000000"/>
              <w:bottom w:val="single" w:sz="4" w:space="0" w:color="000000"/>
              <w:right w:val="single" w:sz="4" w:space="0" w:color="000000"/>
            </w:tcBorders>
          </w:tcPr>
          <w:p w14:paraId="5F6111DC" w14:textId="77777777" w:rsidR="008E1501" w:rsidRDefault="00000000">
            <w:pPr>
              <w:pBdr>
                <w:top w:val="nil"/>
                <w:left w:val="nil"/>
                <w:bottom w:val="nil"/>
                <w:right w:val="nil"/>
                <w:between w:val="nil"/>
              </w:pBdr>
              <w:jc w:val="both"/>
              <w:rPr>
                <w:color w:val="000000"/>
                <w:sz w:val="24"/>
                <w:szCs w:val="24"/>
              </w:rPr>
            </w:pPr>
            <w:r>
              <w:rPr>
                <w:b/>
                <w:color w:val="000000"/>
                <w:sz w:val="24"/>
                <w:szCs w:val="24"/>
              </w:rPr>
              <w:t>A week's hours for the daily form of studies:</w:t>
            </w:r>
          </w:p>
          <w:p w14:paraId="29F6FD57" w14:textId="77777777" w:rsidR="008E1501" w:rsidRDefault="00000000">
            <w:pPr>
              <w:pBdr>
                <w:top w:val="nil"/>
                <w:left w:val="nil"/>
                <w:bottom w:val="nil"/>
                <w:right w:val="nil"/>
                <w:between w:val="nil"/>
              </w:pBdr>
              <w:rPr>
                <w:color w:val="000000"/>
                <w:sz w:val="24"/>
                <w:szCs w:val="24"/>
              </w:rPr>
            </w:pPr>
            <w:r>
              <w:rPr>
                <w:b/>
                <w:i/>
                <w:color w:val="000000"/>
                <w:sz w:val="24"/>
                <w:szCs w:val="24"/>
              </w:rPr>
              <w:t>Audience – 2,75</w:t>
            </w:r>
          </w:p>
          <w:p w14:paraId="0361B2F9" w14:textId="77777777" w:rsidR="008E1501" w:rsidRDefault="00000000">
            <w:pPr>
              <w:pBdr>
                <w:top w:val="nil"/>
                <w:left w:val="nil"/>
                <w:bottom w:val="nil"/>
                <w:right w:val="nil"/>
                <w:between w:val="nil"/>
              </w:pBdr>
              <w:rPr>
                <w:color w:val="000000"/>
                <w:sz w:val="24"/>
                <w:szCs w:val="24"/>
              </w:rPr>
            </w:pPr>
            <w:r>
              <w:rPr>
                <w:b/>
                <w:i/>
                <w:color w:val="000000"/>
                <w:sz w:val="24"/>
                <w:szCs w:val="24"/>
              </w:rPr>
              <w:t xml:space="preserve">Independent work of students - </w:t>
            </w:r>
            <w:r>
              <w:rPr>
                <w:i/>
                <w:color w:val="000000"/>
                <w:sz w:val="24"/>
                <w:szCs w:val="24"/>
              </w:rPr>
              <w:t>1,75</w:t>
            </w:r>
            <w:r>
              <w:rPr>
                <w:b/>
                <w:color w:val="000000"/>
                <w:sz w:val="24"/>
                <w:szCs w:val="24"/>
              </w:rPr>
              <w:t xml:space="preserve"> </w:t>
            </w:r>
          </w:p>
        </w:tc>
        <w:tc>
          <w:tcPr>
            <w:tcW w:w="3362" w:type="dxa"/>
            <w:vMerge w:val="restart"/>
            <w:tcBorders>
              <w:top w:val="single" w:sz="4" w:space="0" w:color="000000"/>
              <w:left w:val="single" w:sz="4" w:space="0" w:color="000000"/>
              <w:bottom w:val="single" w:sz="4" w:space="0" w:color="000000"/>
              <w:right w:val="single" w:sz="4" w:space="0" w:color="000000"/>
            </w:tcBorders>
          </w:tcPr>
          <w:p w14:paraId="561BAF0E" w14:textId="77777777" w:rsidR="008E1501" w:rsidRDefault="00000000">
            <w:pPr>
              <w:pBdr>
                <w:top w:val="nil"/>
                <w:left w:val="nil"/>
                <w:bottom w:val="nil"/>
                <w:right w:val="nil"/>
                <w:between w:val="nil"/>
              </w:pBdr>
              <w:rPr>
                <w:color w:val="000000"/>
                <w:sz w:val="24"/>
                <w:szCs w:val="24"/>
              </w:rPr>
            </w:pPr>
            <w:r>
              <w:rPr>
                <w:b/>
                <w:color w:val="000000"/>
                <w:sz w:val="24"/>
                <w:szCs w:val="24"/>
              </w:rPr>
              <w:t>Educationally qualification level:</w:t>
            </w:r>
          </w:p>
          <w:p w14:paraId="7F17998D" w14:textId="77777777" w:rsidR="008E1501" w:rsidRDefault="00000000">
            <w:pPr>
              <w:pBdr>
                <w:top w:val="nil"/>
                <w:left w:val="nil"/>
                <w:bottom w:val="nil"/>
                <w:right w:val="nil"/>
                <w:between w:val="nil"/>
              </w:pBdr>
              <w:rPr>
                <w:color w:val="000000"/>
                <w:sz w:val="24"/>
                <w:szCs w:val="24"/>
              </w:rPr>
            </w:pPr>
            <w:r>
              <w:rPr>
                <w:color w:val="000000"/>
                <w:sz w:val="24"/>
                <w:szCs w:val="24"/>
              </w:rPr>
              <w:t>«Master's degree of stomatology»</w:t>
            </w:r>
          </w:p>
          <w:p w14:paraId="476AC4E3" w14:textId="77777777" w:rsidR="008E1501" w:rsidRDefault="00000000">
            <w:pPr>
              <w:pBdr>
                <w:top w:val="nil"/>
                <w:left w:val="nil"/>
                <w:bottom w:val="nil"/>
                <w:right w:val="nil"/>
                <w:between w:val="nil"/>
              </w:pBdr>
              <w:rPr>
                <w:color w:val="000000"/>
                <w:sz w:val="24"/>
                <w:szCs w:val="24"/>
              </w:rPr>
            </w:pPr>
            <w:r>
              <w:rPr>
                <w:color w:val="000000"/>
                <w:sz w:val="24"/>
                <w:szCs w:val="24"/>
              </w:rPr>
              <w:t>Qualification is "Doctor-stomatology"</w:t>
            </w:r>
          </w:p>
        </w:tc>
        <w:tc>
          <w:tcPr>
            <w:tcW w:w="3360" w:type="dxa"/>
            <w:tcBorders>
              <w:top w:val="single" w:sz="4" w:space="0" w:color="000000"/>
              <w:left w:val="single" w:sz="4" w:space="0" w:color="000000"/>
              <w:bottom w:val="single" w:sz="4" w:space="0" w:color="000000"/>
              <w:right w:val="single" w:sz="4" w:space="0" w:color="000000"/>
            </w:tcBorders>
          </w:tcPr>
          <w:p w14:paraId="66100C4F" w14:textId="77777777" w:rsidR="008E1501" w:rsidRDefault="00000000">
            <w:pPr>
              <w:pBdr>
                <w:top w:val="nil"/>
                <w:left w:val="nil"/>
                <w:bottom w:val="nil"/>
                <w:right w:val="nil"/>
                <w:between w:val="nil"/>
              </w:pBdr>
              <w:rPr>
                <w:color w:val="000000"/>
                <w:sz w:val="24"/>
                <w:szCs w:val="24"/>
              </w:rPr>
            </w:pPr>
            <w:r>
              <w:rPr>
                <w:i/>
                <w:color w:val="000000"/>
                <w:sz w:val="24"/>
                <w:szCs w:val="24"/>
              </w:rPr>
              <w:t>30 hours</w:t>
            </w:r>
          </w:p>
        </w:tc>
      </w:tr>
      <w:tr w:rsidR="008E1501" w14:paraId="46BD46B3" w14:textId="77777777">
        <w:trPr>
          <w:trHeight w:val="180"/>
        </w:trPr>
        <w:tc>
          <w:tcPr>
            <w:tcW w:w="3359" w:type="dxa"/>
            <w:vMerge/>
            <w:tcBorders>
              <w:top w:val="single" w:sz="4" w:space="0" w:color="000000"/>
              <w:left w:val="single" w:sz="4" w:space="0" w:color="000000"/>
              <w:bottom w:val="single" w:sz="4" w:space="0" w:color="000000"/>
              <w:right w:val="single" w:sz="4" w:space="0" w:color="000000"/>
            </w:tcBorders>
          </w:tcPr>
          <w:p w14:paraId="0E276ADE"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2" w:type="dxa"/>
            <w:vMerge/>
            <w:tcBorders>
              <w:top w:val="single" w:sz="4" w:space="0" w:color="000000"/>
              <w:left w:val="single" w:sz="4" w:space="0" w:color="000000"/>
              <w:bottom w:val="single" w:sz="4" w:space="0" w:color="000000"/>
              <w:right w:val="single" w:sz="4" w:space="0" w:color="000000"/>
            </w:tcBorders>
          </w:tcPr>
          <w:p w14:paraId="193B76E8"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194D54DC" w14:textId="77777777" w:rsidR="008E1501" w:rsidRDefault="00000000">
            <w:pPr>
              <w:pBdr>
                <w:top w:val="nil"/>
                <w:left w:val="nil"/>
                <w:bottom w:val="nil"/>
                <w:right w:val="nil"/>
                <w:between w:val="nil"/>
              </w:pBdr>
              <w:rPr>
                <w:color w:val="000000"/>
                <w:sz w:val="24"/>
                <w:szCs w:val="24"/>
              </w:rPr>
            </w:pPr>
            <w:r>
              <w:rPr>
                <w:b/>
                <w:color w:val="000000"/>
                <w:sz w:val="24"/>
                <w:szCs w:val="24"/>
              </w:rPr>
              <w:t>Laboratory</w:t>
            </w:r>
          </w:p>
        </w:tc>
      </w:tr>
      <w:tr w:rsidR="008E1501" w14:paraId="3BFFAEBB" w14:textId="77777777">
        <w:trPr>
          <w:trHeight w:val="180"/>
        </w:trPr>
        <w:tc>
          <w:tcPr>
            <w:tcW w:w="3359" w:type="dxa"/>
            <w:vMerge/>
            <w:tcBorders>
              <w:top w:val="single" w:sz="4" w:space="0" w:color="000000"/>
              <w:left w:val="single" w:sz="4" w:space="0" w:color="000000"/>
              <w:bottom w:val="single" w:sz="4" w:space="0" w:color="000000"/>
              <w:right w:val="single" w:sz="4" w:space="0" w:color="000000"/>
            </w:tcBorders>
          </w:tcPr>
          <w:p w14:paraId="664E2581"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2" w:type="dxa"/>
            <w:vMerge/>
            <w:tcBorders>
              <w:top w:val="single" w:sz="4" w:space="0" w:color="000000"/>
              <w:left w:val="single" w:sz="4" w:space="0" w:color="000000"/>
              <w:bottom w:val="single" w:sz="4" w:space="0" w:color="000000"/>
              <w:right w:val="single" w:sz="4" w:space="0" w:color="000000"/>
            </w:tcBorders>
          </w:tcPr>
          <w:p w14:paraId="5F01B5F4"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5FAE47A7" w14:textId="5800B407" w:rsidR="008E1501" w:rsidRDefault="00F156A2">
            <w:pPr>
              <w:pBdr>
                <w:top w:val="nil"/>
                <w:left w:val="nil"/>
                <w:bottom w:val="nil"/>
                <w:right w:val="nil"/>
                <w:between w:val="nil"/>
              </w:pBdr>
              <w:rPr>
                <w:color w:val="000000"/>
                <w:sz w:val="24"/>
                <w:szCs w:val="24"/>
              </w:rPr>
            </w:pPr>
            <w:r>
              <w:rPr>
                <w:i/>
                <w:color w:val="000000"/>
                <w:sz w:val="24"/>
                <w:szCs w:val="24"/>
                <w:lang w:val="en-US"/>
              </w:rPr>
              <w:t>8</w:t>
            </w:r>
            <w:r w:rsidR="00000000">
              <w:rPr>
                <w:i/>
                <w:color w:val="000000"/>
                <w:sz w:val="24"/>
                <w:szCs w:val="24"/>
              </w:rPr>
              <w:t>0 год</w:t>
            </w:r>
          </w:p>
        </w:tc>
      </w:tr>
      <w:tr w:rsidR="008E1501" w14:paraId="7854CEB2" w14:textId="77777777">
        <w:trPr>
          <w:trHeight w:val="180"/>
        </w:trPr>
        <w:tc>
          <w:tcPr>
            <w:tcW w:w="3359" w:type="dxa"/>
            <w:vMerge/>
            <w:tcBorders>
              <w:top w:val="single" w:sz="4" w:space="0" w:color="000000"/>
              <w:left w:val="single" w:sz="4" w:space="0" w:color="000000"/>
              <w:bottom w:val="single" w:sz="4" w:space="0" w:color="000000"/>
              <w:right w:val="single" w:sz="4" w:space="0" w:color="000000"/>
            </w:tcBorders>
          </w:tcPr>
          <w:p w14:paraId="5ADF0656"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2" w:type="dxa"/>
            <w:vMerge/>
            <w:tcBorders>
              <w:top w:val="single" w:sz="4" w:space="0" w:color="000000"/>
              <w:left w:val="single" w:sz="4" w:space="0" w:color="000000"/>
              <w:bottom w:val="single" w:sz="4" w:space="0" w:color="000000"/>
              <w:right w:val="single" w:sz="4" w:space="0" w:color="000000"/>
            </w:tcBorders>
          </w:tcPr>
          <w:p w14:paraId="3902F93E"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42209DDC" w14:textId="77777777" w:rsidR="008E1501" w:rsidRDefault="00000000">
            <w:pPr>
              <w:pBdr>
                <w:top w:val="nil"/>
                <w:left w:val="nil"/>
                <w:bottom w:val="nil"/>
                <w:right w:val="nil"/>
                <w:between w:val="nil"/>
              </w:pBdr>
              <w:rPr>
                <w:color w:val="000000"/>
                <w:sz w:val="24"/>
                <w:szCs w:val="24"/>
              </w:rPr>
            </w:pPr>
            <w:r>
              <w:rPr>
                <w:b/>
                <w:color w:val="000000"/>
                <w:sz w:val="24"/>
                <w:szCs w:val="24"/>
              </w:rPr>
              <w:t>Independent work</w:t>
            </w:r>
          </w:p>
        </w:tc>
      </w:tr>
      <w:tr w:rsidR="008E1501" w14:paraId="469E5461" w14:textId="77777777">
        <w:trPr>
          <w:trHeight w:val="180"/>
        </w:trPr>
        <w:tc>
          <w:tcPr>
            <w:tcW w:w="3359" w:type="dxa"/>
            <w:vMerge/>
            <w:tcBorders>
              <w:top w:val="single" w:sz="4" w:space="0" w:color="000000"/>
              <w:left w:val="single" w:sz="4" w:space="0" w:color="000000"/>
              <w:bottom w:val="single" w:sz="4" w:space="0" w:color="000000"/>
              <w:right w:val="single" w:sz="4" w:space="0" w:color="000000"/>
            </w:tcBorders>
          </w:tcPr>
          <w:p w14:paraId="688A7155"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2" w:type="dxa"/>
            <w:vMerge/>
            <w:tcBorders>
              <w:top w:val="single" w:sz="4" w:space="0" w:color="000000"/>
              <w:left w:val="single" w:sz="4" w:space="0" w:color="000000"/>
              <w:bottom w:val="single" w:sz="4" w:space="0" w:color="000000"/>
              <w:right w:val="single" w:sz="4" w:space="0" w:color="000000"/>
            </w:tcBorders>
          </w:tcPr>
          <w:p w14:paraId="222AAEA9"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5A7B48A2" w14:textId="77777777" w:rsidR="008E1501" w:rsidRDefault="00000000">
            <w:pPr>
              <w:pBdr>
                <w:top w:val="nil"/>
                <w:left w:val="nil"/>
                <w:bottom w:val="nil"/>
                <w:right w:val="nil"/>
                <w:between w:val="nil"/>
              </w:pBdr>
              <w:rPr>
                <w:color w:val="000000"/>
                <w:sz w:val="24"/>
                <w:szCs w:val="24"/>
              </w:rPr>
            </w:pPr>
            <w:r>
              <w:rPr>
                <w:i/>
                <w:color w:val="000000"/>
                <w:sz w:val="24"/>
                <w:szCs w:val="24"/>
              </w:rPr>
              <w:t>70 год</w:t>
            </w:r>
          </w:p>
        </w:tc>
      </w:tr>
      <w:tr w:rsidR="008E1501" w14:paraId="07701BC5" w14:textId="77777777">
        <w:trPr>
          <w:trHeight w:val="180"/>
        </w:trPr>
        <w:tc>
          <w:tcPr>
            <w:tcW w:w="3359" w:type="dxa"/>
            <w:vMerge/>
            <w:tcBorders>
              <w:top w:val="single" w:sz="4" w:space="0" w:color="000000"/>
              <w:left w:val="single" w:sz="4" w:space="0" w:color="000000"/>
              <w:bottom w:val="single" w:sz="4" w:space="0" w:color="000000"/>
              <w:right w:val="single" w:sz="4" w:space="0" w:color="000000"/>
            </w:tcBorders>
          </w:tcPr>
          <w:p w14:paraId="4317EBCC"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2" w:type="dxa"/>
            <w:vMerge/>
            <w:tcBorders>
              <w:top w:val="single" w:sz="4" w:space="0" w:color="000000"/>
              <w:left w:val="single" w:sz="4" w:space="0" w:color="000000"/>
              <w:bottom w:val="single" w:sz="4" w:space="0" w:color="000000"/>
              <w:right w:val="single" w:sz="4" w:space="0" w:color="000000"/>
            </w:tcBorders>
          </w:tcPr>
          <w:p w14:paraId="07BDD3CB"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1872CEB1" w14:textId="77777777" w:rsidR="008E1501" w:rsidRDefault="00000000">
            <w:pPr>
              <w:pBdr>
                <w:top w:val="nil"/>
                <w:left w:val="nil"/>
                <w:bottom w:val="nil"/>
                <w:right w:val="nil"/>
                <w:between w:val="nil"/>
              </w:pBdr>
              <w:rPr>
                <w:color w:val="000000"/>
                <w:sz w:val="24"/>
                <w:szCs w:val="24"/>
              </w:rPr>
            </w:pPr>
            <w:r>
              <w:rPr>
                <w:b/>
                <w:color w:val="000000"/>
                <w:sz w:val="24"/>
                <w:szCs w:val="24"/>
              </w:rPr>
              <w:t>Individual tasks:</w:t>
            </w:r>
          </w:p>
        </w:tc>
      </w:tr>
      <w:tr w:rsidR="008E1501" w14:paraId="7213BC25" w14:textId="77777777">
        <w:trPr>
          <w:trHeight w:val="180"/>
        </w:trPr>
        <w:tc>
          <w:tcPr>
            <w:tcW w:w="3359" w:type="dxa"/>
            <w:vMerge/>
            <w:tcBorders>
              <w:top w:val="single" w:sz="4" w:space="0" w:color="000000"/>
              <w:left w:val="single" w:sz="4" w:space="0" w:color="000000"/>
              <w:bottom w:val="single" w:sz="4" w:space="0" w:color="000000"/>
              <w:right w:val="single" w:sz="4" w:space="0" w:color="000000"/>
            </w:tcBorders>
          </w:tcPr>
          <w:p w14:paraId="72E60245"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2" w:type="dxa"/>
            <w:vMerge/>
            <w:tcBorders>
              <w:top w:val="single" w:sz="4" w:space="0" w:color="000000"/>
              <w:left w:val="single" w:sz="4" w:space="0" w:color="000000"/>
              <w:bottom w:val="single" w:sz="4" w:space="0" w:color="000000"/>
              <w:right w:val="single" w:sz="4" w:space="0" w:color="000000"/>
            </w:tcBorders>
          </w:tcPr>
          <w:p w14:paraId="7CF2099F"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6C682301" w14:textId="77777777" w:rsidR="008E1501" w:rsidRDefault="008E1501">
            <w:pPr>
              <w:pBdr>
                <w:top w:val="nil"/>
                <w:left w:val="nil"/>
                <w:bottom w:val="nil"/>
                <w:right w:val="nil"/>
                <w:between w:val="nil"/>
              </w:pBdr>
              <w:jc w:val="both"/>
              <w:rPr>
                <w:color w:val="000000"/>
                <w:sz w:val="24"/>
                <w:szCs w:val="24"/>
              </w:rPr>
            </w:pPr>
          </w:p>
        </w:tc>
      </w:tr>
      <w:tr w:rsidR="008E1501" w14:paraId="38AFEC78" w14:textId="77777777">
        <w:trPr>
          <w:trHeight w:val="180"/>
        </w:trPr>
        <w:tc>
          <w:tcPr>
            <w:tcW w:w="3359" w:type="dxa"/>
            <w:vMerge/>
            <w:tcBorders>
              <w:top w:val="single" w:sz="4" w:space="0" w:color="000000"/>
              <w:left w:val="single" w:sz="4" w:space="0" w:color="000000"/>
              <w:bottom w:val="single" w:sz="4" w:space="0" w:color="000000"/>
              <w:right w:val="single" w:sz="4" w:space="0" w:color="000000"/>
            </w:tcBorders>
          </w:tcPr>
          <w:p w14:paraId="7A25CF19"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2" w:type="dxa"/>
            <w:vMerge/>
            <w:tcBorders>
              <w:top w:val="single" w:sz="4" w:space="0" w:color="000000"/>
              <w:left w:val="single" w:sz="4" w:space="0" w:color="000000"/>
              <w:bottom w:val="single" w:sz="4" w:space="0" w:color="000000"/>
              <w:right w:val="single" w:sz="4" w:space="0" w:color="000000"/>
            </w:tcBorders>
          </w:tcPr>
          <w:p w14:paraId="1786F56F"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2F8266D6" w14:textId="77777777" w:rsidR="008E1501" w:rsidRDefault="00000000">
            <w:pPr>
              <w:pBdr>
                <w:top w:val="nil"/>
                <w:left w:val="nil"/>
                <w:bottom w:val="nil"/>
                <w:right w:val="nil"/>
                <w:between w:val="nil"/>
              </w:pBdr>
              <w:rPr>
                <w:color w:val="000000"/>
                <w:sz w:val="24"/>
                <w:szCs w:val="24"/>
              </w:rPr>
            </w:pPr>
            <w:r>
              <w:rPr>
                <w:b/>
                <w:color w:val="000000"/>
                <w:sz w:val="24"/>
                <w:szCs w:val="24"/>
              </w:rPr>
              <w:t>Type of control:</w:t>
            </w:r>
          </w:p>
        </w:tc>
      </w:tr>
      <w:tr w:rsidR="008E1501" w14:paraId="2296CAC6" w14:textId="77777777">
        <w:trPr>
          <w:trHeight w:val="180"/>
        </w:trPr>
        <w:tc>
          <w:tcPr>
            <w:tcW w:w="3359" w:type="dxa"/>
            <w:vMerge/>
            <w:tcBorders>
              <w:top w:val="single" w:sz="4" w:space="0" w:color="000000"/>
              <w:left w:val="single" w:sz="4" w:space="0" w:color="000000"/>
              <w:bottom w:val="single" w:sz="4" w:space="0" w:color="000000"/>
              <w:right w:val="single" w:sz="4" w:space="0" w:color="000000"/>
            </w:tcBorders>
          </w:tcPr>
          <w:p w14:paraId="500F916F"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2" w:type="dxa"/>
            <w:vMerge/>
            <w:tcBorders>
              <w:top w:val="single" w:sz="4" w:space="0" w:color="000000"/>
              <w:left w:val="single" w:sz="4" w:space="0" w:color="000000"/>
              <w:bottom w:val="single" w:sz="4" w:space="0" w:color="000000"/>
              <w:right w:val="single" w:sz="4" w:space="0" w:color="000000"/>
            </w:tcBorders>
          </w:tcPr>
          <w:p w14:paraId="004B2100" w14:textId="77777777" w:rsidR="008E1501" w:rsidRDefault="008E1501">
            <w:pPr>
              <w:widowControl w:val="0"/>
              <w:pBdr>
                <w:top w:val="nil"/>
                <w:left w:val="nil"/>
                <w:bottom w:val="nil"/>
                <w:right w:val="nil"/>
                <w:between w:val="nil"/>
              </w:pBdr>
              <w:spacing w:line="276" w:lineRule="auto"/>
              <w:rPr>
                <w:color w:val="000000"/>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5D3DB006" w14:textId="77777777" w:rsidR="008E1501" w:rsidRDefault="00000000">
            <w:pPr>
              <w:pBdr>
                <w:top w:val="nil"/>
                <w:left w:val="nil"/>
                <w:bottom w:val="nil"/>
                <w:right w:val="nil"/>
                <w:between w:val="nil"/>
              </w:pBdr>
              <w:rPr>
                <w:color w:val="000000"/>
                <w:sz w:val="24"/>
                <w:szCs w:val="24"/>
              </w:rPr>
            </w:pPr>
            <w:r>
              <w:rPr>
                <w:i/>
                <w:color w:val="000000"/>
                <w:sz w:val="24"/>
                <w:szCs w:val="24"/>
              </w:rPr>
              <w:t>FMK-1; FMK-2</w:t>
            </w:r>
          </w:p>
        </w:tc>
      </w:tr>
    </w:tbl>
    <w:p w14:paraId="0DEDC1B5" w14:textId="77777777" w:rsidR="008E1501" w:rsidRDefault="00000000">
      <w:pPr>
        <w:pBdr>
          <w:top w:val="nil"/>
          <w:left w:val="nil"/>
          <w:bottom w:val="nil"/>
          <w:right w:val="nil"/>
          <w:between w:val="nil"/>
        </w:pBdr>
        <w:ind w:firstLine="720"/>
        <w:jc w:val="both"/>
        <w:rPr>
          <w:color w:val="000000"/>
          <w:sz w:val="24"/>
          <w:szCs w:val="24"/>
        </w:rPr>
      </w:pPr>
      <w:r>
        <w:rPr>
          <w:i/>
          <w:color w:val="000000"/>
          <w:sz w:val="24"/>
          <w:szCs w:val="24"/>
        </w:rPr>
        <w:t xml:space="preserve">Note. </w:t>
      </w:r>
    </w:p>
    <w:p w14:paraId="752D03EF" w14:textId="77777777" w:rsidR="008E1501" w:rsidRDefault="00000000">
      <w:pPr>
        <w:pBdr>
          <w:top w:val="nil"/>
          <w:left w:val="nil"/>
          <w:bottom w:val="nil"/>
          <w:right w:val="nil"/>
          <w:between w:val="nil"/>
        </w:pBdr>
        <w:ind w:firstLine="720"/>
        <w:jc w:val="both"/>
        <w:rPr>
          <w:color w:val="000000"/>
          <w:sz w:val="24"/>
          <w:szCs w:val="24"/>
        </w:rPr>
      </w:pPr>
      <w:r>
        <w:rPr>
          <w:color w:val="000000"/>
          <w:sz w:val="24"/>
          <w:szCs w:val="24"/>
        </w:rPr>
        <w:t>Correlation of amount o'clock of audience employments to independent and individual work presents (%): 61/39</w:t>
      </w:r>
    </w:p>
    <w:p w14:paraId="5AFCD717" w14:textId="77777777" w:rsidR="008E1501" w:rsidRDefault="008E1501">
      <w:pPr>
        <w:pBdr>
          <w:top w:val="nil"/>
          <w:left w:val="nil"/>
          <w:bottom w:val="nil"/>
          <w:right w:val="nil"/>
          <w:between w:val="nil"/>
        </w:pBdr>
        <w:ind w:firstLine="720"/>
        <w:jc w:val="both"/>
        <w:rPr>
          <w:color w:val="000000"/>
          <w:sz w:val="24"/>
          <w:szCs w:val="24"/>
        </w:rPr>
      </w:pPr>
    </w:p>
    <w:p w14:paraId="30D48385" w14:textId="77777777" w:rsidR="008E1501" w:rsidRDefault="00000000">
      <w:pPr>
        <w:pBdr>
          <w:top w:val="nil"/>
          <w:left w:val="nil"/>
          <w:bottom w:val="nil"/>
          <w:right w:val="nil"/>
          <w:between w:val="nil"/>
        </w:pBdr>
        <w:ind w:firstLine="720"/>
        <w:jc w:val="both"/>
        <w:rPr>
          <w:color w:val="000000"/>
          <w:sz w:val="24"/>
          <w:szCs w:val="24"/>
        </w:rPr>
      </w:pPr>
      <w:r>
        <w:rPr>
          <w:b/>
          <w:color w:val="000000"/>
          <w:sz w:val="24"/>
          <w:szCs w:val="24"/>
        </w:rPr>
        <w:t>Description of educational discipline (annotation)</w:t>
      </w:r>
    </w:p>
    <w:p w14:paraId="63C649F3" w14:textId="77777777" w:rsidR="008E1501" w:rsidRDefault="00000000">
      <w:pPr>
        <w:pBdr>
          <w:top w:val="nil"/>
          <w:left w:val="nil"/>
          <w:bottom w:val="nil"/>
          <w:right w:val="nil"/>
          <w:between w:val="nil"/>
        </w:pBdr>
        <w:ind w:firstLine="851"/>
        <w:jc w:val="both"/>
        <w:rPr>
          <w:color w:val="000000"/>
          <w:sz w:val="24"/>
          <w:szCs w:val="24"/>
        </w:rPr>
      </w:pPr>
      <w:r>
        <w:rPr>
          <w:color w:val="000000"/>
          <w:sz w:val="24"/>
          <w:szCs w:val="24"/>
        </w:rPr>
        <w:t>Executable educational code of educational discipline "Pharmacology" is made in accordance with the project of Standard of higher education of Ukraine of the second (Master's degree) level of higher education of area of knowledge 22 " Health Protections" speciality a 221 "Stomatology" of qualification " Master's degree of stomatology" of qualification "Doctor-stomatology".</w:t>
      </w:r>
    </w:p>
    <w:p w14:paraId="490FD7CD" w14:textId="77777777" w:rsidR="008E1501" w:rsidRDefault="00000000">
      <w:pPr>
        <w:pBdr>
          <w:top w:val="nil"/>
          <w:left w:val="nil"/>
          <w:bottom w:val="nil"/>
          <w:right w:val="nil"/>
          <w:between w:val="nil"/>
        </w:pBdr>
        <w:jc w:val="both"/>
        <w:rPr>
          <w:color w:val="000000"/>
          <w:sz w:val="24"/>
          <w:szCs w:val="24"/>
        </w:rPr>
      </w:pPr>
      <w:r>
        <w:rPr>
          <w:color w:val="000000"/>
          <w:sz w:val="24"/>
          <w:szCs w:val="24"/>
        </w:rPr>
        <w:t xml:space="preserve">Pharmacology </w:t>
      </w:r>
      <w:r>
        <w:rPr>
          <w:sz w:val="24"/>
          <w:szCs w:val="24"/>
        </w:rPr>
        <w:t>as an educational</w:t>
      </w:r>
      <w:r>
        <w:rPr>
          <w:color w:val="000000"/>
          <w:sz w:val="24"/>
          <w:szCs w:val="24"/>
        </w:rPr>
        <w:t xml:space="preserve"> discipline works out the certain totals of study of fundamental disciplines of preparation of doctor-stomatology. Having certain ideas about the mode, tissue origin, cellular composition, processes of biochemical exchange and other morpho-functional descriptions of organism on the whole, detailed studies about the sphere of special professional interesting - stomatognathic area, a student goes across to object, that allows to amend the state of organism. Completing course </w:t>
      </w:r>
      <w:r>
        <w:rPr>
          <w:sz w:val="24"/>
          <w:szCs w:val="24"/>
        </w:rPr>
        <w:t>microbiology</w:t>
      </w:r>
      <w:r>
        <w:rPr>
          <w:color w:val="000000"/>
          <w:sz w:val="24"/>
          <w:szCs w:val="24"/>
        </w:rPr>
        <w:t xml:space="preserve"> and virology on a department a student gets knowledge about an evolution and properties of pathogenic for a man microorganisms of normal microflora of body of man, conformity to law of cooperation of microorganism with a macroorganism, immune system and mechanisms against a premunition, methods of diagnostics, principles of treatment and specific prophylaxis of infectious diseases. Id est, presentation on what can to act needs knowledge about what it is possible to give an influence. A just the same object is pharmacology.</w:t>
      </w:r>
    </w:p>
    <w:p w14:paraId="7FD6BC38" w14:textId="77777777" w:rsidR="008E1501" w:rsidRDefault="00000000">
      <w:pPr>
        <w:pBdr>
          <w:top w:val="nil"/>
          <w:left w:val="nil"/>
          <w:bottom w:val="nil"/>
          <w:right w:val="nil"/>
          <w:between w:val="nil"/>
        </w:pBdr>
        <w:ind w:firstLine="851"/>
        <w:jc w:val="both"/>
        <w:rPr>
          <w:color w:val="000000"/>
          <w:sz w:val="24"/>
          <w:szCs w:val="24"/>
        </w:rPr>
      </w:pPr>
      <w:r>
        <w:rPr>
          <w:color w:val="000000"/>
          <w:sz w:val="24"/>
          <w:szCs w:val="24"/>
        </w:rPr>
        <w:t xml:space="preserve">From data of World Health Organization (WHO), medications present 80-85% types of medicare. Now </w:t>
      </w:r>
      <w:r>
        <w:rPr>
          <w:sz w:val="24"/>
          <w:szCs w:val="24"/>
        </w:rPr>
        <w:t>it has become</w:t>
      </w:r>
      <w:r>
        <w:rPr>
          <w:color w:val="000000"/>
          <w:sz w:val="24"/>
          <w:szCs w:val="24"/>
        </w:rPr>
        <w:t xml:space="preserve"> obvious, that a doctor, regardless of specialization, must know bases of pharmacology, fixed medicinal assets and them pharmacological description for </w:t>
      </w:r>
      <w:r>
        <w:rPr>
          <w:sz w:val="24"/>
          <w:szCs w:val="24"/>
        </w:rPr>
        <w:t>providing effective</w:t>
      </w:r>
      <w:r>
        <w:rPr>
          <w:color w:val="000000"/>
          <w:sz w:val="24"/>
          <w:szCs w:val="24"/>
        </w:rPr>
        <w:t xml:space="preserve"> and safe pharmacotherapy. </w:t>
      </w:r>
      <w:r>
        <w:rPr>
          <w:sz w:val="24"/>
          <w:szCs w:val="24"/>
        </w:rPr>
        <w:t>Therefore,</w:t>
      </w:r>
      <w:r>
        <w:rPr>
          <w:color w:val="000000"/>
          <w:sz w:val="24"/>
          <w:szCs w:val="24"/>
        </w:rPr>
        <w:t xml:space="preserve"> preparation of skilled doctor-stomatology is impossible without deep and, at the same time, the specified study of pharmacology.</w:t>
      </w:r>
    </w:p>
    <w:p w14:paraId="6BFFADFF" w14:textId="77777777" w:rsidR="008E1501" w:rsidRDefault="00000000">
      <w:pPr>
        <w:pBdr>
          <w:top w:val="nil"/>
          <w:left w:val="nil"/>
          <w:bottom w:val="nil"/>
          <w:right w:val="nil"/>
          <w:between w:val="nil"/>
        </w:pBdr>
        <w:ind w:firstLine="851"/>
        <w:jc w:val="both"/>
        <w:rPr>
          <w:color w:val="000000"/>
          <w:sz w:val="24"/>
          <w:szCs w:val="24"/>
        </w:rPr>
      </w:pPr>
      <w:r>
        <w:rPr>
          <w:color w:val="000000"/>
          <w:sz w:val="24"/>
          <w:szCs w:val="24"/>
        </w:rPr>
        <w:t xml:space="preserve">After the study of discipline, students must be able to write recipes on preparations in different medical forms that is included to the program from discipline. Also to know them group belonging, basic mechanisms of action, feature of </w:t>
      </w:r>
      <w:r>
        <w:rPr>
          <w:sz w:val="24"/>
          <w:szCs w:val="24"/>
        </w:rPr>
        <w:t>pharmacokinetics</w:t>
      </w:r>
      <w:r>
        <w:rPr>
          <w:color w:val="000000"/>
          <w:sz w:val="24"/>
          <w:szCs w:val="24"/>
        </w:rPr>
        <w:t xml:space="preserve">, pharmacodynamics, testimony and contra-indication to application, side effects, </w:t>
      </w:r>
      <w:r>
        <w:rPr>
          <w:sz w:val="24"/>
          <w:szCs w:val="24"/>
        </w:rPr>
        <w:t>cooperate</w:t>
      </w:r>
      <w:r>
        <w:rPr>
          <w:color w:val="000000"/>
          <w:sz w:val="24"/>
          <w:szCs w:val="24"/>
        </w:rPr>
        <w:t xml:space="preserve"> with other medicinal facilities; features of application of medicinal preparations are in stomatological practice. The study of this discipline envisages acquisition every breadwinner of ability to use the purchased knowledge for the further study of other sciences of practical medicine and stomatology, and in practical activity of doctor-stomatology.</w:t>
      </w:r>
    </w:p>
    <w:p w14:paraId="4AC30101" w14:textId="77777777" w:rsidR="008E1501" w:rsidRDefault="008E1501">
      <w:pPr>
        <w:pBdr>
          <w:top w:val="nil"/>
          <w:left w:val="nil"/>
          <w:bottom w:val="nil"/>
          <w:right w:val="nil"/>
          <w:between w:val="nil"/>
        </w:pBdr>
        <w:ind w:firstLine="720"/>
        <w:jc w:val="both"/>
        <w:rPr>
          <w:color w:val="000000"/>
          <w:sz w:val="24"/>
          <w:szCs w:val="24"/>
        </w:rPr>
      </w:pPr>
    </w:p>
    <w:p w14:paraId="360A5676" w14:textId="77777777" w:rsidR="008E1501" w:rsidRDefault="00000000">
      <w:pPr>
        <w:pBdr>
          <w:top w:val="nil"/>
          <w:left w:val="nil"/>
          <w:bottom w:val="nil"/>
          <w:right w:val="nil"/>
          <w:between w:val="nil"/>
        </w:pBdr>
        <w:ind w:firstLine="720"/>
        <w:jc w:val="both"/>
        <w:rPr>
          <w:color w:val="000000"/>
          <w:sz w:val="24"/>
          <w:szCs w:val="24"/>
        </w:rPr>
      </w:pPr>
      <w:r>
        <w:rPr>
          <w:b/>
          <w:color w:val="000000"/>
          <w:sz w:val="24"/>
          <w:szCs w:val="24"/>
        </w:rPr>
        <w:t>The article</w:t>
      </w:r>
      <w:r>
        <w:rPr>
          <w:color w:val="000000"/>
          <w:sz w:val="24"/>
          <w:szCs w:val="24"/>
        </w:rPr>
        <w:t xml:space="preserve"> of study is educational discipline "pharmacology":</w:t>
      </w:r>
    </w:p>
    <w:p w14:paraId="45A3B134" w14:textId="77777777" w:rsidR="008E1501" w:rsidRDefault="00000000">
      <w:pPr>
        <w:numPr>
          <w:ilvl w:val="0"/>
          <w:numId w:val="2"/>
        </w:numPr>
        <w:pBdr>
          <w:top w:val="nil"/>
          <w:left w:val="nil"/>
          <w:bottom w:val="nil"/>
          <w:right w:val="nil"/>
          <w:between w:val="nil"/>
        </w:pBdr>
        <w:jc w:val="both"/>
        <w:rPr>
          <w:color w:val="000000"/>
          <w:sz w:val="24"/>
          <w:szCs w:val="24"/>
        </w:rPr>
      </w:pPr>
      <w:r>
        <w:rPr>
          <w:color w:val="000000"/>
          <w:sz w:val="24"/>
          <w:szCs w:val="24"/>
        </w:rPr>
        <w:t>Changes in an organism under act of medicinal facilities (pharmacodynamics), and also their converting into an organism (pharmacokinetics).</w:t>
      </w:r>
    </w:p>
    <w:p w14:paraId="33D1E48B" w14:textId="77777777" w:rsidR="008E1501" w:rsidRDefault="00000000">
      <w:pPr>
        <w:numPr>
          <w:ilvl w:val="0"/>
          <w:numId w:val="2"/>
        </w:numPr>
        <w:pBdr>
          <w:top w:val="nil"/>
          <w:left w:val="nil"/>
          <w:bottom w:val="nil"/>
          <w:right w:val="nil"/>
          <w:between w:val="nil"/>
        </w:pBdr>
        <w:jc w:val="both"/>
        <w:rPr>
          <w:color w:val="000000"/>
          <w:sz w:val="24"/>
          <w:szCs w:val="24"/>
        </w:rPr>
      </w:pPr>
      <w:r>
        <w:rPr>
          <w:color w:val="000000"/>
          <w:sz w:val="24"/>
          <w:szCs w:val="24"/>
        </w:rPr>
        <w:t>Conformities between a chemical structure, physic-chemical and quantum-chemical properties and pharmacological action of medicinal facilities (the last can show up curative and toxic effects).</w:t>
      </w:r>
    </w:p>
    <w:p w14:paraId="16397B5F" w14:textId="77777777" w:rsidR="008E1501" w:rsidRDefault="00000000">
      <w:pPr>
        <w:numPr>
          <w:ilvl w:val="0"/>
          <w:numId w:val="2"/>
        </w:numPr>
        <w:pBdr>
          <w:top w:val="nil"/>
          <w:left w:val="nil"/>
          <w:bottom w:val="nil"/>
          <w:right w:val="nil"/>
          <w:between w:val="nil"/>
        </w:pBdr>
        <w:jc w:val="both"/>
        <w:rPr>
          <w:color w:val="000000"/>
          <w:sz w:val="24"/>
          <w:szCs w:val="24"/>
        </w:rPr>
      </w:pPr>
      <w:r>
        <w:rPr>
          <w:color w:val="000000"/>
          <w:sz w:val="24"/>
          <w:szCs w:val="24"/>
        </w:rPr>
        <w:t xml:space="preserve">Application of medicinal facilities for treatment of patients and with a prophylactic aim. </w:t>
      </w:r>
    </w:p>
    <w:p w14:paraId="363E9AF1" w14:textId="77777777" w:rsidR="008E1501" w:rsidRDefault="008E1501">
      <w:pPr>
        <w:pBdr>
          <w:top w:val="nil"/>
          <w:left w:val="nil"/>
          <w:bottom w:val="nil"/>
          <w:right w:val="nil"/>
          <w:between w:val="nil"/>
        </w:pBdr>
        <w:ind w:firstLine="360"/>
        <w:jc w:val="both"/>
        <w:rPr>
          <w:color w:val="000000"/>
          <w:sz w:val="24"/>
          <w:szCs w:val="24"/>
        </w:rPr>
      </w:pPr>
    </w:p>
    <w:p w14:paraId="1ACAE891" w14:textId="77777777" w:rsidR="008E1501" w:rsidRDefault="00000000">
      <w:pPr>
        <w:pBdr>
          <w:top w:val="nil"/>
          <w:left w:val="nil"/>
          <w:bottom w:val="nil"/>
          <w:right w:val="nil"/>
          <w:between w:val="nil"/>
        </w:pBdr>
        <w:ind w:firstLine="360"/>
        <w:jc w:val="both"/>
        <w:rPr>
          <w:color w:val="000000"/>
          <w:sz w:val="24"/>
          <w:szCs w:val="24"/>
        </w:rPr>
      </w:pPr>
      <w:r>
        <w:rPr>
          <w:color w:val="000000"/>
          <w:sz w:val="24"/>
          <w:szCs w:val="24"/>
        </w:rPr>
        <w:t xml:space="preserve">Totality of processes that predetermine co-operating of </w:t>
      </w:r>
      <w:r>
        <w:rPr>
          <w:sz w:val="24"/>
          <w:szCs w:val="24"/>
        </w:rPr>
        <w:t>organisms</w:t>
      </w:r>
      <w:r>
        <w:rPr>
          <w:color w:val="000000"/>
          <w:sz w:val="24"/>
          <w:szCs w:val="24"/>
        </w:rPr>
        <w:t xml:space="preserve"> with medicinal facilities, mark as a system "An organism-medicinal means". A study for this system in co-operating with an environment </w:t>
      </w:r>
      <w:r>
        <w:rPr>
          <w:sz w:val="24"/>
          <w:szCs w:val="24"/>
        </w:rPr>
        <w:t>is the methodological</w:t>
      </w:r>
      <w:r>
        <w:rPr>
          <w:color w:val="000000"/>
          <w:sz w:val="24"/>
          <w:szCs w:val="24"/>
        </w:rPr>
        <w:t xml:space="preserve"> basis of modern pharmacology.</w:t>
      </w:r>
    </w:p>
    <w:p w14:paraId="7548D46B" w14:textId="77777777" w:rsidR="008E1501" w:rsidRDefault="008E1501">
      <w:pPr>
        <w:pBdr>
          <w:top w:val="nil"/>
          <w:left w:val="nil"/>
          <w:bottom w:val="nil"/>
          <w:right w:val="nil"/>
          <w:between w:val="nil"/>
        </w:pBdr>
        <w:ind w:left="720"/>
        <w:jc w:val="both"/>
        <w:rPr>
          <w:color w:val="000000"/>
          <w:sz w:val="24"/>
          <w:szCs w:val="24"/>
        </w:rPr>
      </w:pPr>
    </w:p>
    <w:p w14:paraId="060A1399" w14:textId="77777777" w:rsidR="008E1501" w:rsidRDefault="00000000">
      <w:pPr>
        <w:pBdr>
          <w:top w:val="nil"/>
          <w:left w:val="nil"/>
          <w:bottom w:val="nil"/>
          <w:right w:val="nil"/>
          <w:between w:val="nil"/>
        </w:pBdr>
        <w:ind w:firstLine="720"/>
        <w:jc w:val="center"/>
        <w:rPr>
          <w:color w:val="000000"/>
          <w:sz w:val="24"/>
          <w:szCs w:val="24"/>
        </w:rPr>
      </w:pPr>
      <w:r>
        <w:rPr>
          <w:b/>
          <w:color w:val="000000"/>
          <w:sz w:val="24"/>
          <w:szCs w:val="24"/>
        </w:rPr>
        <w:t>Interdisciplinary connections:</w:t>
      </w:r>
    </w:p>
    <w:p w14:paraId="4B9E7879" w14:textId="77777777" w:rsidR="008E1501" w:rsidRDefault="00000000">
      <w:pPr>
        <w:pBdr>
          <w:top w:val="nil"/>
          <w:left w:val="nil"/>
          <w:bottom w:val="nil"/>
          <w:right w:val="nil"/>
          <w:between w:val="nil"/>
        </w:pBdr>
        <w:ind w:firstLine="720"/>
        <w:rPr>
          <w:color w:val="000000"/>
          <w:sz w:val="24"/>
          <w:szCs w:val="24"/>
        </w:rPr>
      </w:pPr>
      <w:r>
        <w:rPr>
          <w:b/>
          <w:color w:val="000000"/>
          <w:sz w:val="24"/>
          <w:szCs w:val="24"/>
        </w:rPr>
        <w:t>Pharmacology as educational discipline:</w:t>
      </w:r>
    </w:p>
    <w:p w14:paraId="19809406" w14:textId="77777777" w:rsidR="008E1501" w:rsidRDefault="00000000">
      <w:pPr>
        <w:pBdr>
          <w:top w:val="nil"/>
          <w:left w:val="nil"/>
          <w:bottom w:val="nil"/>
          <w:right w:val="nil"/>
          <w:between w:val="nil"/>
        </w:pBdr>
        <w:ind w:firstLine="720"/>
        <w:jc w:val="both"/>
        <w:rPr>
          <w:color w:val="000000"/>
          <w:sz w:val="24"/>
          <w:szCs w:val="24"/>
        </w:rPr>
      </w:pPr>
      <w:r>
        <w:rPr>
          <w:color w:val="000000"/>
          <w:sz w:val="24"/>
          <w:szCs w:val="24"/>
        </w:rPr>
        <w:t xml:space="preserve">а) it is based on the study students of Latin, ethics, philosophy, ecology, medical biology, medical chemistry, biological and bioorganic chemistry, biophysics, anatomy of man, pathoanatomy, physiology, </w:t>
      </w:r>
      <w:r>
        <w:rPr>
          <w:sz w:val="24"/>
          <w:szCs w:val="24"/>
        </w:rPr>
        <w:t>physiopathology</w:t>
      </w:r>
      <w:r>
        <w:rPr>
          <w:color w:val="000000"/>
          <w:sz w:val="24"/>
          <w:szCs w:val="24"/>
        </w:rPr>
        <w:t>, microbiology and integrated by these disciplines;</w:t>
      </w:r>
    </w:p>
    <w:p w14:paraId="74BB6A64" w14:textId="77777777" w:rsidR="008E1501" w:rsidRDefault="00000000">
      <w:pPr>
        <w:pBdr>
          <w:top w:val="nil"/>
          <w:left w:val="nil"/>
          <w:bottom w:val="nil"/>
          <w:right w:val="nil"/>
          <w:between w:val="nil"/>
        </w:pBdr>
        <w:ind w:firstLine="720"/>
        <w:jc w:val="both"/>
        <w:rPr>
          <w:color w:val="000000"/>
          <w:sz w:val="24"/>
          <w:szCs w:val="24"/>
        </w:rPr>
      </w:pPr>
      <w:r>
        <w:rPr>
          <w:color w:val="000000"/>
          <w:sz w:val="24"/>
          <w:szCs w:val="24"/>
        </w:rPr>
        <w:t xml:space="preserve">б) mortgages bases for the study of clinical pharmacology and pharmacotherapy and forming of abilities to apply knowledge from pharmacology in the process of further study of therapeutic, surgical, orthopaedic stomatology, all clinical disciplines and in future professional activity students. </w:t>
      </w:r>
    </w:p>
    <w:p w14:paraId="54ED71B7" w14:textId="77777777" w:rsidR="008E1501" w:rsidRDefault="008E1501">
      <w:pPr>
        <w:widowControl w:val="0"/>
        <w:pBdr>
          <w:top w:val="nil"/>
          <w:left w:val="nil"/>
          <w:bottom w:val="nil"/>
          <w:right w:val="nil"/>
          <w:between w:val="nil"/>
        </w:pBdr>
        <w:ind w:firstLine="720"/>
        <w:rPr>
          <w:color w:val="000000"/>
          <w:sz w:val="24"/>
          <w:szCs w:val="24"/>
        </w:rPr>
      </w:pPr>
    </w:p>
    <w:p w14:paraId="34306F32" w14:textId="77777777" w:rsidR="008E1501" w:rsidRDefault="00000000">
      <w:pPr>
        <w:widowControl w:val="0"/>
        <w:pBdr>
          <w:top w:val="nil"/>
          <w:left w:val="nil"/>
          <w:bottom w:val="nil"/>
          <w:right w:val="nil"/>
          <w:between w:val="nil"/>
        </w:pBdr>
        <w:ind w:firstLine="720"/>
        <w:jc w:val="center"/>
        <w:rPr>
          <w:color w:val="000000"/>
          <w:sz w:val="24"/>
          <w:szCs w:val="24"/>
        </w:rPr>
      </w:pPr>
      <w:r>
        <w:rPr>
          <w:b/>
          <w:color w:val="000000"/>
          <w:sz w:val="24"/>
          <w:szCs w:val="24"/>
        </w:rPr>
        <w:t>2. PURPOSE AND TASKS OF EDUCATIONAL DISCIPLINE</w:t>
      </w:r>
    </w:p>
    <w:p w14:paraId="4126925A" w14:textId="77777777" w:rsidR="008E1501" w:rsidRDefault="008E1501">
      <w:pPr>
        <w:pBdr>
          <w:top w:val="nil"/>
          <w:left w:val="nil"/>
          <w:bottom w:val="nil"/>
          <w:right w:val="nil"/>
          <w:between w:val="nil"/>
        </w:pBdr>
        <w:ind w:firstLine="720"/>
        <w:jc w:val="both"/>
        <w:rPr>
          <w:color w:val="000000"/>
          <w:sz w:val="24"/>
          <w:szCs w:val="24"/>
        </w:rPr>
      </w:pPr>
    </w:p>
    <w:p w14:paraId="7FC96194" w14:textId="77777777" w:rsidR="008E1501" w:rsidRDefault="00000000">
      <w:pPr>
        <w:pBdr>
          <w:top w:val="nil"/>
          <w:left w:val="nil"/>
          <w:bottom w:val="nil"/>
          <w:right w:val="nil"/>
          <w:between w:val="nil"/>
        </w:pBdr>
        <w:ind w:firstLine="720"/>
        <w:jc w:val="both"/>
        <w:rPr>
          <w:color w:val="000000"/>
          <w:sz w:val="24"/>
          <w:szCs w:val="24"/>
        </w:rPr>
      </w:pPr>
      <w:r>
        <w:rPr>
          <w:color w:val="000000"/>
          <w:sz w:val="24"/>
          <w:szCs w:val="24"/>
        </w:rPr>
        <w:lastRenderedPageBreak/>
        <w:t xml:space="preserve">The purpose of </w:t>
      </w:r>
      <w:r>
        <w:rPr>
          <w:sz w:val="24"/>
          <w:szCs w:val="24"/>
        </w:rPr>
        <w:t>studying educational</w:t>
      </w:r>
      <w:r>
        <w:rPr>
          <w:color w:val="000000"/>
          <w:sz w:val="24"/>
          <w:szCs w:val="24"/>
        </w:rPr>
        <w:t xml:space="preserve"> discipline "Pharmacology" is forming for the students of theoretical knowledge and acquisition of practical skills in relation to basic principles of ground of rational and safe-health man application of medicinal facilities with the aim of treatment and prophylaxis of diseases. Gaining end will purpose to prepare students to practical activity, quality implementation of functional duties, medicinal preparations related to the rational choice, by the independent stowage of charts of фармакотерапії and them by further introduction.</w:t>
      </w:r>
    </w:p>
    <w:p w14:paraId="6BB177A1" w14:textId="77777777" w:rsidR="008E1501" w:rsidRDefault="00000000">
      <w:pPr>
        <w:pBdr>
          <w:top w:val="nil"/>
          <w:left w:val="nil"/>
          <w:bottom w:val="nil"/>
          <w:right w:val="nil"/>
          <w:between w:val="nil"/>
        </w:pBdr>
        <w:ind w:firstLine="720"/>
        <w:jc w:val="both"/>
        <w:rPr>
          <w:color w:val="000000"/>
          <w:sz w:val="24"/>
          <w:szCs w:val="24"/>
        </w:rPr>
      </w:pPr>
      <w:r>
        <w:rPr>
          <w:color w:val="000000"/>
          <w:sz w:val="24"/>
          <w:szCs w:val="24"/>
        </w:rPr>
        <w:t xml:space="preserve">The basic tasks of study of discipline "Pharmacology" is grant to the students of theoretical knowledge in relation to determination of group belonging of medicinal facilities, their </w:t>
      </w:r>
      <w:r>
        <w:rPr>
          <w:sz w:val="24"/>
          <w:szCs w:val="24"/>
        </w:rPr>
        <w:t>pharmacokinetics</w:t>
      </w:r>
      <w:r>
        <w:rPr>
          <w:color w:val="000000"/>
          <w:sz w:val="24"/>
          <w:szCs w:val="24"/>
        </w:rPr>
        <w:t>, pharmacodynamics, displays of possible indirect action, symptoms of overdose, measures, that prevent an origin and assist the removal of undesirable reactions, main testimonies to assigning and co-operating with other medications and acquisition of practical skills of excerption of recipes for preparations in different medical forms.</w:t>
      </w:r>
    </w:p>
    <w:p w14:paraId="124747EA" w14:textId="77777777" w:rsidR="008E1501" w:rsidRDefault="00000000">
      <w:pPr>
        <w:pBdr>
          <w:top w:val="nil"/>
          <w:left w:val="nil"/>
          <w:bottom w:val="nil"/>
          <w:right w:val="nil"/>
          <w:between w:val="nil"/>
        </w:pBdr>
        <w:ind w:firstLine="720"/>
        <w:jc w:val="both"/>
        <w:rPr>
          <w:color w:val="000000"/>
          <w:sz w:val="24"/>
          <w:szCs w:val="24"/>
        </w:rPr>
      </w:pPr>
      <w:r>
        <w:rPr>
          <w:color w:val="000000"/>
          <w:sz w:val="24"/>
          <w:szCs w:val="24"/>
        </w:rPr>
        <w:t>According to the requirements of the educationally-professional program students must:</w:t>
      </w:r>
    </w:p>
    <w:p w14:paraId="539E8930" w14:textId="77777777" w:rsidR="008E1501" w:rsidRDefault="00000000">
      <w:pPr>
        <w:pBdr>
          <w:top w:val="nil"/>
          <w:left w:val="nil"/>
          <w:bottom w:val="nil"/>
          <w:right w:val="nil"/>
          <w:between w:val="nil"/>
        </w:pBdr>
        <w:ind w:firstLine="720"/>
        <w:jc w:val="both"/>
        <w:rPr>
          <w:color w:val="000000"/>
          <w:sz w:val="24"/>
          <w:szCs w:val="24"/>
        </w:rPr>
      </w:pPr>
      <w:r>
        <w:rPr>
          <w:b/>
          <w:i/>
          <w:color w:val="000000"/>
          <w:sz w:val="24"/>
          <w:szCs w:val="24"/>
        </w:rPr>
        <w:t>to know:</w:t>
      </w:r>
    </w:p>
    <w:p w14:paraId="0401E496"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 xml:space="preserve">Basic ways of pharmacological correction (to influence) of </w:t>
      </w:r>
      <w:r>
        <w:rPr>
          <w:rFonts w:ascii="Times" w:eastAsia="Times" w:hAnsi="Times" w:cs="Times"/>
          <w:i/>
          <w:sz w:val="24"/>
          <w:szCs w:val="24"/>
        </w:rPr>
        <w:t>para functions</w:t>
      </w:r>
      <w:r>
        <w:rPr>
          <w:rFonts w:ascii="Times" w:eastAsia="Times" w:hAnsi="Times" w:cs="Times"/>
          <w:i/>
          <w:color w:val="000000"/>
          <w:sz w:val="24"/>
          <w:szCs w:val="24"/>
        </w:rPr>
        <w:t xml:space="preserve"> of organs and systems;</w:t>
      </w:r>
    </w:p>
    <w:p w14:paraId="57AB026B"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Nomenclature and classifications of medicinal facilities;</w:t>
      </w:r>
    </w:p>
    <w:p w14:paraId="568897FD"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Pharmacological description of the fixed pharmacological assets and their mechanisms of action;</w:t>
      </w:r>
    </w:p>
    <w:p w14:paraId="513BABF0"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It is testimony to application of medicinal facilities accordingly knowledge of pharmacodynamics, adequate medical form, ways of introduction and co-operating with other medications;</w:t>
      </w:r>
    </w:p>
    <w:p w14:paraId="793FE6A8"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Are displays of possible indirect action and symptoms of overdose, methods of their warning and treatment;</w:t>
      </w:r>
    </w:p>
    <w:p w14:paraId="2380BE62"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Are rules of excerption of recipes on preparations in different medical forms.</w:t>
      </w:r>
    </w:p>
    <w:p w14:paraId="1D14791D" w14:textId="77777777" w:rsidR="008E1501" w:rsidRDefault="008E1501">
      <w:pPr>
        <w:pBdr>
          <w:top w:val="nil"/>
          <w:left w:val="nil"/>
          <w:bottom w:val="nil"/>
          <w:right w:val="nil"/>
          <w:between w:val="nil"/>
        </w:pBdr>
        <w:ind w:firstLine="714"/>
        <w:jc w:val="both"/>
        <w:rPr>
          <w:rFonts w:ascii="Calibri" w:eastAsia="Calibri" w:hAnsi="Calibri" w:cs="Calibri"/>
          <w:color w:val="000000"/>
          <w:sz w:val="24"/>
          <w:szCs w:val="24"/>
        </w:rPr>
      </w:pPr>
    </w:p>
    <w:p w14:paraId="35771A43" w14:textId="77777777" w:rsidR="008E1501" w:rsidRDefault="00000000">
      <w:pPr>
        <w:pBdr>
          <w:top w:val="nil"/>
          <w:left w:val="nil"/>
          <w:bottom w:val="nil"/>
          <w:right w:val="nil"/>
          <w:between w:val="nil"/>
        </w:pBdr>
        <w:ind w:firstLine="714"/>
        <w:jc w:val="both"/>
        <w:rPr>
          <w:rFonts w:ascii="Calibri" w:eastAsia="Calibri" w:hAnsi="Calibri" w:cs="Calibri"/>
          <w:color w:val="000000"/>
          <w:sz w:val="24"/>
          <w:szCs w:val="24"/>
        </w:rPr>
      </w:pPr>
      <w:r>
        <w:rPr>
          <w:rFonts w:ascii="Times" w:eastAsia="Times" w:hAnsi="Times" w:cs="Times"/>
          <w:b/>
          <w:i/>
          <w:color w:val="000000"/>
          <w:sz w:val="24"/>
          <w:szCs w:val="24"/>
        </w:rPr>
        <w:t>able:</w:t>
      </w:r>
    </w:p>
    <w:p w14:paraId="3537562E"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define group belonging of medicinal facilities in obedience to modern classifications;</w:t>
      </w:r>
    </w:p>
    <w:p w14:paraId="26F1F462"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 xml:space="preserve">To determine a pharmacodynamics and </w:t>
      </w:r>
      <w:r>
        <w:rPr>
          <w:rFonts w:ascii="Times" w:eastAsia="Times" w:hAnsi="Times" w:cs="Times"/>
          <w:i/>
          <w:sz w:val="24"/>
          <w:szCs w:val="24"/>
        </w:rPr>
        <w:t>pharmacokinetics</w:t>
      </w:r>
      <w:r>
        <w:rPr>
          <w:rFonts w:ascii="Times" w:eastAsia="Times" w:hAnsi="Times" w:cs="Times"/>
          <w:i/>
          <w:color w:val="000000"/>
          <w:sz w:val="24"/>
          <w:szCs w:val="24"/>
        </w:rPr>
        <w:t xml:space="preserve"> of preparations and their mechanism of action;</w:t>
      </w:r>
    </w:p>
    <w:p w14:paraId="2B392CFE"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ground main testimonies to setting, adequate medical form, ways of introduction and co-operating with other medications;</w:t>
      </w:r>
    </w:p>
    <w:p w14:paraId="4B7FDA80"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determine the displays of possible indirect action and symptoms of overdose, methods of their warning and treatment;</w:t>
      </w:r>
    </w:p>
    <w:p w14:paraId="02EE2C42"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estimate correlation benefit/risk at application of medicinal facilities;</w:t>
      </w:r>
    </w:p>
    <w:p w14:paraId="06248598"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take away judgement about possibility of origin of side effects of medicinal facilities with the aim of their prevention;</w:t>
      </w:r>
    </w:p>
    <w:p w14:paraId="4225D2BE"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create the algorithm of help to the patients at the sharp poisoning medicinal facilities. To understand possibility of application of antidotes in every case;</w:t>
      </w:r>
    </w:p>
    <w:p w14:paraId="4012882C"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 xml:space="preserve">To explain dependence of action of medicinal facilities on the features of </w:t>
      </w:r>
      <w:r>
        <w:rPr>
          <w:rFonts w:ascii="Times" w:eastAsia="Times" w:hAnsi="Times" w:cs="Times"/>
          <w:i/>
          <w:sz w:val="24"/>
          <w:szCs w:val="24"/>
        </w:rPr>
        <w:t>pharmacokinetics</w:t>
      </w:r>
      <w:r>
        <w:rPr>
          <w:rFonts w:ascii="Times" w:eastAsia="Times" w:hAnsi="Times" w:cs="Times"/>
          <w:i/>
          <w:color w:val="000000"/>
          <w:sz w:val="24"/>
          <w:szCs w:val="24"/>
        </w:rPr>
        <w:t xml:space="preserve"> for patients different age, concomitant diseases and their therapy;</w:t>
      </w:r>
    </w:p>
    <w:p w14:paraId="21FEE3A4"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write and analyse recipes on preparations in different medical forms.</w:t>
      </w:r>
    </w:p>
    <w:p w14:paraId="4A6FD462" w14:textId="77777777" w:rsidR="008E1501" w:rsidRDefault="008E1501">
      <w:pPr>
        <w:pBdr>
          <w:top w:val="nil"/>
          <w:left w:val="nil"/>
          <w:bottom w:val="nil"/>
          <w:right w:val="nil"/>
          <w:between w:val="nil"/>
        </w:pBdr>
        <w:ind w:firstLine="720"/>
        <w:jc w:val="both"/>
        <w:rPr>
          <w:color w:val="000000"/>
          <w:sz w:val="24"/>
          <w:szCs w:val="24"/>
        </w:rPr>
      </w:pPr>
    </w:p>
    <w:p w14:paraId="3F338A38" w14:textId="77777777" w:rsidR="008E1501" w:rsidRDefault="008E1501">
      <w:pPr>
        <w:pBdr>
          <w:top w:val="nil"/>
          <w:left w:val="nil"/>
          <w:bottom w:val="nil"/>
          <w:right w:val="nil"/>
          <w:between w:val="nil"/>
        </w:pBdr>
        <w:ind w:firstLine="720"/>
        <w:jc w:val="both"/>
        <w:rPr>
          <w:color w:val="000000"/>
          <w:sz w:val="24"/>
          <w:szCs w:val="24"/>
        </w:rPr>
      </w:pPr>
    </w:p>
    <w:p w14:paraId="374A5F49" w14:textId="77777777" w:rsidR="008E1501" w:rsidRDefault="00000000">
      <w:pPr>
        <w:pBdr>
          <w:top w:val="nil"/>
          <w:left w:val="nil"/>
          <w:bottom w:val="nil"/>
          <w:right w:val="nil"/>
          <w:between w:val="nil"/>
        </w:pBdr>
        <w:tabs>
          <w:tab w:val="left" w:pos="1211"/>
          <w:tab w:val="right" w:pos="10553"/>
        </w:tabs>
        <w:ind w:left="360"/>
        <w:jc w:val="both"/>
        <w:rPr>
          <w:rFonts w:ascii="Calibri" w:eastAsia="Calibri" w:hAnsi="Calibri" w:cs="Calibri"/>
          <w:color w:val="000000"/>
          <w:sz w:val="24"/>
          <w:szCs w:val="24"/>
        </w:rPr>
      </w:pPr>
      <w:r>
        <w:rPr>
          <w:b/>
          <w:smallCaps/>
          <w:color w:val="000000"/>
          <w:sz w:val="24"/>
          <w:szCs w:val="24"/>
        </w:rPr>
        <w:t xml:space="preserve">3. </w:t>
      </w:r>
      <w:r>
        <w:rPr>
          <w:rFonts w:ascii="Times" w:eastAsia="Times" w:hAnsi="Times" w:cs="Times"/>
          <w:b/>
          <w:smallCaps/>
          <w:color w:val="000000"/>
          <w:sz w:val="24"/>
          <w:szCs w:val="24"/>
        </w:rPr>
        <w:t>INFORMATIVE VOLUME OF EDUCATIONAL DISCIPLINE</w:t>
      </w:r>
    </w:p>
    <w:p w14:paraId="3B363E4C" w14:textId="77777777" w:rsidR="008E1501" w:rsidRDefault="008E1501">
      <w:pPr>
        <w:pBdr>
          <w:top w:val="nil"/>
          <w:left w:val="nil"/>
          <w:bottom w:val="nil"/>
          <w:right w:val="nil"/>
          <w:between w:val="nil"/>
        </w:pBdr>
        <w:tabs>
          <w:tab w:val="left" w:pos="851"/>
          <w:tab w:val="right" w:pos="10193"/>
        </w:tabs>
        <w:jc w:val="center"/>
        <w:rPr>
          <w:rFonts w:ascii="Calibri" w:eastAsia="Calibri" w:hAnsi="Calibri" w:cs="Calibri"/>
          <w:color w:val="000000"/>
          <w:sz w:val="24"/>
          <w:szCs w:val="24"/>
        </w:rPr>
      </w:pPr>
    </w:p>
    <w:p w14:paraId="2B00CE17" w14:textId="77777777" w:rsidR="008E1501" w:rsidRDefault="00000000">
      <w:pPr>
        <w:pBdr>
          <w:top w:val="nil"/>
          <w:left w:val="nil"/>
          <w:bottom w:val="nil"/>
          <w:right w:val="nil"/>
          <w:between w:val="nil"/>
        </w:pBdr>
        <w:tabs>
          <w:tab w:val="left" w:pos="851"/>
          <w:tab w:val="right" w:pos="10193"/>
        </w:tabs>
        <w:jc w:val="center"/>
        <w:rPr>
          <w:rFonts w:ascii="Calibri" w:eastAsia="Calibri" w:hAnsi="Calibri" w:cs="Calibri"/>
          <w:color w:val="000000"/>
          <w:sz w:val="24"/>
          <w:szCs w:val="24"/>
        </w:rPr>
      </w:pPr>
      <w:r>
        <w:rPr>
          <w:rFonts w:ascii="Times" w:eastAsia="Times" w:hAnsi="Times" w:cs="Times"/>
          <w:b/>
          <w:color w:val="000000"/>
          <w:sz w:val="24"/>
          <w:szCs w:val="24"/>
        </w:rPr>
        <w:t>Module 1</w:t>
      </w:r>
    </w:p>
    <w:p w14:paraId="58EF1215" w14:textId="77777777" w:rsidR="008E1501" w:rsidRDefault="00000000">
      <w:pPr>
        <w:pBdr>
          <w:top w:val="nil"/>
          <w:left w:val="nil"/>
          <w:bottom w:val="nil"/>
          <w:right w:val="nil"/>
          <w:between w:val="nil"/>
        </w:pBdr>
        <w:tabs>
          <w:tab w:val="left" w:pos="851"/>
          <w:tab w:val="right" w:pos="10193"/>
        </w:tabs>
        <w:jc w:val="center"/>
        <w:rPr>
          <w:rFonts w:ascii="Calibri" w:eastAsia="Calibri" w:hAnsi="Calibri" w:cs="Calibri"/>
          <w:color w:val="000000"/>
          <w:sz w:val="24"/>
          <w:szCs w:val="24"/>
        </w:rPr>
      </w:pPr>
      <w:r>
        <w:rPr>
          <w:rFonts w:ascii="Times" w:eastAsia="Times" w:hAnsi="Times" w:cs="Times"/>
          <w:b/>
          <w:i/>
          <w:color w:val="000000"/>
          <w:sz w:val="24"/>
          <w:szCs w:val="24"/>
        </w:rPr>
        <w:t xml:space="preserve">MEDICAL COMPOUNDING. GENERAL PHARMACOLOGY. PHARMACOLOGY of FACILITIES THAT INFLUENCE ON NERVOUS SYSTEM. VITAMIN HORMONAL, ANTIINFLAMMATORY, ANTIALLERGIC, </w:t>
      </w:r>
      <w:r>
        <w:rPr>
          <w:rFonts w:ascii="Times" w:eastAsia="Times" w:hAnsi="Times" w:cs="Times"/>
          <w:b/>
          <w:i/>
          <w:sz w:val="24"/>
          <w:szCs w:val="24"/>
        </w:rPr>
        <w:t>IMMUNOTHERAPY</w:t>
      </w:r>
      <w:r>
        <w:rPr>
          <w:rFonts w:ascii="Times" w:eastAsia="Times" w:hAnsi="Times" w:cs="Times"/>
          <w:b/>
          <w:i/>
          <w:color w:val="000000"/>
          <w:sz w:val="24"/>
          <w:szCs w:val="24"/>
        </w:rPr>
        <w:t xml:space="preserve"> AND ENZYMIC MEDICINAL FACILITIES</w:t>
      </w:r>
    </w:p>
    <w:p w14:paraId="6695A5A4" w14:textId="77777777" w:rsidR="008E1501" w:rsidRDefault="00000000">
      <w:pPr>
        <w:pBdr>
          <w:top w:val="nil"/>
          <w:left w:val="nil"/>
          <w:bottom w:val="nil"/>
          <w:right w:val="nil"/>
          <w:between w:val="nil"/>
        </w:pBdr>
        <w:spacing w:line="276" w:lineRule="auto"/>
        <w:ind w:firstLine="709"/>
        <w:jc w:val="center"/>
        <w:rPr>
          <w:color w:val="000000"/>
          <w:sz w:val="24"/>
          <w:szCs w:val="24"/>
        </w:rPr>
      </w:pPr>
      <w:r>
        <w:rPr>
          <w:color w:val="000000"/>
          <w:sz w:val="24"/>
          <w:szCs w:val="24"/>
        </w:rPr>
        <w:t>2-d semester 2-d course</w:t>
      </w:r>
    </w:p>
    <w:p w14:paraId="160061A4" w14:textId="77777777" w:rsidR="008E1501" w:rsidRDefault="008E1501">
      <w:pPr>
        <w:pBdr>
          <w:top w:val="nil"/>
          <w:left w:val="nil"/>
          <w:bottom w:val="nil"/>
          <w:right w:val="nil"/>
          <w:between w:val="nil"/>
        </w:pBdr>
        <w:tabs>
          <w:tab w:val="left" w:pos="851"/>
          <w:tab w:val="right" w:pos="10193"/>
        </w:tabs>
        <w:rPr>
          <w:rFonts w:ascii="Calibri" w:eastAsia="Calibri" w:hAnsi="Calibri" w:cs="Calibri"/>
          <w:color w:val="000000"/>
          <w:sz w:val="24"/>
          <w:szCs w:val="24"/>
        </w:rPr>
      </w:pPr>
    </w:p>
    <w:p w14:paraId="27AE9AFC" w14:textId="77777777" w:rsidR="008E1501" w:rsidRDefault="00000000">
      <w:pPr>
        <w:pBdr>
          <w:top w:val="nil"/>
          <w:left w:val="nil"/>
          <w:bottom w:val="nil"/>
          <w:right w:val="nil"/>
          <w:between w:val="nil"/>
        </w:pBdr>
        <w:tabs>
          <w:tab w:val="left" w:pos="851"/>
          <w:tab w:val="right" w:pos="10193"/>
        </w:tabs>
        <w:rPr>
          <w:rFonts w:ascii="Calibri" w:eastAsia="Calibri" w:hAnsi="Calibri" w:cs="Calibri"/>
          <w:color w:val="000000"/>
          <w:sz w:val="24"/>
          <w:szCs w:val="24"/>
        </w:rPr>
      </w:pPr>
      <w:r>
        <w:rPr>
          <w:rFonts w:ascii="Times" w:eastAsia="Times" w:hAnsi="Times" w:cs="Times"/>
          <w:b/>
          <w:i/>
          <w:color w:val="000000"/>
          <w:sz w:val="24"/>
          <w:szCs w:val="24"/>
        </w:rPr>
        <w:lastRenderedPageBreak/>
        <w:t>Semantic module 1. Medical compounding.</w:t>
      </w:r>
    </w:p>
    <w:p w14:paraId="707C772E" w14:textId="77777777" w:rsidR="008E1501" w:rsidRDefault="00000000">
      <w:pPr>
        <w:pBdr>
          <w:top w:val="nil"/>
          <w:left w:val="nil"/>
          <w:bottom w:val="nil"/>
          <w:right w:val="nil"/>
          <w:between w:val="nil"/>
        </w:pBdr>
        <w:ind w:firstLine="851"/>
        <w:jc w:val="center"/>
        <w:rPr>
          <w:rFonts w:ascii="Calibri" w:eastAsia="Calibri" w:hAnsi="Calibri" w:cs="Calibri"/>
          <w:color w:val="000000"/>
          <w:sz w:val="24"/>
          <w:szCs w:val="24"/>
        </w:rPr>
      </w:pPr>
      <w:r>
        <w:rPr>
          <w:rFonts w:ascii="Times" w:eastAsia="Times" w:hAnsi="Times" w:cs="Times"/>
          <w:b/>
          <w:i/>
          <w:color w:val="000000"/>
          <w:sz w:val="24"/>
          <w:szCs w:val="24"/>
        </w:rPr>
        <w:t>Specific goals:</w:t>
      </w:r>
    </w:p>
    <w:p w14:paraId="71F52468"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generalize and analyse description of medical forms, feature of their making, ways of introduction to the organism and sample of writing in recipes.</w:t>
      </w:r>
    </w:p>
    <w:p w14:paraId="64829DFE"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estimate the value of the correctly written signature.</w:t>
      </w:r>
    </w:p>
    <w:p w14:paraId="01F40EFD"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generalize and analyse description of hard and soft medical forms, feature of their making, ways of introduction to the organism and sample of writing in recipes.</w:t>
      </w:r>
    </w:p>
    <w:p w14:paraId="0AEFC11A"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generalize and analyse description of liquid medical forms, feature of their making, ways of introduction to the organism and sample of writing in recipes.</w:t>
      </w:r>
    </w:p>
    <w:p w14:paraId="2ACFB6F9"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generalize and analyse description of tinctures, mixtures, drops inward features of their making, ways of introduction to the organism and sample of writing in recipes.</w:t>
      </w:r>
    </w:p>
    <w:p w14:paraId="7DAB4596"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generalize and analyse description of new medical forms (cachets, pastilas, glossettes, caramels) of feature of their making, ways of introduction to the organism and sample of writing in recipes.</w:t>
      </w:r>
    </w:p>
    <w:p w14:paraId="2E9985F7" w14:textId="77777777" w:rsidR="008E1501" w:rsidRDefault="008E1501">
      <w:pPr>
        <w:pBdr>
          <w:top w:val="nil"/>
          <w:left w:val="nil"/>
          <w:bottom w:val="nil"/>
          <w:right w:val="nil"/>
          <w:between w:val="nil"/>
        </w:pBdr>
        <w:ind w:firstLine="720"/>
        <w:jc w:val="both"/>
        <w:rPr>
          <w:color w:val="000000"/>
          <w:sz w:val="24"/>
          <w:szCs w:val="24"/>
        </w:rPr>
      </w:pPr>
    </w:p>
    <w:p w14:paraId="52B51757" w14:textId="77777777" w:rsidR="008E1501" w:rsidRDefault="00000000">
      <w:pPr>
        <w:pBdr>
          <w:top w:val="nil"/>
          <w:left w:val="nil"/>
          <w:bottom w:val="nil"/>
          <w:right w:val="nil"/>
          <w:between w:val="nil"/>
        </w:pBdr>
        <w:ind w:firstLine="708"/>
        <w:rPr>
          <w:rFonts w:ascii="Calibri" w:eastAsia="Calibri" w:hAnsi="Calibri" w:cs="Calibri"/>
          <w:color w:val="000000"/>
          <w:sz w:val="24"/>
          <w:szCs w:val="24"/>
        </w:rPr>
      </w:pPr>
      <w:r>
        <w:rPr>
          <w:rFonts w:ascii="Times" w:eastAsia="Times" w:hAnsi="Times" w:cs="Times"/>
          <w:b/>
          <w:color w:val="000000"/>
          <w:sz w:val="24"/>
          <w:szCs w:val="24"/>
        </w:rPr>
        <w:t>Theme 1.</w:t>
      </w:r>
      <w:r>
        <w:rPr>
          <w:rFonts w:ascii="Times" w:eastAsia="Times" w:hAnsi="Times" w:cs="Times"/>
          <w:b/>
          <w:i/>
          <w:color w:val="000000"/>
          <w:sz w:val="24"/>
          <w:szCs w:val="24"/>
        </w:rPr>
        <w:t xml:space="preserve"> A law of Ukraine is "On medicinal facilities". Introduction is to the medical compounding. Solid medical forms.</w:t>
      </w:r>
    </w:p>
    <w:p w14:paraId="084D50CE" w14:textId="77777777" w:rsidR="008E1501" w:rsidRDefault="00000000">
      <w:pPr>
        <w:pBdr>
          <w:top w:val="nil"/>
          <w:left w:val="nil"/>
          <w:bottom w:val="nil"/>
          <w:right w:val="nil"/>
          <w:between w:val="nil"/>
        </w:pBdr>
        <w:ind w:firstLine="708"/>
        <w:jc w:val="both"/>
        <w:rPr>
          <w:rFonts w:ascii="Times" w:eastAsia="Times" w:hAnsi="Times" w:cs="Times"/>
          <w:color w:val="000000"/>
          <w:sz w:val="24"/>
          <w:szCs w:val="24"/>
        </w:rPr>
      </w:pPr>
      <w:r>
        <w:rPr>
          <w:rFonts w:ascii="Times" w:eastAsia="Times" w:hAnsi="Times" w:cs="Times"/>
          <w:color w:val="000000"/>
          <w:sz w:val="24"/>
          <w:szCs w:val="24"/>
        </w:rPr>
        <w:t>A concept is about the medical compounding, medical raw material, substance, means, form, preparation. The recipe: structure and rules of recipes prescription for adults and children, kinds of prescription forms. A drugstore. Pharmacopoeia definition, types of pharmacopoeias. Concept about officinal preparations.</w:t>
      </w:r>
    </w:p>
    <w:p w14:paraId="1921AD67" w14:textId="77777777" w:rsidR="008E1501" w:rsidRDefault="00000000">
      <w:pPr>
        <w:pBdr>
          <w:top w:val="nil"/>
          <w:left w:val="nil"/>
          <w:bottom w:val="nil"/>
          <w:right w:val="nil"/>
          <w:between w:val="nil"/>
        </w:pBdr>
        <w:ind w:firstLine="708"/>
        <w:jc w:val="both"/>
        <w:rPr>
          <w:rFonts w:ascii="Calibri" w:eastAsia="Calibri" w:hAnsi="Calibri" w:cs="Calibri"/>
          <w:color w:val="000000"/>
          <w:sz w:val="24"/>
          <w:szCs w:val="24"/>
        </w:rPr>
      </w:pPr>
      <w:r>
        <w:rPr>
          <w:rFonts w:ascii="Times" w:eastAsia="Times" w:hAnsi="Times" w:cs="Times"/>
          <w:color w:val="000000"/>
          <w:sz w:val="24"/>
          <w:szCs w:val="24"/>
        </w:rPr>
        <w:tab/>
        <w:t>Medicinal forms. Solid medicinal forms (powders, powders, tablets, capsules, cachets, glos-settes, lorenges, caramels, sugar coated pills, spansule, granules, suppository).</w:t>
      </w:r>
    </w:p>
    <w:p w14:paraId="3C061598" w14:textId="77777777" w:rsidR="008E1501" w:rsidRDefault="008E1501">
      <w:pPr>
        <w:pBdr>
          <w:top w:val="nil"/>
          <w:left w:val="nil"/>
          <w:bottom w:val="nil"/>
          <w:right w:val="nil"/>
          <w:between w:val="nil"/>
        </w:pBdr>
        <w:ind w:firstLine="708"/>
        <w:jc w:val="both"/>
        <w:rPr>
          <w:rFonts w:ascii="Calibri" w:eastAsia="Calibri" w:hAnsi="Calibri" w:cs="Calibri"/>
          <w:color w:val="000000"/>
          <w:sz w:val="24"/>
          <w:szCs w:val="24"/>
        </w:rPr>
      </w:pPr>
    </w:p>
    <w:p w14:paraId="50774581" w14:textId="77777777" w:rsidR="008E1501" w:rsidRDefault="00000000">
      <w:pPr>
        <w:pBdr>
          <w:top w:val="nil"/>
          <w:left w:val="nil"/>
          <w:bottom w:val="nil"/>
          <w:right w:val="nil"/>
          <w:between w:val="nil"/>
        </w:pBdr>
        <w:ind w:firstLine="708"/>
        <w:rPr>
          <w:rFonts w:ascii="Calibri" w:eastAsia="Calibri" w:hAnsi="Calibri" w:cs="Calibri"/>
          <w:color w:val="000000"/>
          <w:sz w:val="24"/>
          <w:szCs w:val="24"/>
        </w:rPr>
      </w:pPr>
      <w:r>
        <w:rPr>
          <w:rFonts w:ascii="Times" w:eastAsia="Times" w:hAnsi="Times" w:cs="Times"/>
          <w:b/>
          <w:color w:val="000000"/>
          <w:sz w:val="24"/>
          <w:szCs w:val="24"/>
        </w:rPr>
        <w:t>Theme 2. The soft medical forms.</w:t>
      </w:r>
    </w:p>
    <w:p w14:paraId="0AB2452D" w14:textId="77777777" w:rsidR="008E1501" w:rsidRDefault="00000000">
      <w:pPr>
        <w:pBdr>
          <w:top w:val="nil"/>
          <w:left w:val="nil"/>
          <w:bottom w:val="nil"/>
          <w:right w:val="nil"/>
          <w:between w:val="nil"/>
        </w:pBdr>
        <w:ind w:firstLine="708"/>
        <w:jc w:val="both"/>
        <w:rPr>
          <w:rFonts w:ascii="Calibri" w:eastAsia="Calibri" w:hAnsi="Calibri" w:cs="Calibri"/>
          <w:color w:val="000000"/>
          <w:sz w:val="24"/>
          <w:szCs w:val="24"/>
        </w:rPr>
      </w:pPr>
      <w:r>
        <w:rPr>
          <w:rFonts w:ascii="Times" w:eastAsia="Times" w:hAnsi="Times" w:cs="Times"/>
          <w:color w:val="000000"/>
          <w:sz w:val="24"/>
          <w:szCs w:val="24"/>
        </w:rPr>
        <w:t>Liquid medicinal forms. Requirements are to the soft medical forms, rule of excerption. Constituents for soft medical forms.</w:t>
      </w:r>
    </w:p>
    <w:p w14:paraId="7414849E" w14:textId="77777777" w:rsidR="008E1501" w:rsidRDefault="008E1501">
      <w:pPr>
        <w:pBdr>
          <w:top w:val="nil"/>
          <w:left w:val="nil"/>
          <w:bottom w:val="nil"/>
          <w:right w:val="nil"/>
          <w:between w:val="nil"/>
        </w:pBdr>
        <w:ind w:firstLine="708"/>
        <w:rPr>
          <w:rFonts w:ascii="Calibri" w:eastAsia="Calibri" w:hAnsi="Calibri" w:cs="Calibri"/>
          <w:color w:val="000000"/>
          <w:sz w:val="24"/>
          <w:szCs w:val="24"/>
        </w:rPr>
      </w:pPr>
    </w:p>
    <w:p w14:paraId="5230A738" w14:textId="77777777" w:rsidR="008E1501" w:rsidRDefault="00000000">
      <w:pPr>
        <w:pBdr>
          <w:top w:val="nil"/>
          <w:left w:val="nil"/>
          <w:bottom w:val="nil"/>
          <w:right w:val="nil"/>
          <w:between w:val="nil"/>
        </w:pBdr>
        <w:ind w:firstLine="708"/>
        <w:rPr>
          <w:rFonts w:ascii="Calibri" w:eastAsia="Calibri" w:hAnsi="Calibri" w:cs="Calibri"/>
          <w:color w:val="000000"/>
          <w:sz w:val="24"/>
          <w:szCs w:val="24"/>
        </w:rPr>
      </w:pPr>
      <w:r>
        <w:rPr>
          <w:rFonts w:ascii="Times" w:eastAsia="Times" w:hAnsi="Times" w:cs="Times"/>
          <w:b/>
          <w:color w:val="000000"/>
          <w:sz w:val="24"/>
          <w:szCs w:val="24"/>
        </w:rPr>
        <w:t>Theme 3.</w:t>
      </w:r>
      <w:r>
        <w:rPr>
          <w:rFonts w:ascii="Times" w:eastAsia="Times" w:hAnsi="Times" w:cs="Times"/>
          <w:color w:val="000000"/>
          <w:sz w:val="24"/>
          <w:szCs w:val="24"/>
        </w:rPr>
        <w:t xml:space="preserve"> </w:t>
      </w:r>
      <w:r>
        <w:rPr>
          <w:rFonts w:ascii="Times" w:eastAsia="Times" w:hAnsi="Times" w:cs="Times"/>
          <w:b/>
          <w:i/>
          <w:color w:val="000000"/>
          <w:sz w:val="24"/>
          <w:szCs w:val="24"/>
        </w:rPr>
        <w:t>Liquid medical forms (1).</w:t>
      </w:r>
    </w:p>
    <w:p w14:paraId="2F8BF912" w14:textId="77777777" w:rsidR="008E1501" w:rsidRDefault="00000000">
      <w:pPr>
        <w:pBdr>
          <w:top w:val="nil"/>
          <w:left w:val="nil"/>
          <w:bottom w:val="nil"/>
          <w:right w:val="nil"/>
          <w:between w:val="nil"/>
        </w:pBdr>
        <w:ind w:firstLine="708"/>
        <w:jc w:val="both"/>
        <w:rPr>
          <w:rFonts w:ascii="Calibri" w:eastAsia="Calibri" w:hAnsi="Calibri" w:cs="Calibri"/>
          <w:color w:val="000000"/>
          <w:sz w:val="24"/>
          <w:szCs w:val="24"/>
        </w:rPr>
      </w:pPr>
      <w:r>
        <w:rPr>
          <w:rFonts w:ascii="Times" w:eastAsia="Times" w:hAnsi="Times" w:cs="Times"/>
          <w:color w:val="000000"/>
          <w:sz w:val="24"/>
          <w:szCs w:val="24"/>
        </w:rPr>
        <w:t>Liquid medical forms (drops inward, eye drops, drops in a nose and ear). Solutions are for injections. Requirements are to injection solutions, rule of excerption; ways of introduction. Methods of sterilization of injection solutions. Features of application are in stomatology.</w:t>
      </w:r>
    </w:p>
    <w:p w14:paraId="27DEE655" w14:textId="77777777" w:rsidR="008E1501" w:rsidRDefault="008E1501">
      <w:pPr>
        <w:pBdr>
          <w:top w:val="nil"/>
          <w:left w:val="nil"/>
          <w:bottom w:val="nil"/>
          <w:right w:val="nil"/>
          <w:between w:val="nil"/>
        </w:pBdr>
        <w:ind w:firstLine="708"/>
        <w:rPr>
          <w:rFonts w:ascii="Calibri" w:eastAsia="Calibri" w:hAnsi="Calibri" w:cs="Calibri"/>
          <w:color w:val="000000"/>
          <w:sz w:val="24"/>
          <w:szCs w:val="24"/>
        </w:rPr>
      </w:pPr>
    </w:p>
    <w:p w14:paraId="2D370699" w14:textId="77777777" w:rsidR="008E1501" w:rsidRDefault="00000000">
      <w:pPr>
        <w:pBdr>
          <w:top w:val="nil"/>
          <w:left w:val="nil"/>
          <w:bottom w:val="nil"/>
          <w:right w:val="nil"/>
          <w:between w:val="nil"/>
        </w:pBdr>
        <w:ind w:firstLine="708"/>
        <w:rPr>
          <w:rFonts w:ascii="Calibri" w:eastAsia="Calibri" w:hAnsi="Calibri" w:cs="Calibri"/>
          <w:color w:val="000000"/>
          <w:sz w:val="24"/>
          <w:szCs w:val="24"/>
        </w:rPr>
      </w:pPr>
      <w:r>
        <w:rPr>
          <w:rFonts w:ascii="Times" w:eastAsia="Times" w:hAnsi="Times" w:cs="Times"/>
          <w:b/>
          <w:color w:val="000000"/>
          <w:sz w:val="24"/>
          <w:szCs w:val="24"/>
        </w:rPr>
        <w:t>Theme 4.</w:t>
      </w:r>
      <w:r>
        <w:rPr>
          <w:rFonts w:ascii="Times" w:eastAsia="Times" w:hAnsi="Times" w:cs="Times"/>
          <w:color w:val="000000"/>
          <w:sz w:val="24"/>
          <w:szCs w:val="24"/>
        </w:rPr>
        <w:t xml:space="preserve"> </w:t>
      </w:r>
      <w:r>
        <w:rPr>
          <w:rFonts w:ascii="Times" w:eastAsia="Times" w:hAnsi="Times" w:cs="Times"/>
          <w:b/>
          <w:i/>
          <w:color w:val="000000"/>
          <w:sz w:val="24"/>
          <w:szCs w:val="24"/>
        </w:rPr>
        <w:t>Liquid medical forms (2).</w:t>
      </w:r>
    </w:p>
    <w:p w14:paraId="3304EC81" w14:textId="77777777" w:rsidR="008E1501" w:rsidRDefault="00000000">
      <w:pPr>
        <w:pBdr>
          <w:top w:val="nil"/>
          <w:left w:val="nil"/>
          <w:bottom w:val="nil"/>
          <w:right w:val="nil"/>
          <w:between w:val="nil"/>
        </w:pBdr>
        <w:ind w:firstLine="708"/>
        <w:jc w:val="both"/>
        <w:rPr>
          <w:rFonts w:ascii="Calibri" w:eastAsia="Calibri" w:hAnsi="Calibri" w:cs="Calibri"/>
          <w:color w:val="000000"/>
          <w:sz w:val="24"/>
          <w:szCs w:val="24"/>
        </w:rPr>
      </w:pPr>
      <w:r>
        <w:rPr>
          <w:rFonts w:ascii="Times" w:eastAsia="Times" w:hAnsi="Times" w:cs="Times"/>
          <w:color w:val="000000"/>
          <w:sz w:val="24"/>
          <w:szCs w:val="24"/>
        </w:rPr>
        <w:t>Liquid medical forms (mixtures, drops inward, tinctures, extracts, infusions, decoctions, mucilages, syrups, aromatic water, emulsion, suspension, magma, drinks, limonades, elixirs, balsams, enemas, inhalations, aerosols). Rules of excerption; ways of introduction.</w:t>
      </w:r>
    </w:p>
    <w:p w14:paraId="5EF1F14B" w14:textId="77777777" w:rsidR="008E1501" w:rsidRDefault="008E1501">
      <w:pPr>
        <w:pBdr>
          <w:top w:val="nil"/>
          <w:left w:val="nil"/>
          <w:bottom w:val="nil"/>
          <w:right w:val="nil"/>
          <w:between w:val="nil"/>
        </w:pBdr>
        <w:ind w:firstLine="708"/>
        <w:jc w:val="both"/>
        <w:rPr>
          <w:rFonts w:ascii="Calibri" w:eastAsia="Calibri" w:hAnsi="Calibri" w:cs="Calibri"/>
          <w:color w:val="000000"/>
          <w:sz w:val="24"/>
          <w:szCs w:val="24"/>
        </w:rPr>
      </w:pPr>
    </w:p>
    <w:p w14:paraId="02C2C1B0" w14:textId="77777777" w:rsidR="008E1501" w:rsidRDefault="00000000">
      <w:pPr>
        <w:pBdr>
          <w:top w:val="nil"/>
          <w:left w:val="nil"/>
          <w:bottom w:val="nil"/>
          <w:right w:val="nil"/>
          <w:between w:val="nil"/>
        </w:pBdr>
        <w:ind w:firstLine="708"/>
        <w:rPr>
          <w:rFonts w:ascii="Calibri" w:eastAsia="Calibri" w:hAnsi="Calibri" w:cs="Calibri"/>
          <w:color w:val="000000"/>
          <w:sz w:val="24"/>
          <w:szCs w:val="24"/>
        </w:rPr>
      </w:pPr>
      <w:r>
        <w:rPr>
          <w:rFonts w:ascii="Times" w:eastAsia="Times" w:hAnsi="Times" w:cs="Times"/>
          <w:b/>
          <w:color w:val="000000"/>
          <w:sz w:val="24"/>
          <w:szCs w:val="24"/>
        </w:rPr>
        <w:t xml:space="preserve">Theme 5. </w:t>
      </w:r>
      <w:r>
        <w:rPr>
          <w:rFonts w:ascii="Times" w:eastAsia="Times" w:hAnsi="Times" w:cs="Times"/>
          <w:b/>
          <w:i/>
          <w:color w:val="000000"/>
          <w:sz w:val="24"/>
          <w:szCs w:val="24"/>
        </w:rPr>
        <w:t>Control of practical skills is from the medical compounding.</w:t>
      </w:r>
    </w:p>
    <w:p w14:paraId="048D1E96" w14:textId="77777777" w:rsidR="008E1501" w:rsidRDefault="00000000">
      <w:pPr>
        <w:pBdr>
          <w:top w:val="nil"/>
          <w:left w:val="nil"/>
          <w:bottom w:val="nil"/>
          <w:right w:val="nil"/>
          <w:between w:val="nil"/>
        </w:pBdr>
        <w:ind w:firstLine="708"/>
        <w:rPr>
          <w:rFonts w:ascii="Times" w:eastAsia="Times" w:hAnsi="Times" w:cs="Times"/>
          <w:color w:val="000000"/>
          <w:sz w:val="24"/>
          <w:szCs w:val="24"/>
        </w:rPr>
      </w:pPr>
      <w:r>
        <w:rPr>
          <w:rFonts w:ascii="Times" w:eastAsia="Times" w:hAnsi="Times" w:cs="Times"/>
          <w:color w:val="000000"/>
          <w:sz w:val="24"/>
          <w:szCs w:val="24"/>
        </w:rPr>
        <w:t>Verification of practical skills is on the general medical compounding.</w:t>
      </w:r>
    </w:p>
    <w:p w14:paraId="34DB02F6" w14:textId="77777777" w:rsidR="008E1501" w:rsidRDefault="008E1501">
      <w:pPr>
        <w:pBdr>
          <w:top w:val="nil"/>
          <w:left w:val="nil"/>
          <w:bottom w:val="nil"/>
          <w:right w:val="nil"/>
          <w:between w:val="nil"/>
        </w:pBdr>
        <w:ind w:firstLine="708"/>
        <w:rPr>
          <w:rFonts w:ascii="Times" w:eastAsia="Times" w:hAnsi="Times" w:cs="Times"/>
          <w:color w:val="000000"/>
          <w:sz w:val="24"/>
          <w:szCs w:val="24"/>
        </w:rPr>
      </w:pPr>
    </w:p>
    <w:p w14:paraId="510D771E" w14:textId="77777777" w:rsidR="008E1501" w:rsidRDefault="008E1501">
      <w:pPr>
        <w:pBdr>
          <w:top w:val="nil"/>
          <w:left w:val="nil"/>
          <w:bottom w:val="nil"/>
          <w:right w:val="nil"/>
          <w:between w:val="nil"/>
        </w:pBdr>
        <w:ind w:firstLine="708"/>
        <w:rPr>
          <w:rFonts w:ascii="Times" w:eastAsia="Times" w:hAnsi="Times" w:cs="Times"/>
          <w:color w:val="000000"/>
          <w:sz w:val="24"/>
          <w:szCs w:val="24"/>
        </w:rPr>
      </w:pPr>
    </w:p>
    <w:p w14:paraId="0C9F89BD" w14:textId="77777777" w:rsidR="008E1501" w:rsidRDefault="00000000">
      <w:pPr>
        <w:pBdr>
          <w:top w:val="nil"/>
          <w:left w:val="nil"/>
          <w:bottom w:val="nil"/>
          <w:right w:val="nil"/>
          <w:between w:val="nil"/>
        </w:pBdr>
        <w:ind w:firstLine="708"/>
        <w:jc w:val="both"/>
        <w:rPr>
          <w:rFonts w:ascii="Calibri" w:eastAsia="Calibri" w:hAnsi="Calibri" w:cs="Calibri"/>
          <w:color w:val="000000"/>
          <w:sz w:val="24"/>
          <w:szCs w:val="24"/>
        </w:rPr>
      </w:pPr>
      <w:r>
        <w:rPr>
          <w:rFonts w:ascii="Times" w:eastAsia="Times" w:hAnsi="Times" w:cs="Times"/>
          <w:b/>
          <w:i/>
          <w:color w:val="000000"/>
          <w:sz w:val="24"/>
          <w:szCs w:val="24"/>
        </w:rPr>
        <w:t xml:space="preserve">Semantic module 2. History of medications and pharmacology. General pharmacology. </w:t>
      </w:r>
    </w:p>
    <w:p w14:paraId="5F73CC8F" w14:textId="77777777" w:rsidR="008E1501" w:rsidRDefault="00000000">
      <w:pPr>
        <w:pBdr>
          <w:top w:val="nil"/>
          <w:left w:val="nil"/>
          <w:bottom w:val="nil"/>
          <w:right w:val="nil"/>
          <w:between w:val="nil"/>
        </w:pBdr>
        <w:ind w:firstLine="851"/>
        <w:jc w:val="center"/>
        <w:rPr>
          <w:rFonts w:ascii="Calibri" w:eastAsia="Calibri" w:hAnsi="Calibri" w:cs="Calibri"/>
          <w:color w:val="000000"/>
          <w:sz w:val="24"/>
          <w:szCs w:val="24"/>
        </w:rPr>
      </w:pPr>
      <w:r>
        <w:rPr>
          <w:rFonts w:ascii="Times" w:eastAsia="Times" w:hAnsi="Times" w:cs="Times"/>
          <w:b/>
          <w:i/>
          <w:color w:val="000000"/>
          <w:sz w:val="24"/>
          <w:szCs w:val="24"/>
        </w:rPr>
        <w:t>Specific goals:</w:t>
      </w:r>
    </w:p>
    <w:p w14:paraId="787B6CED"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generalise and analyse the basic pharmacological terms;</w:t>
      </w:r>
    </w:p>
    <w:p w14:paraId="320EBE47"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estimate value of pharmacology as fundamental discipline for development of other disciplines and directions in medicine;</w:t>
      </w:r>
    </w:p>
    <w:p w14:paraId="7AA67F22"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analyse the basic stages of pharmacology development as science and contribution of scientists on each of its stage to pharmacology formation.</w:t>
      </w:r>
    </w:p>
    <w:p w14:paraId="60683748" w14:textId="77777777" w:rsidR="008E1501" w:rsidRDefault="008E1501">
      <w:pPr>
        <w:pBdr>
          <w:top w:val="nil"/>
          <w:left w:val="nil"/>
          <w:bottom w:val="nil"/>
          <w:right w:val="nil"/>
          <w:between w:val="nil"/>
        </w:pBdr>
        <w:ind w:firstLine="561"/>
        <w:jc w:val="both"/>
        <w:rPr>
          <w:rFonts w:ascii="Calibri" w:eastAsia="Calibri" w:hAnsi="Calibri" w:cs="Calibri"/>
          <w:color w:val="000000"/>
          <w:sz w:val="24"/>
          <w:szCs w:val="24"/>
        </w:rPr>
      </w:pPr>
    </w:p>
    <w:p w14:paraId="191DAFC8" w14:textId="77777777" w:rsidR="008E1501" w:rsidRDefault="00000000">
      <w:pPr>
        <w:pBdr>
          <w:top w:val="nil"/>
          <w:left w:val="nil"/>
          <w:bottom w:val="nil"/>
          <w:right w:val="nil"/>
          <w:between w:val="nil"/>
        </w:pBdr>
        <w:ind w:firstLine="561"/>
        <w:jc w:val="both"/>
        <w:rPr>
          <w:rFonts w:ascii="Calibri" w:eastAsia="Calibri" w:hAnsi="Calibri" w:cs="Calibri"/>
          <w:color w:val="000000"/>
          <w:sz w:val="24"/>
          <w:szCs w:val="24"/>
        </w:rPr>
      </w:pPr>
      <w:r>
        <w:rPr>
          <w:rFonts w:ascii="Times" w:eastAsia="Times" w:hAnsi="Times" w:cs="Times"/>
          <w:b/>
          <w:color w:val="000000"/>
          <w:sz w:val="24"/>
          <w:szCs w:val="24"/>
        </w:rPr>
        <w:t>Theme 6.</w:t>
      </w:r>
      <w:r>
        <w:rPr>
          <w:rFonts w:ascii="Times" w:eastAsia="Times" w:hAnsi="Times" w:cs="Times"/>
          <w:b/>
          <w:i/>
          <w:color w:val="000000"/>
          <w:sz w:val="24"/>
          <w:szCs w:val="24"/>
        </w:rPr>
        <w:t xml:space="preserve"> General pharmacology. Development of medications and history of pharmacology. Pharmakokinetics of medicinal facilities. Ways of introduction, suction, doses, distribution, leadingout, efficiency</w:t>
      </w:r>
    </w:p>
    <w:p w14:paraId="22ED5157" w14:textId="77777777" w:rsidR="008E1501" w:rsidRDefault="00000000">
      <w:pPr>
        <w:pBdr>
          <w:top w:val="nil"/>
          <w:left w:val="nil"/>
          <w:bottom w:val="nil"/>
          <w:right w:val="nil"/>
          <w:between w:val="nil"/>
        </w:pBdr>
        <w:ind w:firstLine="561"/>
        <w:jc w:val="both"/>
        <w:rPr>
          <w:rFonts w:ascii="Times" w:eastAsia="Times" w:hAnsi="Times" w:cs="Times"/>
          <w:color w:val="000000"/>
          <w:sz w:val="24"/>
          <w:szCs w:val="24"/>
        </w:rPr>
      </w:pPr>
      <w:r>
        <w:rPr>
          <w:rFonts w:ascii="Times" w:eastAsia="Times" w:hAnsi="Times" w:cs="Times"/>
          <w:color w:val="000000"/>
          <w:sz w:val="24"/>
          <w:szCs w:val="24"/>
        </w:rPr>
        <w:lastRenderedPageBreak/>
        <w:t>Definition about pharmacology. Pharmacology in the system of medical and biological sciences. The basic sections of pharmacology: theoretical, experimental, physical and chemical, biochemical, physiological, clinical. New directions pharmacology development: pediatric, geriatric, radiating, immune pharmacology, psychopharmacolo-gy, pharmacogenetics, chronopharmacology. A role of native and foreign scientists in formation and development of pharmacology, as a science (N.Maximovich-Ambodyk, V.I.Dybkovsky, R.Buchgeim, O.Schmideberg, Y.O.Petrovsky, M.P.Kravkov, S.V.Anichkov, V.V.Zakusov, A.V.Waldmann, O.І. Cherkess, P.V.Rodionov, Ya. B.Maximovich, M. S.Kharchenko, G.О.Batrakк, М _. Lugansky, N.S.Schwarsalon, S.G.Zakryvydoroga, А.А.Gavryliuk, S.І. Khrustalev, Yu.І. Ivanov, R.V.Rudyi). Modern development of pharmacology in Ukraine. The basic achievements of native pharmacologists.</w:t>
      </w:r>
    </w:p>
    <w:p w14:paraId="05564D9A" w14:textId="77777777" w:rsidR="008E1501" w:rsidRDefault="00000000">
      <w:pPr>
        <w:pBdr>
          <w:top w:val="nil"/>
          <w:left w:val="nil"/>
          <w:bottom w:val="nil"/>
          <w:right w:val="nil"/>
          <w:between w:val="nil"/>
        </w:pBdr>
        <w:ind w:firstLine="561"/>
        <w:jc w:val="both"/>
        <w:rPr>
          <w:rFonts w:ascii="Times" w:eastAsia="Times" w:hAnsi="Times" w:cs="Times"/>
          <w:color w:val="000000"/>
          <w:sz w:val="24"/>
          <w:szCs w:val="24"/>
        </w:rPr>
      </w:pPr>
      <w:r>
        <w:rPr>
          <w:rFonts w:ascii="Times" w:eastAsia="Times" w:hAnsi="Times" w:cs="Times"/>
          <w:color w:val="000000"/>
          <w:sz w:val="24"/>
          <w:szCs w:val="24"/>
        </w:rPr>
        <w:t>Pharmacokinetics of preparations. Routes of drug administration (enteral and paraenteral, their versions). Absorbtion of drugs and its basic mechanisms (active transport, passive and facilitated diffusion, a filtration, pynocytose). Concept about bioavailability and bioequivalence. Linkage of drugs with plasma proteins and other bioligands. Distribution of drugs. Penetration through hystohaematic barriers: placentary, haematoencephal and others. Deposition of medicines.</w:t>
      </w:r>
    </w:p>
    <w:p w14:paraId="5AEBBC00" w14:textId="77777777" w:rsidR="008E1501" w:rsidRDefault="00000000">
      <w:pPr>
        <w:pBdr>
          <w:top w:val="nil"/>
          <w:left w:val="nil"/>
          <w:bottom w:val="nil"/>
          <w:right w:val="nil"/>
          <w:between w:val="nil"/>
        </w:pBdr>
        <w:ind w:firstLine="561"/>
        <w:jc w:val="both"/>
        <w:rPr>
          <w:rFonts w:ascii="Times" w:eastAsia="Times" w:hAnsi="Times" w:cs="Times"/>
          <w:color w:val="000000"/>
          <w:sz w:val="24"/>
          <w:szCs w:val="24"/>
        </w:rPr>
      </w:pPr>
      <w:r>
        <w:rPr>
          <w:rFonts w:ascii="Times" w:eastAsia="Times" w:hAnsi="Times" w:cs="Times"/>
          <w:color w:val="000000"/>
          <w:sz w:val="24"/>
          <w:szCs w:val="24"/>
        </w:rPr>
        <w:t>Biotransformation of drugs, its kinds. A role of cytochrome Р-450. Routes of drug excretion from an organism.</w:t>
      </w:r>
    </w:p>
    <w:p w14:paraId="2098288A" w14:textId="77777777" w:rsidR="008E1501" w:rsidRDefault="00000000">
      <w:pPr>
        <w:pBdr>
          <w:top w:val="nil"/>
          <w:left w:val="nil"/>
          <w:bottom w:val="nil"/>
          <w:right w:val="nil"/>
          <w:between w:val="nil"/>
        </w:pBdr>
        <w:ind w:firstLine="561"/>
        <w:jc w:val="both"/>
        <w:rPr>
          <w:rFonts w:ascii="Times" w:eastAsia="Times" w:hAnsi="Times" w:cs="Times"/>
          <w:color w:val="000000"/>
          <w:sz w:val="24"/>
          <w:szCs w:val="24"/>
        </w:rPr>
      </w:pPr>
      <w:r>
        <w:rPr>
          <w:rFonts w:ascii="Times" w:eastAsia="Times" w:hAnsi="Times" w:cs="Times"/>
          <w:color w:val="000000"/>
          <w:sz w:val="24"/>
          <w:szCs w:val="24"/>
        </w:rPr>
        <w:t>Concept about basic pharmacokinetic parameters (constant of absorbtion speed, half-elimination period, stationary concentration, preparation clearance). Age features of pharmacokinetics (at children of the first years of a life and at persons of advanced years).</w:t>
      </w:r>
    </w:p>
    <w:p w14:paraId="0857F620" w14:textId="77777777" w:rsidR="008E1501" w:rsidRDefault="00000000">
      <w:pPr>
        <w:pBdr>
          <w:top w:val="nil"/>
          <w:left w:val="nil"/>
          <w:bottom w:val="nil"/>
          <w:right w:val="nil"/>
          <w:between w:val="nil"/>
        </w:pBdr>
        <w:ind w:firstLine="561"/>
        <w:jc w:val="both"/>
        <w:rPr>
          <w:rFonts w:ascii="Calibri" w:eastAsia="Calibri" w:hAnsi="Calibri" w:cs="Calibri"/>
          <w:color w:val="000000"/>
          <w:sz w:val="24"/>
          <w:szCs w:val="24"/>
        </w:rPr>
      </w:pPr>
      <w:r>
        <w:rPr>
          <w:rFonts w:ascii="Times" w:eastAsia="Times" w:hAnsi="Times" w:cs="Times"/>
          <w:color w:val="000000"/>
          <w:sz w:val="24"/>
          <w:szCs w:val="24"/>
        </w:rPr>
        <w:t>Determination of dose, types of doses: valid for one occasion, day's, course, threshold, shock, crushed, supported, prophylactic, curative, middle and higher therapeutic, toxic and mortal. Breadth of therapeutic action. A concentration of medicinal means is in medical to the form or biological liquid. Value of dependence a "concentration (dose) is an effect" in pharmacology.Pharmacodynamics of preparations. Concept about receptors, including specific, agonists, antagonists. Synsynergic action, potentiation, antagonism of drugs. Kinds of action of drugs (direct, indirect, reflex, local, resorbtive; selective; reversible, irreversible; specific, nonspecific; basic and unfavorable). Types and ways of drug action. Metabolism (proteins, lipidesл, carbohydrates, electrolits) as object of drug influence.</w:t>
      </w:r>
    </w:p>
    <w:p w14:paraId="3189E1BF" w14:textId="77777777" w:rsidR="008E1501" w:rsidRDefault="00000000">
      <w:pPr>
        <w:pBdr>
          <w:top w:val="nil"/>
          <w:left w:val="nil"/>
          <w:bottom w:val="nil"/>
          <w:right w:val="nil"/>
          <w:between w:val="nil"/>
        </w:pBdr>
        <w:ind w:firstLine="561"/>
        <w:jc w:val="both"/>
        <w:rPr>
          <w:rFonts w:ascii="Calibri" w:eastAsia="Calibri" w:hAnsi="Calibri" w:cs="Calibri"/>
          <w:color w:val="000000"/>
          <w:sz w:val="24"/>
          <w:szCs w:val="24"/>
        </w:rPr>
      </w:pPr>
      <w:r>
        <w:rPr>
          <w:rFonts w:ascii="Times" w:eastAsia="Times" w:hAnsi="Times" w:cs="Times"/>
          <w:color w:val="000000"/>
          <w:sz w:val="24"/>
          <w:szCs w:val="24"/>
        </w:rPr>
        <w:t>Factors influencing on pharmacodynamics and pharmacokinetics. Dependence of pharmacologi-cal effect on drug properties (chemical structure, physical and chemical properties, their doses and fre-quency rate of application), and also from the factors connected with biological object (age, genotype, phenotype, sex, weight of a body, the ethnic factor, biorhythms), climatic and anthropogenous factors (seasonal prevalence, temperature, pollution by toxic substances), a pathological condition (diseases of kidneys and liver, infections, a cardiovascular pathology, metabolic and other infringements), physio-logical features (pregnancy, childbirth, etc.).</w:t>
      </w:r>
    </w:p>
    <w:p w14:paraId="11A6381A" w14:textId="77777777" w:rsidR="008E1501" w:rsidRDefault="00000000">
      <w:pPr>
        <w:pBdr>
          <w:top w:val="nil"/>
          <w:left w:val="nil"/>
          <w:bottom w:val="nil"/>
          <w:right w:val="nil"/>
          <w:between w:val="nil"/>
        </w:pBdr>
        <w:ind w:firstLine="561"/>
        <w:jc w:val="both"/>
        <w:rPr>
          <w:rFonts w:ascii="Calibri" w:eastAsia="Calibri" w:hAnsi="Calibri" w:cs="Calibri"/>
          <w:color w:val="000000"/>
          <w:sz w:val="24"/>
          <w:szCs w:val="24"/>
        </w:rPr>
      </w:pPr>
      <w:r>
        <w:rPr>
          <w:rFonts w:ascii="Times" w:eastAsia="Times" w:hAnsi="Times" w:cs="Times"/>
          <w:color w:val="000000"/>
          <w:sz w:val="24"/>
          <w:szCs w:val="24"/>
        </w:rPr>
        <w:t>Features of drugs action at their repeated application. Concept about material and functional cumulation. Tolerance or accustoming (as a version - tachyphylaxis), dependence on drugs action (men-tal, physical). Concept about a cancellation and return syndrome. Medical and social aspects of struggle against drug dependence. The combined action of drugs – synergic action (addition, potentiation), an-tagonism (as a version – antidote action). Incompatibility of medicinal substances.</w:t>
      </w:r>
    </w:p>
    <w:p w14:paraId="30C2FD83" w14:textId="77777777" w:rsidR="008E1501" w:rsidRDefault="00000000">
      <w:pPr>
        <w:pBdr>
          <w:top w:val="nil"/>
          <w:left w:val="nil"/>
          <w:bottom w:val="nil"/>
          <w:right w:val="nil"/>
          <w:between w:val="nil"/>
        </w:pBdr>
        <w:ind w:firstLine="561"/>
        <w:jc w:val="both"/>
        <w:rPr>
          <w:rFonts w:ascii="Calibri" w:eastAsia="Calibri" w:hAnsi="Calibri" w:cs="Calibri"/>
          <w:color w:val="000000"/>
          <w:sz w:val="24"/>
          <w:szCs w:val="24"/>
        </w:rPr>
      </w:pPr>
      <w:r>
        <w:rPr>
          <w:rFonts w:ascii="Times" w:eastAsia="Times" w:hAnsi="Times" w:cs="Times"/>
          <w:color w:val="000000"/>
          <w:sz w:val="24"/>
          <w:szCs w:val="24"/>
        </w:rPr>
        <w:t>Concept about drug safety. Adverse effects of medicines. Kinds of collateral action. Overdose absolute and relative (toxic effects). Intolerance. Idiosyncrasy. Allergic reactions. Mutagene, terato-gene, embriotoxicphetotoxic cancerogene effects. System of pharmacological supervision in the world and Ukraine.</w:t>
      </w:r>
    </w:p>
    <w:p w14:paraId="438449AE" w14:textId="77777777" w:rsidR="008E1501" w:rsidRDefault="00000000">
      <w:pPr>
        <w:pBdr>
          <w:top w:val="nil"/>
          <w:left w:val="nil"/>
          <w:bottom w:val="nil"/>
          <w:right w:val="nil"/>
          <w:between w:val="nil"/>
        </w:pBdr>
        <w:ind w:firstLine="561"/>
        <w:jc w:val="both"/>
        <w:rPr>
          <w:rFonts w:ascii="Calibri" w:eastAsia="Calibri" w:hAnsi="Calibri" w:cs="Calibri"/>
          <w:color w:val="000000"/>
          <w:sz w:val="24"/>
          <w:szCs w:val="24"/>
        </w:rPr>
      </w:pPr>
      <w:r>
        <w:rPr>
          <w:rFonts w:ascii="Times" w:eastAsia="Times" w:hAnsi="Times" w:cs="Times"/>
          <w:color w:val="000000"/>
          <w:sz w:val="24"/>
          <w:szCs w:val="24"/>
        </w:rPr>
        <w:t>Main principles and kinds of drugs interaction. Characteristic of physical and chemical (pharma-ceutical), pharmacokinetic and pharmacodynamic interactions of drugs.</w:t>
      </w:r>
    </w:p>
    <w:p w14:paraId="450B6FCD" w14:textId="77777777" w:rsidR="008E1501" w:rsidRDefault="00000000">
      <w:pPr>
        <w:pBdr>
          <w:top w:val="nil"/>
          <w:left w:val="nil"/>
          <w:bottom w:val="nil"/>
          <w:right w:val="nil"/>
          <w:between w:val="nil"/>
        </w:pBdr>
        <w:ind w:firstLine="561"/>
        <w:jc w:val="both"/>
        <w:rPr>
          <w:rFonts w:ascii="Times" w:eastAsia="Times" w:hAnsi="Times" w:cs="Times"/>
          <w:color w:val="000000"/>
          <w:sz w:val="24"/>
          <w:szCs w:val="24"/>
        </w:rPr>
      </w:pPr>
      <w:r>
        <w:rPr>
          <w:rFonts w:ascii="Times" w:eastAsia="Times" w:hAnsi="Times" w:cs="Times"/>
          <w:b/>
          <w:color w:val="000000"/>
          <w:sz w:val="24"/>
          <w:szCs w:val="24"/>
        </w:rPr>
        <w:t>Theme 7.</w:t>
      </w:r>
      <w:r>
        <w:rPr>
          <w:rFonts w:ascii="Times" w:eastAsia="Times" w:hAnsi="Times" w:cs="Times"/>
          <w:color w:val="000000"/>
          <w:sz w:val="24"/>
          <w:szCs w:val="24"/>
        </w:rPr>
        <w:t xml:space="preserve"> </w:t>
      </w:r>
      <w:r>
        <w:rPr>
          <w:rFonts w:ascii="Times" w:eastAsia="Times" w:hAnsi="Times" w:cs="Times"/>
          <w:b/>
          <w:i/>
          <w:color w:val="000000"/>
          <w:sz w:val="24"/>
          <w:szCs w:val="24"/>
        </w:rPr>
        <w:t>Pharmacokinetics and chronotherapy.</w:t>
      </w:r>
      <w:r>
        <w:rPr>
          <w:rFonts w:ascii="Times" w:eastAsia="Times" w:hAnsi="Times" w:cs="Times"/>
          <w:b/>
          <w:color w:val="000000"/>
          <w:sz w:val="24"/>
          <w:szCs w:val="24"/>
        </w:rPr>
        <w:t xml:space="preserve"> </w:t>
      </w:r>
      <w:r>
        <w:rPr>
          <w:rFonts w:ascii="Times" w:eastAsia="Times" w:hAnsi="Times" w:cs="Times"/>
          <w:color w:val="000000"/>
          <w:sz w:val="24"/>
          <w:szCs w:val="24"/>
        </w:rPr>
        <w:t xml:space="preserve">Hereditary defects of enzyme systems which affect at application of drugs. Atypical reactions to medicines at hereditary diseases of a metabolism. Pharmacogenetic approaches to forecasting of therapeutic efficiency and toxicity of preparations. Concept about chronopharmacology. Dependence </w:t>
      </w:r>
      <w:r>
        <w:rPr>
          <w:rFonts w:ascii="Times" w:eastAsia="Times" w:hAnsi="Times" w:cs="Times"/>
          <w:sz w:val="24"/>
          <w:szCs w:val="24"/>
        </w:rPr>
        <w:t>of action</w:t>
      </w:r>
      <w:r>
        <w:rPr>
          <w:rFonts w:ascii="Times" w:eastAsia="Times" w:hAnsi="Times" w:cs="Times"/>
          <w:color w:val="000000"/>
          <w:sz w:val="24"/>
          <w:szCs w:val="24"/>
        </w:rPr>
        <w:t xml:space="preserve"> of drugs on time factor. </w:t>
      </w:r>
      <w:r>
        <w:rPr>
          <w:rFonts w:ascii="Times" w:eastAsia="Times" w:hAnsi="Times" w:cs="Times"/>
          <w:sz w:val="24"/>
          <w:szCs w:val="24"/>
        </w:rPr>
        <w:t>Circadian</w:t>
      </w:r>
      <w:r>
        <w:rPr>
          <w:rFonts w:ascii="Times" w:eastAsia="Times" w:hAnsi="Times" w:cs="Times"/>
          <w:color w:val="000000"/>
          <w:sz w:val="24"/>
          <w:szCs w:val="24"/>
        </w:rPr>
        <w:t xml:space="preserve"> and seasonal features of pharmacodynamics, pharmacokinetics, toxicity and application of drugs.</w:t>
      </w:r>
    </w:p>
    <w:p w14:paraId="62CCF246" w14:textId="77777777" w:rsidR="008E1501" w:rsidRDefault="00000000">
      <w:pPr>
        <w:pBdr>
          <w:top w:val="nil"/>
          <w:left w:val="nil"/>
          <w:bottom w:val="nil"/>
          <w:right w:val="nil"/>
          <w:between w:val="nil"/>
        </w:pBdr>
        <w:ind w:firstLine="561"/>
        <w:jc w:val="both"/>
        <w:rPr>
          <w:rFonts w:ascii="Times" w:eastAsia="Times" w:hAnsi="Times" w:cs="Times"/>
          <w:color w:val="000000"/>
          <w:sz w:val="24"/>
          <w:szCs w:val="24"/>
        </w:rPr>
      </w:pPr>
      <w:r>
        <w:rPr>
          <w:rFonts w:ascii="Times" w:eastAsia="Times" w:hAnsi="Times" w:cs="Times"/>
          <w:b/>
          <w:color w:val="000000"/>
          <w:sz w:val="24"/>
          <w:szCs w:val="24"/>
        </w:rPr>
        <w:t xml:space="preserve">Result </w:t>
      </w:r>
      <w:r>
        <w:rPr>
          <w:rFonts w:ascii="Times" w:eastAsia="Times" w:hAnsi="Times" w:cs="Times"/>
          <w:color w:val="000000"/>
          <w:sz w:val="24"/>
          <w:szCs w:val="24"/>
        </w:rPr>
        <w:t>on the topic recipes</w:t>
      </w:r>
    </w:p>
    <w:p w14:paraId="6B77495C" w14:textId="77777777" w:rsidR="008E1501" w:rsidRDefault="008E1501">
      <w:pPr>
        <w:pBdr>
          <w:top w:val="nil"/>
          <w:left w:val="nil"/>
          <w:bottom w:val="nil"/>
          <w:right w:val="nil"/>
          <w:between w:val="nil"/>
        </w:pBdr>
        <w:ind w:firstLine="561"/>
        <w:jc w:val="both"/>
        <w:rPr>
          <w:rFonts w:ascii="Times" w:eastAsia="Times" w:hAnsi="Times" w:cs="Times"/>
          <w:color w:val="000000"/>
          <w:sz w:val="24"/>
          <w:szCs w:val="24"/>
        </w:rPr>
      </w:pPr>
    </w:p>
    <w:p w14:paraId="5A4637C5" w14:textId="77777777" w:rsidR="008E1501" w:rsidRDefault="00000000">
      <w:pPr>
        <w:pBdr>
          <w:top w:val="nil"/>
          <w:left w:val="nil"/>
          <w:bottom w:val="nil"/>
          <w:right w:val="nil"/>
          <w:between w:val="nil"/>
        </w:pBdr>
        <w:ind w:firstLine="561"/>
        <w:jc w:val="both"/>
        <w:rPr>
          <w:rFonts w:ascii="Calibri" w:eastAsia="Calibri" w:hAnsi="Calibri" w:cs="Calibri"/>
          <w:color w:val="000000"/>
          <w:sz w:val="24"/>
          <w:szCs w:val="24"/>
        </w:rPr>
      </w:pPr>
      <w:r>
        <w:rPr>
          <w:rFonts w:ascii="Times" w:eastAsia="Times" w:hAnsi="Times" w:cs="Times"/>
          <w:b/>
          <w:i/>
          <w:color w:val="000000"/>
          <w:sz w:val="24"/>
          <w:szCs w:val="24"/>
        </w:rPr>
        <w:lastRenderedPageBreak/>
        <w:t>Semantic module 3. Drugs that influence on the peripheral nervous system</w:t>
      </w:r>
    </w:p>
    <w:p w14:paraId="52D66964" w14:textId="77777777" w:rsidR="008E1501" w:rsidRDefault="00000000">
      <w:pPr>
        <w:pBdr>
          <w:top w:val="nil"/>
          <w:left w:val="nil"/>
          <w:bottom w:val="nil"/>
          <w:right w:val="nil"/>
          <w:between w:val="nil"/>
        </w:pBdr>
        <w:ind w:left="926"/>
        <w:jc w:val="center"/>
        <w:rPr>
          <w:rFonts w:ascii="Calibri" w:eastAsia="Calibri" w:hAnsi="Calibri" w:cs="Calibri"/>
          <w:color w:val="000000"/>
          <w:sz w:val="24"/>
          <w:szCs w:val="24"/>
        </w:rPr>
      </w:pPr>
      <w:r>
        <w:rPr>
          <w:rFonts w:ascii="Times" w:eastAsia="Times" w:hAnsi="Times" w:cs="Times"/>
          <w:b/>
          <w:i/>
          <w:color w:val="000000"/>
          <w:sz w:val="24"/>
          <w:szCs w:val="24"/>
        </w:rPr>
        <w:t>Specific goals.</w:t>
      </w:r>
    </w:p>
    <w:p w14:paraId="0695FF97"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generalise and analyse the basic ways of pharmacological correction of infringements of afferent nervous system.</w:t>
      </w:r>
    </w:p>
    <w:p w14:paraId="437B0AAA"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analyse the basic classifications of preparations influencing on afferent nervous system.</w:t>
      </w:r>
    </w:p>
    <w:p w14:paraId="6254E82F"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explain the pharmacological characteristic of the basic pharmacological preparations, to explain action mechanisms.</w:t>
      </w:r>
    </w:p>
    <w:p w14:paraId="6E5C3767"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interpret indications to application of preparations according to knowledge of pharmacodynamics.</w:t>
      </w:r>
    </w:p>
    <w:p w14:paraId="62C64C92"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estimate a parity advantage/risk at application of preparations influencing on afferent nervous system.</w:t>
      </w:r>
    </w:p>
    <w:p w14:paraId="6C747B71"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be able to create algorithm of the help to patients at acute poisoning with cocaine, others local anesthetic drugs. Possibility of application of antidotes in each concrete case.</w:t>
      </w:r>
    </w:p>
    <w:p w14:paraId="4BB0884C"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explain dependence of action of preparations influencing peripheral nervous system from features of pharmacokinetics at patients of the different age, accompanying diseases and their therapy.</w:t>
      </w:r>
    </w:p>
    <w:p w14:paraId="4E69BB54"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take out judgement about possibility and occurrence of dugs side effects for the purpose of their prevention.</w:t>
      </w:r>
    </w:p>
    <w:p w14:paraId="494458B0"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be able to prescribe and analyze recipes on preparations which influence functions of peripheral nervous system.</w:t>
      </w:r>
    </w:p>
    <w:p w14:paraId="5E0B233D"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generalise and analyse the pharmacological characteristic of the basic pharmacological preparations, to explain action mechanisms.</w:t>
      </w:r>
    </w:p>
    <w:p w14:paraId="6C53CA0D"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interpret indications to application of medical products according to knowledge about pharmacodynamics.</w:t>
      </w:r>
    </w:p>
    <w:p w14:paraId="657B4E54"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estimate a parity advantage/risk at application of preparations influencing peripheral nervous system.</w:t>
      </w:r>
    </w:p>
    <w:p w14:paraId="4678E53A"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be able to create algorithm of the help to patients at acute poisoning with muscarine, anticholinesterase drugs, atropine-like substances, nicotine. To understand possibility of  application of antidotes in each concrete case.</w:t>
      </w:r>
    </w:p>
    <w:p w14:paraId="26FEAD73"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explain dependence of drugs action influencing peripheral nervous system from features of pharmacokinetics at patients of the different age, accompanying diseases and their therap.</w:t>
      </w:r>
    </w:p>
    <w:p w14:paraId="1350E448"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take out judgement about possibility of occurrence of drugs side effects for the purpose of their prevention.</w:t>
      </w:r>
    </w:p>
    <w:p w14:paraId="215246EB"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be able to prescribe and analyze recipes on preparations influencing functions of efferent nervous system.</w:t>
      </w:r>
    </w:p>
    <w:p w14:paraId="6C777804"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b/>
          <w:color w:val="000000"/>
          <w:sz w:val="24"/>
          <w:szCs w:val="24"/>
        </w:rPr>
        <w:t>Theme 8.</w:t>
      </w:r>
      <w:r>
        <w:rPr>
          <w:rFonts w:ascii="Times" w:eastAsia="Times" w:hAnsi="Times" w:cs="Times"/>
          <w:b/>
          <w:i/>
          <w:color w:val="000000"/>
          <w:sz w:val="24"/>
          <w:szCs w:val="24"/>
        </w:rPr>
        <w:t xml:space="preserve"> Astringent, enveloping, adsorbent, irritating medical anesthetics. Drugs that influence on the transmission of excitation in cholinergic synapses. M-, N-</w:t>
      </w:r>
      <w:r>
        <w:rPr>
          <w:color w:val="000000"/>
          <w:sz w:val="24"/>
          <w:szCs w:val="24"/>
        </w:rPr>
        <w:t xml:space="preserve"> </w:t>
      </w:r>
      <w:r>
        <w:rPr>
          <w:rFonts w:ascii="Times" w:eastAsia="Times" w:hAnsi="Times" w:cs="Times"/>
          <w:b/>
          <w:i/>
          <w:color w:val="000000"/>
          <w:sz w:val="24"/>
          <w:szCs w:val="24"/>
        </w:rPr>
        <w:t>Cholinomimetics. Anticholinesterase drugs. м-</w:t>
      </w:r>
      <w:r>
        <w:rPr>
          <w:color w:val="000000"/>
          <w:sz w:val="24"/>
          <w:szCs w:val="24"/>
        </w:rPr>
        <w:t xml:space="preserve"> </w:t>
      </w:r>
      <w:r>
        <w:rPr>
          <w:rFonts w:ascii="Times" w:eastAsia="Times" w:hAnsi="Times" w:cs="Times"/>
          <w:b/>
          <w:i/>
          <w:color w:val="000000"/>
          <w:sz w:val="24"/>
          <w:szCs w:val="24"/>
        </w:rPr>
        <w:t>Cholinomimetics, м-</w:t>
      </w:r>
      <w:r>
        <w:rPr>
          <w:color w:val="000000"/>
          <w:sz w:val="24"/>
          <w:szCs w:val="24"/>
        </w:rPr>
        <w:t xml:space="preserve"> </w:t>
      </w:r>
      <w:r>
        <w:rPr>
          <w:rFonts w:ascii="Times" w:eastAsia="Times" w:hAnsi="Times" w:cs="Times"/>
          <w:b/>
          <w:i/>
          <w:color w:val="000000"/>
          <w:sz w:val="24"/>
          <w:szCs w:val="24"/>
        </w:rPr>
        <w:t>Cholinoblockers.</w:t>
      </w:r>
    </w:p>
    <w:p w14:paraId="3E4418B4" w14:textId="77777777" w:rsidR="008E1501" w:rsidRDefault="008E1501">
      <w:pPr>
        <w:pBdr>
          <w:top w:val="nil"/>
          <w:left w:val="nil"/>
          <w:bottom w:val="nil"/>
          <w:right w:val="nil"/>
          <w:between w:val="nil"/>
        </w:pBdr>
        <w:ind w:firstLine="709"/>
        <w:jc w:val="both"/>
        <w:rPr>
          <w:rFonts w:ascii="Calibri" w:eastAsia="Calibri" w:hAnsi="Calibri" w:cs="Calibri"/>
          <w:color w:val="000000"/>
          <w:sz w:val="24"/>
          <w:szCs w:val="24"/>
        </w:rPr>
      </w:pPr>
    </w:p>
    <w:p w14:paraId="557496EB"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Drugs that influence on the afferent innervation. Classifications of drugs that influence on the afferent innervation (drugs that reduce the sensitiveness of completions of</w:t>
      </w:r>
      <w:r>
        <w:rPr>
          <w:color w:val="000000"/>
          <w:sz w:val="24"/>
          <w:szCs w:val="24"/>
        </w:rPr>
        <w:t xml:space="preserve"> </w:t>
      </w:r>
      <w:r>
        <w:rPr>
          <w:rFonts w:ascii="Times" w:eastAsia="Times" w:hAnsi="Times" w:cs="Times"/>
          <w:color w:val="000000"/>
          <w:sz w:val="24"/>
          <w:szCs w:val="24"/>
        </w:rPr>
        <w:t>afferent nerves, and drugs that stimulate completion of afferent nerves). Medicinal facilities are for a local anesthetics. Classification on a chemical structure and the use for the different types of anaesthesia. Requirements are to preparations of group of local anesthetics.</w:t>
      </w:r>
    </w:p>
    <w:p w14:paraId="74CE93ED"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color w:val="000000"/>
          <w:sz w:val="24"/>
          <w:szCs w:val="24"/>
        </w:rPr>
        <w:t>Pharmacology of ethers (</w:t>
      </w:r>
      <w:r>
        <w:rPr>
          <w:rFonts w:ascii="Times" w:eastAsia="Times" w:hAnsi="Times" w:cs="Times"/>
          <w:i/>
          <w:color w:val="000000"/>
          <w:sz w:val="24"/>
          <w:szCs w:val="24"/>
        </w:rPr>
        <w:t>novocaine, anaesthesinum</w:t>
      </w:r>
      <w:r>
        <w:rPr>
          <w:rFonts w:ascii="Times" w:eastAsia="Times" w:hAnsi="Times" w:cs="Times"/>
          <w:color w:val="000000"/>
          <w:sz w:val="24"/>
          <w:szCs w:val="24"/>
        </w:rPr>
        <w:t>) and substitution amides (</w:t>
      </w:r>
      <w:r>
        <w:rPr>
          <w:rFonts w:ascii="Times" w:eastAsia="Times" w:hAnsi="Times" w:cs="Times"/>
          <w:i/>
          <w:color w:val="000000"/>
          <w:sz w:val="24"/>
          <w:szCs w:val="24"/>
        </w:rPr>
        <w:t>lidocaine, articainum, bupivacaine</w:t>
      </w:r>
      <w:r>
        <w:rPr>
          <w:rFonts w:ascii="Times" w:eastAsia="Times" w:hAnsi="Times" w:cs="Times"/>
          <w:color w:val="000000"/>
          <w:sz w:val="24"/>
          <w:szCs w:val="24"/>
        </w:rPr>
        <w:t>). Comparative description of local anesthetic drugs and complex preparations is on their basis. The purpose and possibilities of combination are from adrenomimetices (</w:t>
      </w:r>
      <w:r>
        <w:rPr>
          <w:rFonts w:ascii="Times" w:eastAsia="Times" w:hAnsi="Times" w:cs="Times"/>
          <w:i/>
          <w:color w:val="000000"/>
          <w:sz w:val="24"/>
          <w:szCs w:val="24"/>
        </w:rPr>
        <w:t>ultracain</w:t>
      </w:r>
      <w:r>
        <w:rPr>
          <w:rFonts w:ascii="Times" w:eastAsia="Times" w:hAnsi="Times" w:cs="Times"/>
          <w:color w:val="000000"/>
          <w:sz w:val="24"/>
          <w:szCs w:val="24"/>
        </w:rPr>
        <w:t xml:space="preserve">). Adverse reaction of local anesthetics, measures of her prevention and treatments. Cementitious drugs. Organic and inorganic cementitious drugs. A mechanism of action, testimony is to application. Pharmacological characteristic of </w:t>
      </w:r>
      <w:r>
        <w:rPr>
          <w:rFonts w:ascii="Times" w:eastAsia="Times" w:hAnsi="Times" w:cs="Times"/>
          <w:i/>
          <w:color w:val="000000"/>
          <w:sz w:val="24"/>
          <w:szCs w:val="24"/>
        </w:rPr>
        <w:t>tаnninum</w:t>
      </w:r>
      <w:r>
        <w:rPr>
          <w:rFonts w:ascii="Times" w:eastAsia="Times" w:hAnsi="Times" w:cs="Times"/>
          <w:color w:val="000000"/>
          <w:sz w:val="24"/>
          <w:szCs w:val="24"/>
        </w:rPr>
        <w:t xml:space="preserve"> and plant galloon preparations (</w:t>
      </w:r>
      <w:r>
        <w:rPr>
          <w:rFonts w:ascii="Times" w:eastAsia="Times" w:hAnsi="Times" w:cs="Times"/>
          <w:i/>
          <w:color w:val="000000"/>
          <w:sz w:val="24"/>
          <w:szCs w:val="24"/>
        </w:rPr>
        <w:t>broth of bark of oak, infusion of leaves of clary, infusion of grass of st-john's-wort</w:t>
      </w:r>
      <w:r>
        <w:rPr>
          <w:rFonts w:ascii="Times" w:eastAsia="Times" w:hAnsi="Times" w:cs="Times"/>
          <w:color w:val="000000"/>
          <w:sz w:val="24"/>
          <w:szCs w:val="24"/>
        </w:rPr>
        <w:t>). Pharmacodinamic</w:t>
      </w:r>
      <w:r>
        <w:rPr>
          <w:color w:val="000000"/>
          <w:sz w:val="24"/>
          <w:szCs w:val="24"/>
        </w:rPr>
        <w:t xml:space="preserve"> of </w:t>
      </w:r>
      <w:r>
        <w:rPr>
          <w:rFonts w:ascii="Times" w:eastAsia="Times" w:hAnsi="Times" w:cs="Times"/>
          <w:color w:val="000000"/>
          <w:sz w:val="24"/>
          <w:szCs w:val="24"/>
        </w:rPr>
        <w:t>inorganic cementitious drugs (</w:t>
      </w:r>
      <w:r>
        <w:rPr>
          <w:rFonts w:ascii="Times" w:eastAsia="Times" w:hAnsi="Times" w:cs="Times"/>
          <w:i/>
          <w:color w:val="000000"/>
          <w:sz w:val="24"/>
          <w:szCs w:val="24"/>
        </w:rPr>
        <w:t xml:space="preserve">Bismuthi subnitras </w:t>
      </w:r>
      <w:r>
        <w:rPr>
          <w:rFonts w:ascii="Times" w:eastAsia="Times" w:hAnsi="Times" w:cs="Times"/>
          <w:color w:val="000000"/>
          <w:sz w:val="24"/>
          <w:szCs w:val="24"/>
        </w:rPr>
        <w:t>and</w:t>
      </w:r>
      <w:r>
        <w:rPr>
          <w:rFonts w:ascii="Times" w:eastAsia="Times" w:hAnsi="Times" w:cs="Times"/>
          <w:i/>
          <w:color w:val="000000"/>
          <w:sz w:val="24"/>
          <w:szCs w:val="24"/>
        </w:rPr>
        <w:t xml:space="preserve"> salts heavy metals </w:t>
      </w:r>
      <w:r>
        <w:rPr>
          <w:rFonts w:ascii="Times" w:eastAsia="Times" w:hAnsi="Times" w:cs="Times"/>
          <w:color w:val="000000"/>
          <w:sz w:val="24"/>
          <w:szCs w:val="24"/>
        </w:rPr>
        <w:t>in small concentrations). Complex preparations are on their basis. The enveloping drugs (</w:t>
      </w:r>
      <w:r>
        <w:rPr>
          <w:rFonts w:ascii="Times" w:eastAsia="Times" w:hAnsi="Times" w:cs="Times"/>
          <w:i/>
          <w:color w:val="000000"/>
          <w:sz w:val="24"/>
          <w:szCs w:val="24"/>
        </w:rPr>
        <w:t>slime starch, slime seed of flax</w:t>
      </w:r>
      <w:r>
        <w:rPr>
          <w:rFonts w:ascii="Times" w:eastAsia="Times" w:hAnsi="Times" w:cs="Times"/>
          <w:color w:val="000000"/>
          <w:sz w:val="24"/>
          <w:szCs w:val="24"/>
        </w:rPr>
        <w:t xml:space="preserve">). General description and mechanism of action the enveloping drugs. The Classification of adsorbents. The </w:t>
      </w:r>
      <w:r>
        <w:rPr>
          <w:rFonts w:ascii="Times" w:eastAsia="Times" w:hAnsi="Times" w:cs="Times"/>
          <w:color w:val="000000"/>
          <w:sz w:val="24"/>
          <w:szCs w:val="24"/>
        </w:rPr>
        <w:lastRenderedPageBreak/>
        <w:t>mechanism of action. Indications to application. Preparation of coal (</w:t>
      </w:r>
      <w:r>
        <w:rPr>
          <w:rFonts w:ascii="Times" w:eastAsia="Times" w:hAnsi="Times" w:cs="Times"/>
          <w:i/>
          <w:color w:val="000000"/>
          <w:sz w:val="24"/>
          <w:szCs w:val="24"/>
        </w:rPr>
        <w:t>activated charcoal, Sorbex</w:t>
      </w:r>
      <w:r>
        <w:rPr>
          <w:rFonts w:ascii="Times" w:eastAsia="Times" w:hAnsi="Times" w:cs="Times"/>
          <w:color w:val="000000"/>
          <w:sz w:val="24"/>
          <w:szCs w:val="24"/>
        </w:rPr>
        <w:t>). The synthetic sorbents (</w:t>
      </w:r>
      <w:r>
        <w:rPr>
          <w:rFonts w:ascii="Times" w:eastAsia="Times" w:hAnsi="Times" w:cs="Times"/>
          <w:i/>
          <w:color w:val="000000"/>
          <w:sz w:val="24"/>
          <w:szCs w:val="24"/>
        </w:rPr>
        <w:t>Enterosgel</w:t>
      </w:r>
      <w:r>
        <w:rPr>
          <w:rFonts w:ascii="Times" w:eastAsia="Times" w:hAnsi="Times" w:cs="Times"/>
          <w:color w:val="000000"/>
          <w:sz w:val="24"/>
          <w:szCs w:val="24"/>
        </w:rPr>
        <w:t>). Principles of hemo- and enterosorbtion. Drugs that irritated completion of sensible nerves (</w:t>
      </w:r>
      <w:r>
        <w:rPr>
          <w:rFonts w:ascii="Times" w:eastAsia="Times" w:hAnsi="Times" w:cs="Times"/>
          <w:i/>
          <w:color w:val="000000"/>
          <w:sz w:val="24"/>
          <w:szCs w:val="24"/>
        </w:rPr>
        <w:t>mentol, ammonia solution, mustard small bags, clear oil of turpentine</w:t>
      </w:r>
      <w:r>
        <w:rPr>
          <w:rFonts w:ascii="Times" w:eastAsia="Times" w:hAnsi="Times" w:cs="Times"/>
          <w:color w:val="000000"/>
          <w:sz w:val="24"/>
          <w:szCs w:val="24"/>
        </w:rPr>
        <w:t>). Classification of irritated drugs. The mechanism of action. Influence on a skin and mucous membranes. Indications to application. The bitterness, emetics, diarrheas, expectorate, drugs of reflex action. General description. Complex preparations are on their basis (look corresponding divisions).</w:t>
      </w:r>
    </w:p>
    <w:p w14:paraId="340DF424"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color w:val="000000"/>
          <w:sz w:val="24"/>
          <w:szCs w:val="24"/>
        </w:rPr>
        <w:t xml:space="preserve">Anatomic and physiological properties of vegetative nervous system. Modern representations about nervous synapses, mediators and receptors. Classification of preparations influencing vegetative nervous system. Preparations influencing function of cholinergic nerves. Concept about cholinergic receptors. Classification of preparations influencing function of cholinergic nerves. Pharmacological effects which arise at excitation and suppression of choline receptors. Cholinomimetic drugs. M - and N- cholinomimetic drugss. Pharmacology of </w:t>
      </w:r>
      <w:r>
        <w:rPr>
          <w:rFonts w:ascii="Times" w:eastAsia="Times" w:hAnsi="Times" w:cs="Times"/>
          <w:i/>
          <w:color w:val="000000"/>
          <w:sz w:val="24"/>
          <w:szCs w:val="24"/>
        </w:rPr>
        <w:t>Choline alfoscerate</w:t>
      </w:r>
      <w:r>
        <w:rPr>
          <w:rFonts w:ascii="Times" w:eastAsia="Times" w:hAnsi="Times" w:cs="Times"/>
          <w:color w:val="000000"/>
          <w:sz w:val="24"/>
          <w:szCs w:val="24"/>
        </w:rPr>
        <w:t>. M-cholinomimetics (</w:t>
      </w:r>
      <w:r>
        <w:rPr>
          <w:rFonts w:ascii="Times" w:eastAsia="Times" w:hAnsi="Times" w:cs="Times"/>
          <w:i/>
          <w:color w:val="000000"/>
          <w:sz w:val="24"/>
          <w:szCs w:val="24"/>
        </w:rPr>
        <w:t>Pilocarpini hydrochloridum</w:t>
      </w:r>
      <w:r>
        <w:rPr>
          <w:rFonts w:ascii="Times" w:eastAsia="Times" w:hAnsi="Times" w:cs="Times"/>
          <w:color w:val="000000"/>
          <w:sz w:val="24"/>
          <w:szCs w:val="24"/>
        </w:rPr>
        <w:t>). Influence on sight organ, smooth muscles of internal organs, secretion of glands, cardiovascular and urinogenital systems. Indications to application. Acute poisoning with muscarine. Help measures, antidote therapy. Anticholinesterase drugs and re-activators of cholinesterase. Classification of anticholinesterase drugs. The action mechanism, pharmacological effects, indications to application, unfavorable action. The comparative characteristic of anticholinesterase drugs (</w:t>
      </w:r>
      <w:r>
        <w:rPr>
          <w:rFonts w:ascii="Times" w:eastAsia="Times" w:hAnsi="Times" w:cs="Times"/>
          <w:i/>
          <w:color w:val="000000"/>
          <w:sz w:val="24"/>
          <w:szCs w:val="24"/>
        </w:rPr>
        <w:t>proserine, galanthamine, pyridostigmine</w:t>
      </w:r>
      <w:r>
        <w:rPr>
          <w:rFonts w:ascii="Times" w:eastAsia="Times" w:hAnsi="Times" w:cs="Times"/>
          <w:color w:val="000000"/>
          <w:sz w:val="24"/>
          <w:szCs w:val="24"/>
        </w:rPr>
        <w:t>). Features of action of organophosphate substances (OPS). Acute poison-ing with OPS and treatment. Pharmacology of re-activators of acetylcholinesterase (</w:t>
      </w:r>
      <w:r>
        <w:rPr>
          <w:rFonts w:ascii="Times" w:eastAsia="Times" w:hAnsi="Times" w:cs="Times"/>
          <w:i/>
          <w:color w:val="000000"/>
          <w:sz w:val="24"/>
          <w:szCs w:val="24"/>
        </w:rPr>
        <w:t>alloxime</w:t>
      </w:r>
      <w:r>
        <w:rPr>
          <w:rFonts w:ascii="Times" w:eastAsia="Times" w:hAnsi="Times" w:cs="Times"/>
          <w:color w:val="000000"/>
          <w:sz w:val="24"/>
          <w:szCs w:val="24"/>
        </w:rPr>
        <w:t xml:space="preserve">, </w:t>
      </w:r>
      <w:r>
        <w:rPr>
          <w:rFonts w:ascii="Times" w:eastAsia="Times" w:hAnsi="Times" w:cs="Times"/>
          <w:i/>
          <w:color w:val="000000"/>
          <w:sz w:val="24"/>
          <w:szCs w:val="24"/>
        </w:rPr>
        <w:t>dipiroximum</w:t>
      </w:r>
      <w:r>
        <w:rPr>
          <w:rFonts w:ascii="Times" w:eastAsia="Times" w:hAnsi="Times" w:cs="Times"/>
          <w:color w:val="000000"/>
          <w:sz w:val="24"/>
          <w:szCs w:val="24"/>
        </w:rPr>
        <w:t xml:space="preserve">). Cholinoblockers. M-cholinergic blockers. Pharmacological characteristic of </w:t>
      </w:r>
      <w:r>
        <w:rPr>
          <w:rFonts w:ascii="Times" w:eastAsia="Times" w:hAnsi="Times" w:cs="Times"/>
          <w:i/>
          <w:color w:val="000000"/>
          <w:sz w:val="24"/>
          <w:szCs w:val="24"/>
        </w:rPr>
        <w:t>atropine</w:t>
      </w:r>
      <w:r>
        <w:rPr>
          <w:rFonts w:ascii="Times" w:eastAsia="Times" w:hAnsi="Times" w:cs="Times"/>
          <w:color w:val="000000"/>
          <w:sz w:val="24"/>
          <w:szCs w:val="24"/>
        </w:rPr>
        <w:t xml:space="preserve">. Indications to application. Acute poisoning with atropine and plants containing it. Help measures. </w:t>
      </w:r>
      <w:r>
        <w:rPr>
          <w:rFonts w:ascii="Times" w:eastAsia="Times" w:hAnsi="Times" w:cs="Times"/>
          <w:i/>
          <w:color w:val="000000"/>
          <w:sz w:val="24"/>
          <w:szCs w:val="24"/>
        </w:rPr>
        <w:t>(Platyphyllini hydrotartras, Butylscopolamine</w:t>
      </w:r>
      <w:r>
        <w:rPr>
          <w:rFonts w:ascii="Times" w:eastAsia="Times" w:hAnsi="Times" w:cs="Times"/>
          <w:b/>
          <w:i/>
          <w:color w:val="000000"/>
          <w:sz w:val="24"/>
          <w:szCs w:val="24"/>
        </w:rPr>
        <w:t xml:space="preserve">, </w:t>
      </w:r>
      <w:r>
        <w:rPr>
          <w:rFonts w:ascii="Times" w:eastAsia="Times" w:hAnsi="Times" w:cs="Times"/>
          <w:i/>
          <w:color w:val="000000"/>
          <w:sz w:val="24"/>
          <w:szCs w:val="24"/>
        </w:rPr>
        <w:t>Prifinium bromide, Mebeverinum, Extractum Belladonnae siccum, Іpratropii bromidi, Pirenzepine, Tropicamide.</w:t>
      </w:r>
      <w:r>
        <w:rPr>
          <w:rFonts w:ascii="Times" w:eastAsia="Times" w:hAnsi="Times" w:cs="Times"/>
          <w:color w:val="000000"/>
          <w:sz w:val="24"/>
          <w:szCs w:val="24"/>
        </w:rPr>
        <w:t xml:space="preserve"> Comparative characteristic. Indications to application. Side effects.</w:t>
      </w:r>
    </w:p>
    <w:p w14:paraId="165BEB76" w14:textId="77777777" w:rsidR="008E1501" w:rsidRDefault="008E1501">
      <w:pPr>
        <w:pBdr>
          <w:top w:val="nil"/>
          <w:left w:val="nil"/>
          <w:bottom w:val="nil"/>
          <w:right w:val="nil"/>
          <w:between w:val="nil"/>
        </w:pBdr>
        <w:ind w:firstLine="709"/>
        <w:rPr>
          <w:rFonts w:ascii="Calibri" w:eastAsia="Calibri" w:hAnsi="Calibri" w:cs="Calibri"/>
          <w:color w:val="000000"/>
          <w:sz w:val="24"/>
          <w:szCs w:val="24"/>
        </w:rPr>
      </w:pPr>
    </w:p>
    <w:p w14:paraId="5F64D44C"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b/>
          <w:i/>
          <w:color w:val="000000"/>
          <w:sz w:val="24"/>
          <w:szCs w:val="24"/>
        </w:rPr>
        <w:t>Theme 9. Drugs that influence on the transmission of excitation in cholinergic synapses. N-cholinomimetics. N- cholinergic blockers. (neuromuscular blocking agents and ganglionic blockers).</w:t>
      </w:r>
    </w:p>
    <w:p w14:paraId="3A315DEC"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color w:val="000000"/>
          <w:sz w:val="24"/>
          <w:szCs w:val="24"/>
        </w:rPr>
        <w:t xml:space="preserve">N-cholinomimetics. Pharmacological effects of nicotine. Smoking as a medical and social problem. Preparations which are used for struggle against tobacco smoking. N-cholinergic blockers. Classification. Ganglionic blockers. Classification of ganglionic blockers. The action mechanism. Pharmacological effects, indications to application, unfavorable action. The characteristic of preparations: </w:t>
      </w:r>
      <w:r>
        <w:rPr>
          <w:rFonts w:ascii="Times" w:eastAsia="Times" w:hAnsi="Times" w:cs="Times"/>
          <w:i/>
          <w:color w:val="000000"/>
          <w:sz w:val="24"/>
          <w:szCs w:val="24"/>
        </w:rPr>
        <w:t>benzohexonium, hygronium, pentamine</w:t>
      </w:r>
      <w:r>
        <w:rPr>
          <w:rFonts w:ascii="Times" w:eastAsia="Times" w:hAnsi="Times" w:cs="Times"/>
          <w:color w:val="000000"/>
          <w:sz w:val="24"/>
          <w:szCs w:val="24"/>
        </w:rPr>
        <w:t>. The neuromuscular blocking agents (</w:t>
      </w:r>
      <w:r>
        <w:rPr>
          <w:rFonts w:ascii="Times" w:eastAsia="Times" w:hAnsi="Times" w:cs="Times"/>
          <w:i/>
          <w:color w:val="000000"/>
          <w:sz w:val="24"/>
          <w:szCs w:val="24"/>
        </w:rPr>
        <w:t>curarelike means</w:t>
      </w:r>
      <w:r>
        <w:rPr>
          <w:rFonts w:ascii="Times" w:eastAsia="Times" w:hAnsi="Times" w:cs="Times"/>
          <w:color w:val="000000"/>
          <w:sz w:val="24"/>
          <w:szCs w:val="24"/>
        </w:rPr>
        <w:t xml:space="preserve">). Classification of neuromuscular blocking agents. Indications to application, unfavorable action. The pharmacological characteristic of neuromuscular blocking agents – </w:t>
      </w:r>
      <w:r>
        <w:rPr>
          <w:rFonts w:ascii="Times" w:eastAsia="Times" w:hAnsi="Times" w:cs="Times"/>
          <w:i/>
          <w:color w:val="000000"/>
          <w:sz w:val="24"/>
          <w:szCs w:val="24"/>
        </w:rPr>
        <w:t>tubocurarine, pipecuronium, rocuronium</w:t>
      </w:r>
      <w:r>
        <w:rPr>
          <w:rFonts w:ascii="Times" w:eastAsia="Times" w:hAnsi="Times" w:cs="Times"/>
          <w:color w:val="000000"/>
          <w:sz w:val="24"/>
          <w:szCs w:val="24"/>
        </w:rPr>
        <w:t xml:space="preserve">.  Indications to application, unfavorable action. Clinical symptoms of overdose, treatment. A concept is about </w:t>
      </w:r>
      <w:r>
        <w:rPr>
          <w:rFonts w:ascii="Times" w:eastAsia="Times" w:hAnsi="Times" w:cs="Times"/>
          <w:i/>
          <w:color w:val="000000"/>
          <w:sz w:val="24"/>
          <w:szCs w:val="24"/>
        </w:rPr>
        <w:t>decurarezation</w:t>
      </w:r>
      <w:r>
        <w:rPr>
          <w:rFonts w:ascii="Times" w:eastAsia="Times" w:hAnsi="Times" w:cs="Times"/>
          <w:color w:val="000000"/>
          <w:sz w:val="24"/>
          <w:szCs w:val="24"/>
        </w:rPr>
        <w:t>. The pharmacological characteristic of depolarizing agents (</w:t>
      </w:r>
      <w:r>
        <w:rPr>
          <w:rFonts w:ascii="Times" w:eastAsia="Times" w:hAnsi="Times" w:cs="Times"/>
          <w:i/>
          <w:color w:val="000000"/>
          <w:sz w:val="24"/>
          <w:szCs w:val="24"/>
        </w:rPr>
        <w:t>dithylinum</w:t>
      </w:r>
      <w:r>
        <w:rPr>
          <w:rFonts w:ascii="Times" w:eastAsia="Times" w:hAnsi="Times" w:cs="Times"/>
          <w:color w:val="000000"/>
          <w:sz w:val="24"/>
          <w:szCs w:val="24"/>
        </w:rPr>
        <w:t xml:space="preserve">). Indications to application. Help at overdose. M - and N- cholinergic blockers. Pharmacology of </w:t>
      </w:r>
      <w:r>
        <w:rPr>
          <w:rFonts w:ascii="Times" w:eastAsia="Times" w:hAnsi="Times" w:cs="Times"/>
          <w:i/>
          <w:color w:val="000000"/>
          <w:sz w:val="24"/>
          <w:szCs w:val="24"/>
        </w:rPr>
        <w:t>cyclodolum</w:t>
      </w:r>
      <w:r>
        <w:rPr>
          <w:rFonts w:ascii="Times" w:eastAsia="Times" w:hAnsi="Times" w:cs="Times"/>
          <w:color w:val="000000"/>
          <w:sz w:val="24"/>
          <w:szCs w:val="24"/>
        </w:rPr>
        <w:t>. Indication to application. Side effects. Drugs that used for the spastic states the transversal-cut into strips muscles (</w:t>
      </w:r>
      <w:r>
        <w:rPr>
          <w:rFonts w:ascii="Times" w:eastAsia="Times" w:hAnsi="Times" w:cs="Times"/>
          <w:i/>
          <w:color w:val="000000"/>
          <w:sz w:val="24"/>
          <w:szCs w:val="24"/>
        </w:rPr>
        <w:t>baclofen, tolperisonum (midokalm))</w:t>
      </w:r>
      <w:r>
        <w:rPr>
          <w:rFonts w:ascii="Times" w:eastAsia="Times" w:hAnsi="Times" w:cs="Times"/>
          <w:color w:val="000000"/>
          <w:sz w:val="24"/>
          <w:szCs w:val="24"/>
        </w:rPr>
        <w:t>.</w:t>
      </w:r>
    </w:p>
    <w:p w14:paraId="12ECF94F" w14:textId="77777777" w:rsidR="008E1501" w:rsidRDefault="008E1501">
      <w:pPr>
        <w:pBdr>
          <w:top w:val="nil"/>
          <w:left w:val="nil"/>
          <w:bottom w:val="nil"/>
          <w:right w:val="nil"/>
          <w:between w:val="nil"/>
        </w:pBdr>
        <w:ind w:firstLine="709"/>
        <w:rPr>
          <w:rFonts w:ascii="Calibri" w:eastAsia="Calibri" w:hAnsi="Calibri" w:cs="Calibri"/>
          <w:color w:val="000000"/>
          <w:sz w:val="24"/>
          <w:szCs w:val="24"/>
        </w:rPr>
      </w:pPr>
    </w:p>
    <w:p w14:paraId="2825059F"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b/>
          <w:i/>
          <w:color w:val="000000"/>
          <w:sz w:val="24"/>
          <w:szCs w:val="24"/>
        </w:rPr>
        <w:t>Theme 10. Drugs that influence on the transmission of excitation in adrenergic synapses. Adrenomimetics, sympathomimetics. Adrenergic antagonists, sympatholytics.</w:t>
      </w:r>
    </w:p>
    <w:p w14:paraId="2F5567E6"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Preparations influencing on adrenergic innervation. Modern representations about adrenergic receptors, their kinds and localisation. Classification of preparations influencing on adrenergic innervation. Adrenergic agonists. The pharmacological characteristic of adrenergic agonists. Pharmacokinetics, pharmacodynamics of epinephrine (</w:t>
      </w:r>
      <w:r>
        <w:rPr>
          <w:rFonts w:ascii="Times" w:eastAsia="Times" w:hAnsi="Times" w:cs="Times"/>
          <w:i/>
          <w:color w:val="000000"/>
          <w:sz w:val="24"/>
          <w:szCs w:val="24"/>
        </w:rPr>
        <w:t>adrenaline</w:t>
      </w:r>
      <w:r>
        <w:rPr>
          <w:rFonts w:ascii="Times" w:eastAsia="Times" w:hAnsi="Times" w:cs="Times"/>
          <w:color w:val="000000"/>
          <w:sz w:val="24"/>
          <w:szCs w:val="24"/>
        </w:rPr>
        <w:t>). Indications to application. Unfavorable action.  The comparative characteristic of adrenergic agonists (</w:t>
      </w:r>
      <w:r>
        <w:rPr>
          <w:rFonts w:ascii="Times" w:eastAsia="Times" w:hAnsi="Times" w:cs="Times"/>
          <w:i/>
          <w:color w:val="000000"/>
          <w:sz w:val="24"/>
          <w:szCs w:val="24"/>
        </w:rPr>
        <w:t>norepinephrne/noradrenaline/, ephedrine, phenylephrine/mezaton/, naphthyzinum, xylomethazoline, salbutamolum, fenoterolum</w:t>
      </w:r>
      <w:r>
        <w:rPr>
          <w:rFonts w:ascii="Times" w:eastAsia="Times" w:hAnsi="Times" w:cs="Times"/>
          <w:color w:val="000000"/>
          <w:sz w:val="24"/>
          <w:szCs w:val="24"/>
        </w:rPr>
        <w:t xml:space="preserve">). Indications to application. Unfavorable action.  </w:t>
      </w:r>
    </w:p>
    <w:p w14:paraId="7A7FB2CD"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color w:val="000000"/>
          <w:sz w:val="24"/>
          <w:szCs w:val="24"/>
        </w:rPr>
        <w:t>Adrenergic antagonists.  Classifications. α- adrenoblockers (</w:t>
      </w:r>
      <w:r>
        <w:rPr>
          <w:rFonts w:ascii="Times" w:eastAsia="Times" w:hAnsi="Times" w:cs="Times"/>
          <w:i/>
          <w:color w:val="000000"/>
          <w:sz w:val="24"/>
          <w:szCs w:val="24"/>
        </w:rPr>
        <w:t>prazosinum, doxazosin</w:t>
      </w:r>
      <w:r>
        <w:rPr>
          <w:rFonts w:ascii="Times" w:eastAsia="Times" w:hAnsi="Times" w:cs="Times"/>
          <w:color w:val="000000"/>
          <w:sz w:val="24"/>
          <w:szCs w:val="24"/>
        </w:rPr>
        <w:t xml:space="preserve">), the action mechanism and pharmacological effects. Indications to application. Unfavorable action. </w:t>
      </w:r>
      <w:r>
        <w:rPr>
          <w:color w:val="000000"/>
          <w:sz w:val="24"/>
          <w:szCs w:val="24"/>
        </w:rPr>
        <w:t>β-</w:t>
      </w:r>
      <w:r>
        <w:rPr>
          <w:rFonts w:ascii="Times" w:eastAsia="Times" w:hAnsi="Times" w:cs="Times"/>
          <w:color w:val="000000"/>
          <w:sz w:val="24"/>
          <w:szCs w:val="24"/>
        </w:rPr>
        <w:t xml:space="preserve">adrenoblockers. Classifications. The action mechanism and pharmacological effects. Comparative description of </w:t>
      </w:r>
      <w:r>
        <w:rPr>
          <w:rFonts w:ascii="Times" w:eastAsia="Times" w:hAnsi="Times" w:cs="Times"/>
          <w:i/>
          <w:color w:val="000000"/>
          <w:sz w:val="24"/>
          <w:szCs w:val="24"/>
        </w:rPr>
        <w:t>propranololum /</w:t>
      </w:r>
      <w:r>
        <w:rPr>
          <w:color w:val="000000"/>
          <w:sz w:val="24"/>
          <w:szCs w:val="24"/>
        </w:rPr>
        <w:t xml:space="preserve"> a</w:t>
      </w:r>
      <w:r>
        <w:rPr>
          <w:rFonts w:ascii="Times" w:eastAsia="Times" w:hAnsi="Times" w:cs="Times"/>
          <w:i/>
          <w:color w:val="000000"/>
          <w:sz w:val="24"/>
          <w:szCs w:val="24"/>
        </w:rPr>
        <w:t>naprilin/, аtenolol, metoprolol, nebivolol, bisoprolol, carvedilolum</w:t>
      </w:r>
      <w:r>
        <w:rPr>
          <w:rFonts w:ascii="Times" w:eastAsia="Times" w:hAnsi="Times" w:cs="Times"/>
          <w:color w:val="000000"/>
          <w:sz w:val="24"/>
          <w:szCs w:val="24"/>
        </w:rPr>
        <w:t xml:space="preserve">. A </w:t>
      </w:r>
      <w:r>
        <w:rPr>
          <w:rFonts w:ascii="Times" w:eastAsia="Times" w:hAnsi="Times" w:cs="Times"/>
          <w:color w:val="000000"/>
          <w:sz w:val="24"/>
          <w:szCs w:val="24"/>
        </w:rPr>
        <w:lastRenderedPageBreak/>
        <w:t>concept is about inwardly sympathomimetic activity (ISA), the indications to application. Unfavorable action. Sympatholytics (</w:t>
      </w:r>
      <w:r>
        <w:rPr>
          <w:rFonts w:ascii="Times" w:eastAsia="Times" w:hAnsi="Times" w:cs="Times"/>
          <w:i/>
          <w:color w:val="000000"/>
          <w:sz w:val="24"/>
          <w:szCs w:val="24"/>
        </w:rPr>
        <w:t>reserpinum, methyldopa</w:t>
      </w:r>
      <w:r>
        <w:rPr>
          <w:rFonts w:ascii="Times" w:eastAsia="Times" w:hAnsi="Times" w:cs="Times"/>
          <w:color w:val="000000"/>
          <w:sz w:val="24"/>
          <w:szCs w:val="24"/>
        </w:rPr>
        <w:t>). Pharmacodynamics, mechanism of action. Indications to application. Unfavorable action. Dopaminetropes, serotonintropes, histaminetropes and GABA-gistic drugs (</w:t>
      </w:r>
      <w:r>
        <w:rPr>
          <w:rFonts w:ascii="Times" w:eastAsia="Times" w:hAnsi="Times" w:cs="Times"/>
          <w:i/>
          <w:color w:val="000000"/>
          <w:sz w:val="24"/>
          <w:szCs w:val="24"/>
        </w:rPr>
        <w:t>dopamine, sumatriptanum</w:t>
      </w:r>
      <w:r>
        <w:rPr>
          <w:rFonts w:ascii="Times" w:eastAsia="Times" w:hAnsi="Times" w:cs="Times"/>
          <w:color w:val="000000"/>
          <w:sz w:val="24"/>
          <w:szCs w:val="24"/>
        </w:rPr>
        <w:t>). General presentations.</w:t>
      </w:r>
    </w:p>
    <w:p w14:paraId="0FFB50EC"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b/>
          <w:i/>
          <w:color w:val="000000"/>
          <w:sz w:val="24"/>
          <w:szCs w:val="24"/>
        </w:rPr>
        <w:t>Semantic module 4. Drugs that repress the function of the central nervous system.</w:t>
      </w:r>
    </w:p>
    <w:p w14:paraId="375C1752" w14:textId="77777777" w:rsidR="008E1501" w:rsidRDefault="00000000">
      <w:pPr>
        <w:pBdr>
          <w:top w:val="nil"/>
          <w:left w:val="nil"/>
          <w:bottom w:val="nil"/>
          <w:right w:val="nil"/>
          <w:between w:val="nil"/>
        </w:pBdr>
        <w:ind w:left="926"/>
        <w:jc w:val="center"/>
        <w:rPr>
          <w:rFonts w:ascii="Calibri" w:eastAsia="Calibri" w:hAnsi="Calibri" w:cs="Calibri"/>
          <w:color w:val="000000"/>
          <w:sz w:val="24"/>
          <w:szCs w:val="24"/>
        </w:rPr>
      </w:pPr>
      <w:r>
        <w:rPr>
          <w:rFonts w:ascii="Times" w:eastAsia="Times" w:hAnsi="Times" w:cs="Times"/>
          <w:b/>
          <w:i/>
          <w:color w:val="000000"/>
          <w:sz w:val="24"/>
          <w:szCs w:val="24"/>
        </w:rPr>
        <w:t>Specific goals</w:t>
      </w:r>
    </w:p>
    <w:p w14:paraId="62F7775C"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generalise and analyse the basic ways of pharmacological correction (influence) of infringements of function of the central nervous system.</w:t>
      </w:r>
    </w:p>
    <w:p w14:paraId="4AAAE4B4"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generalise and analyse the basic classification of drugs that repress the function of the central nervous system.</w:t>
      </w:r>
    </w:p>
    <w:p w14:paraId="1914B6E4"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generalise and analyse the pharmacological characteristic of the basic pharmacological preparations, to explain action mechanisms.</w:t>
      </w:r>
    </w:p>
    <w:p w14:paraId="4AB91913"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interpret indications to application of medical products according to knowledge of pharmacodynamics.</w:t>
      </w:r>
    </w:p>
    <w:p w14:paraId="3A03DC59"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estimate a parity advantage/risk at application of psychotropic drugs.</w:t>
      </w:r>
    </w:p>
    <w:p w14:paraId="41291222"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be able to explain algorithm of the help to patients with a sharp poisoning with psychotropic drugs. To understand possibility of application of antidotes in each concrete case.</w:t>
      </w:r>
    </w:p>
    <w:p w14:paraId="5FA966FC" w14:textId="77777777" w:rsidR="008E1501" w:rsidRDefault="00000000">
      <w:pPr>
        <w:numPr>
          <w:ilvl w:val="0"/>
          <w:numId w:val="3"/>
        </w:numPr>
        <w:pBdr>
          <w:top w:val="nil"/>
          <w:left w:val="nil"/>
          <w:bottom w:val="nil"/>
          <w:right w:val="nil"/>
          <w:between w:val="nil"/>
        </w:pBdr>
        <w:ind w:left="-360" w:firstLine="360"/>
        <w:jc w:val="both"/>
        <w:rPr>
          <w:rFonts w:ascii="Calibri" w:eastAsia="Calibri" w:hAnsi="Calibri" w:cs="Calibri"/>
          <w:color w:val="000000"/>
          <w:sz w:val="24"/>
          <w:szCs w:val="24"/>
        </w:rPr>
      </w:pPr>
      <w:r>
        <w:rPr>
          <w:i/>
          <w:color w:val="000000"/>
          <w:sz w:val="24"/>
          <w:szCs w:val="24"/>
        </w:rPr>
        <w:t>To explain dependence of drug action which have psychotropic properties from features of pharmacokinetics at patients of the different age, accompanying diseases and their therapy</w:t>
      </w:r>
      <w:r>
        <w:rPr>
          <w:rFonts w:ascii="Times" w:eastAsia="Times" w:hAnsi="Times" w:cs="Times"/>
          <w:i/>
          <w:color w:val="000000"/>
          <w:sz w:val="24"/>
          <w:szCs w:val="24"/>
        </w:rPr>
        <w:t>.</w:t>
      </w:r>
    </w:p>
    <w:p w14:paraId="00E0BA13"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take out judgement about possibility of preparations’ side effects occurrence for the purpose of their prevention.</w:t>
      </w:r>
    </w:p>
    <w:p w14:paraId="484F2D4A"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be able to prescribe and analyze recipes on preparations influencing on functions of the central nerv-ous system.</w:t>
      </w:r>
    </w:p>
    <w:p w14:paraId="2089472D" w14:textId="77777777" w:rsidR="008E1501" w:rsidRDefault="008E1501">
      <w:pPr>
        <w:pBdr>
          <w:top w:val="nil"/>
          <w:left w:val="nil"/>
          <w:bottom w:val="nil"/>
          <w:right w:val="nil"/>
          <w:between w:val="nil"/>
        </w:pBdr>
        <w:ind w:left="1080"/>
        <w:jc w:val="both"/>
        <w:rPr>
          <w:rFonts w:ascii="Calibri" w:eastAsia="Calibri" w:hAnsi="Calibri" w:cs="Calibri"/>
          <w:color w:val="000000"/>
          <w:sz w:val="24"/>
          <w:szCs w:val="24"/>
        </w:rPr>
      </w:pPr>
    </w:p>
    <w:p w14:paraId="4D7C5FBD"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b/>
          <w:i/>
          <w:color w:val="000000"/>
          <w:sz w:val="24"/>
          <w:szCs w:val="24"/>
        </w:rPr>
        <w:t xml:space="preserve">Theme 11. Means for the anesthesia. </w:t>
      </w:r>
      <w:r>
        <w:rPr>
          <w:b/>
          <w:i/>
          <w:color w:val="000000"/>
          <w:sz w:val="24"/>
          <w:szCs w:val="24"/>
        </w:rPr>
        <w:t>Pharmacology</w:t>
      </w:r>
      <w:r>
        <w:rPr>
          <w:color w:val="000000"/>
          <w:sz w:val="24"/>
          <w:szCs w:val="24"/>
        </w:rPr>
        <w:t xml:space="preserve"> </w:t>
      </w:r>
      <w:r>
        <w:rPr>
          <w:rFonts w:ascii="Times" w:eastAsia="Times" w:hAnsi="Times" w:cs="Times"/>
          <w:b/>
          <w:i/>
          <w:color w:val="000000"/>
          <w:sz w:val="24"/>
          <w:szCs w:val="24"/>
        </w:rPr>
        <w:t>and toxicology of ethyl alcoholand drugs for treatment of alcoholism.</w:t>
      </w:r>
    </w:p>
    <w:p w14:paraId="3771C00F"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General characteristics of the state of anesthesia. The history of the discovery of drugs for anesthesia (D. Morton, F.I.Inozemtsev, M.I.Pirogov, etc.). Types of anesthesia. Classification of narcotic drugs. Requirements for narcotic drugs. Theories of anesthesia.</w:t>
      </w:r>
    </w:p>
    <w:p w14:paraId="21E1D698"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Means for inhalation anesthesia (</w:t>
      </w:r>
      <w:r>
        <w:rPr>
          <w:rFonts w:ascii="Times" w:eastAsia="Times" w:hAnsi="Times" w:cs="Times"/>
          <w:i/>
          <w:color w:val="000000"/>
          <w:sz w:val="24"/>
          <w:szCs w:val="24"/>
        </w:rPr>
        <w:t>ether for anesthesia, isoflurane, sevflurane, nitrous oxide, xenon</w:t>
      </w:r>
      <w:r>
        <w:rPr>
          <w:rFonts w:ascii="Times" w:eastAsia="Times" w:hAnsi="Times" w:cs="Times"/>
          <w:color w:val="000000"/>
          <w:sz w:val="24"/>
          <w:szCs w:val="24"/>
        </w:rPr>
        <w:t xml:space="preserve">). Comparative characteristics, side effects. Combined use of drugs for narcosis with drugs of other pharmacological groups. Means for non-inhalation anesthesia. Classification by duration of action. Pharmacodynamics of </w:t>
      </w:r>
      <w:r>
        <w:rPr>
          <w:rFonts w:ascii="Times" w:eastAsia="Times" w:hAnsi="Times" w:cs="Times"/>
          <w:i/>
          <w:color w:val="000000"/>
          <w:sz w:val="24"/>
          <w:szCs w:val="24"/>
        </w:rPr>
        <w:t>ketamine</w:t>
      </w:r>
      <w:r>
        <w:rPr>
          <w:rFonts w:ascii="Times" w:eastAsia="Times" w:hAnsi="Times" w:cs="Times"/>
          <w:color w:val="000000"/>
          <w:sz w:val="24"/>
          <w:szCs w:val="24"/>
        </w:rPr>
        <w:t xml:space="preserve">, </w:t>
      </w:r>
      <w:r>
        <w:rPr>
          <w:rFonts w:ascii="Times" w:eastAsia="Times" w:hAnsi="Times" w:cs="Times"/>
          <w:i/>
          <w:color w:val="000000"/>
          <w:sz w:val="24"/>
          <w:szCs w:val="24"/>
        </w:rPr>
        <w:t>thiopental of sodium, propofol, sodium oxybutyrate</w:t>
      </w:r>
      <w:r>
        <w:rPr>
          <w:rFonts w:ascii="Times" w:eastAsia="Times" w:hAnsi="Times" w:cs="Times"/>
          <w:color w:val="000000"/>
          <w:sz w:val="24"/>
          <w:szCs w:val="24"/>
        </w:rPr>
        <w:t xml:space="preserve">. Comparative characteristics of drugs. The notion of premedication, induction, baseline, combined anesthesia. </w:t>
      </w:r>
      <w:r>
        <w:rPr>
          <w:rFonts w:ascii="Times" w:eastAsia="Times" w:hAnsi="Times" w:cs="Times"/>
          <w:i/>
          <w:color w:val="000000"/>
          <w:sz w:val="24"/>
          <w:szCs w:val="24"/>
        </w:rPr>
        <w:t>Ethyl alcohol</w:t>
      </w:r>
      <w:r>
        <w:rPr>
          <w:rFonts w:ascii="Times" w:eastAsia="Times" w:hAnsi="Times" w:cs="Times"/>
          <w:color w:val="000000"/>
          <w:sz w:val="24"/>
          <w:szCs w:val="24"/>
        </w:rPr>
        <w:t xml:space="preserve">. Pharmacology and toxicology of ethyl alcohol, use in clinical practice. Acute and chronic alcohol poisoning help measures. Principle of treatment of alcoholism. Means for the treatment of alcoholism. Mechanism of action of </w:t>
      </w:r>
      <w:r>
        <w:rPr>
          <w:rFonts w:ascii="Times" w:eastAsia="Times" w:hAnsi="Times" w:cs="Times"/>
          <w:i/>
          <w:color w:val="000000"/>
          <w:sz w:val="24"/>
          <w:szCs w:val="24"/>
        </w:rPr>
        <w:t>teturum</w:t>
      </w:r>
      <w:r>
        <w:rPr>
          <w:rFonts w:ascii="Times" w:eastAsia="Times" w:hAnsi="Times" w:cs="Times"/>
          <w:color w:val="000000"/>
          <w:sz w:val="24"/>
          <w:szCs w:val="24"/>
        </w:rPr>
        <w:t xml:space="preserve"> (</w:t>
      </w:r>
      <w:r>
        <w:rPr>
          <w:rFonts w:ascii="Times" w:eastAsia="Times" w:hAnsi="Times" w:cs="Times"/>
          <w:i/>
          <w:color w:val="000000"/>
          <w:sz w:val="24"/>
          <w:szCs w:val="24"/>
        </w:rPr>
        <w:t>disulfiram</w:t>
      </w:r>
      <w:r>
        <w:rPr>
          <w:rFonts w:ascii="Times" w:eastAsia="Times" w:hAnsi="Times" w:cs="Times"/>
          <w:color w:val="000000"/>
          <w:sz w:val="24"/>
          <w:szCs w:val="24"/>
        </w:rPr>
        <w:t>).</w:t>
      </w:r>
    </w:p>
    <w:p w14:paraId="6FF24235" w14:textId="77777777" w:rsidR="008E1501" w:rsidRDefault="008E1501">
      <w:pPr>
        <w:pBdr>
          <w:top w:val="nil"/>
          <w:left w:val="nil"/>
          <w:bottom w:val="nil"/>
          <w:right w:val="nil"/>
          <w:between w:val="nil"/>
        </w:pBdr>
        <w:ind w:firstLine="709"/>
        <w:jc w:val="both"/>
        <w:rPr>
          <w:rFonts w:ascii="Calibri" w:eastAsia="Calibri" w:hAnsi="Calibri" w:cs="Calibri"/>
          <w:color w:val="000000"/>
          <w:sz w:val="24"/>
          <w:szCs w:val="24"/>
        </w:rPr>
      </w:pPr>
    </w:p>
    <w:p w14:paraId="3BE2E5E9"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b/>
          <w:i/>
          <w:color w:val="000000"/>
          <w:sz w:val="24"/>
          <w:szCs w:val="24"/>
        </w:rPr>
        <w:t>Theme 12. Hypnotic, antiepileptic, anti-parkinsonian drugs. Means for the prevention and treatment of multiple sclerosis.</w:t>
      </w:r>
    </w:p>
    <w:p w14:paraId="0A9B02D3"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color w:val="000000"/>
          <w:sz w:val="24"/>
          <w:szCs w:val="24"/>
        </w:rPr>
        <w:t xml:space="preserve">Hypnotic drugs. Modern representations about the dream nature. Principal kinds of insomnia. Classification of hypnotic drugs by a chemical structure and their general characteristic. Possible mechanisms of action. </w:t>
      </w:r>
      <w:r>
        <w:rPr>
          <w:i/>
          <w:color w:val="000000"/>
          <w:sz w:val="24"/>
          <w:szCs w:val="24"/>
        </w:rPr>
        <w:t>Phenobarbital, nitrazepam, bromisovalum, chloralhydratum, zopiclone, zolpidem</w:t>
      </w:r>
      <w:r>
        <w:rPr>
          <w:color w:val="000000"/>
          <w:sz w:val="24"/>
          <w:szCs w:val="24"/>
        </w:rPr>
        <w:t xml:space="preserve">e. Comparative characteristic of hypnotic drugs of different groups. Indications to application, adverse effects (return syndrome, post action, drug dependence). Acute poisoning of barbiturates, treatment. Anticonvulsant drugs. Spasms as symptoms of display of different pathological conditions. Use of preparations, myorelaxantes, hypnotic, narcotic drugs, myotrope spasmolytics). Antiepileptic drugs. Classification of antiepileptic drugs by the indications to application. Phenobarbital, diphenin, </w:t>
      </w:r>
      <w:r>
        <w:rPr>
          <w:i/>
          <w:color w:val="000000"/>
          <w:sz w:val="24"/>
          <w:szCs w:val="24"/>
        </w:rPr>
        <w:t>carbamazepine</w:t>
      </w:r>
      <w:r>
        <w:rPr>
          <w:color w:val="000000"/>
          <w:sz w:val="24"/>
          <w:szCs w:val="24"/>
        </w:rPr>
        <w:t xml:space="preserve">, </w:t>
      </w:r>
      <w:r>
        <w:rPr>
          <w:i/>
          <w:color w:val="000000"/>
          <w:sz w:val="24"/>
          <w:szCs w:val="24"/>
        </w:rPr>
        <w:t>clonazepam</w:t>
      </w:r>
      <w:r>
        <w:rPr>
          <w:color w:val="000000"/>
          <w:sz w:val="24"/>
          <w:szCs w:val="24"/>
        </w:rPr>
        <w:t xml:space="preserve">, </w:t>
      </w:r>
      <w:r>
        <w:rPr>
          <w:i/>
          <w:color w:val="000000"/>
          <w:sz w:val="24"/>
          <w:szCs w:val="24"/>
        </w:rPr>
        <w:t>ethosuximide, valproic acid, lamotrigine</w:t>
      </w:r>
      <w:r>
        <w:rPr>
          <w:color w:val="000000"/>
          <w:sz w:val="24"/>
          <w:szCs w:val="24"/>
        </w:rPr>
        <w:t xml:space="preserve">. The comparative characteristic, unfavorable action of antiepileptic drugs. Antiparkinsonian drugs. Classification of antiparkinsonial drugs. Basic mechanisms of action. </w:t>
      </w:r>
      <w:r>
        <w:rPr>
          <w:i/>
          <w:color w:val="000000"/>
          <w:sz w:val="24"/>
          <w:szCs w:val="24"/>
        </w:rPr>
        <w:t>Levodopa, amantadine, midantanum, sinemetum, nacom</w:t>
      </w:r>
      <w:r>
        <w:rPr>
          <w:color w:val="000000"/>
          <w:sz w:val="24"/>
          <w:szCs w:val="24"/>
        </w:rPr>
        <w:t>. Use in clinical practice. Drugs for treatment of spastic syndrome (</w:t>
      </w:r>
      <w:r>
        <w:rPr>
          <w:i/>
          <w:color w:val="000000"/>
          <w:sz w:val="24"/>
          <w:szCs w:val="24"/>
        </w:rPr>
        <w:t>benzodiazepines</w:t>
      </w:r>
      <w:r>
        <w:rPr>
          <w:color w:val="000000"/>
          <w:sz w:val="24"/>
          <w:szCs w:val="24"/>
        </w:rPr>
        <w:t xml:space="preserve">, </w:t>
      </w:r>
      <w:r>
        <w:rPr>
          <w:i/>
          <w:color w:val="000000"/>
          <w:sz w:val="24"/>
          <w:szCs w:val="24"/>
        </w:rPr>
        <w:t>GABA-ergic</w:t>
      </w:r>
      <w:r>
        <w:rPr>
          <w:color w:val="000000"/>
          <w:sz w:val="24"/>
          <w:szCs w:val="24"/>
        </w:rPr>
        <w:t xml:space="preserve"> drugs (</w:t>
      </w:r>
      <w:r>
        <w:rPr>
          <w:i/>
          <w:color w:val="000000"/>
          <w:sz w:val="24"/>
          <w:szCs w:val="24"/>
        </w:rPr>
        <w:t>baclofenum</w:t>
      </w:r>
      <w:r>
        <w:rPr>
          <w:color w:val="000000"/>
          <w:sz w:val="24"/>
          <w:szCs w:val="24"/>
        </w:rPr>
        <w:t>). General characteristic.</w:t>
      </w:r>
    </w:p>
    <w:p w14:paraId="77C810B2" w14:textId="77777777" w:rsidR="008E1501" w:rsidRDefault="008E1501">
      <w:pPr>
        <w:pBdr>
          <w:top w:val="nil"/>
          <w:left w:val="nil"/>
          <w:bottom w:val="nil"/>
          <w:right w:val="nil"/>
          <w:between w:val="nil"/>
        </w:pBdr>
        <w:ind w:firstLine="709"/>
        <w:rPr>
          <w:rFonts w:ascii="Calibri" w:eastAsia="Calibri" w:hAnsi="Calibri" w:cs="Calibri"/>
          <w:color w:val="000000"/>
          <w:sz w:val="24"/>
          <w:szCs w:val="24"/>
        </w:rPr>
      </w:pPr>
    </w:p>
    <w:p w14:paraId="513577C5"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b/>
          <w:color w:val="000000"/>
          <w:sz w:val="24"/>
          <w:szCs w:val="24"/>
        </w:rPr>
        <w:t xml:space="preserve">Theme </w:t>
      </w:r>
      <w:r>
        <w:rPr>
          <w:rFonts w:ascii="Times" w:eastAsia="Times" w:hAnsi="Times" w:cs="Times"/>
          <w:b/>
          <w:i/>
          <w:color w:val="000000"/>
          <w:sz w:val="24"/>
          <w:szCs w:val="24"/>
        </w:rPr>
        <w:t>13. Pharmacology of narcotic and non-narcotic analgesics</w:t>
      </w:r>
    </w:p>
    <w:p w14:paraId="0B40AB31"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color w:val="000000"/>
          <w:sz w:val="24"/>
          <w:szCs w:val="24"/>
        </w:rPr>
        <w:t xml:space="preserve">Analgesic drugs. General characteristic of analgesics. Ways of  pain elimination. Concept about opiate receptors. Narcotic analgesics. Classification by a chemical structure, an origin and affinity to opiate receptors. The action mechanism. Pharmacology of </w:t>
      </w:r>
      <w:r>
        <w:rPr>
          <w:i/>
          <w:color w:val="000000"/>
          <w:sz w:val="24"/>
          <w:szCs w:val="24"/>
        </w:rPr>
        <w:t>morphine</w:t>
      </w:r>
      <w:r>
        <w:rPr>
          <w:color w:val="000000"/>
          <w:sz w:val="24"/>
          <w:szCs w:val="24"/>
        </w:rPr>
        <w:t>. Features of influence of a preparation on CNS. Om</w:t>
      </w:r>
      <w:r>
        <w:rPr>
          <w:i/>
          <w:color w:val="000000"/>
          <w:sz w:val="24"/>
          <w:szCs w:val="24"/>
        </w:rPr>
        <w:t>noponum, codeine phosphas, promedolum, phentanyl, pentazocine, tramadol, buprenorphine.</w:t>
      </w:r>
      <w:r>
        <w:rPr>
          <w:color w:val="000000"/>
          <w:sz w:val="24"/>
          <w:szCs w:val="24"/>
        </w:rPr>
        <w:t xml:space="preserve"> The comparative characteristic. Indications to application of analgesics. Side effects. An acutepoisoning by narcotic analgesics. Clinical displays and help measures. The characteristic of </w:t>
      </w:r>
      <w:r>
        <w:rPr>
          <w:i/>
          <w:color w:val="000000"/>
          <w:sz w:val="24"/>
          <w:szCs w:val="24"/>
        </w:rPr>
        <w:t>nalorphine, naloxone, naltrexone</w:t>
      </w:r>
      <w:r>
        <w:rPr>
          <w:color w:val="000000"/>
          <w:sz w:val="24"/>
          <w:szCs w:val="24"/>
        </w:rPr>
        <w:t>. Medical dependence which arises to narcotic analgesics, clinical displays, concepts about abstinence syndrome, treatment methods. Abuse as a socially-biological problem.</w:t>
      </w:r>
    </w:p>
    <w:p w14:paraId="4AF43C7C"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color w:val="000000"/>
          <w:sz w:val="24"/>
          <w:szCs w:val="24"/>
        </w:rPr>
        <w:t xml:space="preserve">Non-narcotic analgesics. Classification of non-narcotic analgesics by chemical structure. Group general characteristic. Mechanisms of analgesic, antipyretic, anti-inflammatory action. The pharmacological characteristic of preparations: </w:t>
      </w:r>
      <w:r>
        <w:rPr>
          <w:rFonts w:ascii="Times" w:eastAsia="Times" w:hAnsi="Times" w:cs="Times"/>
          <w:i/>
          <w:color w:val="000000"/>
          <w:sz w:val="24"/>
          <w:szCs w:val="24"/>
        </w:rPr>
        <w:t>acetylsalicylic acid, analginum, paracetamol, ibuprofen, diclofenac-sodium, indomethacin, mefanamic acid, piroxicam, nimesulide, amisone, meloxicam (movalis), celecoxibe</w:t>
      </w:r>
      <w:r>
        <w:rPr>
          <w:rFonts w:ascii="Times" w:eastAsia="Times" w:hAnsi="Times" w:cs="Times"/>
          <w:color w:val="000000"/>
          <w:sz w:val="24"/>
          <w:szCs w:val="24"/>
        </w:rPr>
        <w:t>. The comparative characteristic, unfavorable action.</w:t>
      </w:r>
    </w:p>
    <w:p w14:paraId="16C1380B" w14:textId="77777777" w:rsidR="008E1501" w:rsidRDefault="008E1501">
      <w:pPr>
        <w:pBdr>
          <w:top w:val="nil"/>
          <w:left w:val="nil"/>
          <w:bottom w:val="nil"/>
          <w:right w:val="nil"/>
          <w:between w:val="nil"/>
        </w:pBdr>
        <w:ind w:left="926"/>
        <w:jc w:val="both"/>
        <w:rPr>
          <w:rFonts w:ascii="Calibri" w:eastAsia="Calibri" w:hAnsi="Calibri" w:cs="Calibri"/>
          <w:color w:val="000000"/>
          <w:sz w:val="24"/>
          <w:szCs w:val="24"/>
        </w:rPr>
      </w:pPr>
    </w:p>
    <w:p w14:paraId="0D8FAD0E"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b/>
          <w:i/>
          <w:color w:val="000000"/>
          <w:sz w:val="24"/>
          <w:szCs w:val="24"/>
        </w:rPr>
        <w:t>Semantic module 5. Psychotropic drugs.</w:t>
      </w:r>
    </w:p>
    <w:p w14:paraId="5BEEA842" w14:textId="77777777" w:rsidR="008E1501" w:rsidRDefault="00000000">
      <w:pPr>
        <w:pBdr>
          <w:top w:val="nil"/>
          <w:left w:val="nil"/>
          <w:bottom w:val="nil"/>
          <w:right w:val="nil"/>
          <w:between w:val="nil"/>
        </w:pBdr>
        <w:ind w:left="926"/>
        <w:jc w:val="center"/>
        <w:rPr>
          <w:rFonts w:ascii="Calibri" w:eastAsia="Calibri" w:hAnsi="Calibri" w:cs="Calibri"/>
          <w:color w:val="000000"/>
          <w:sz w:val="24"/>
          <w:szCs w:val="24"/>
        </w:rPr>
      </w:pPr>
      <w:r>
        <w:rPr>
          <w:rFonts w:ascii="Times" w:eastAsia="Times" w:hAnsi="Times" w:cs="Times"/>
          <w:b/>
          <w:i/>
          <w:color w:val="000000"/>
          <w:sz w:val="24"/>
          <w:szCs w:val="24"/>
        </w:rPr>
        <w:t>Specific goals</w:t>
      </w:r>
    </w:p>
    <w:p w14:paraId="6DB9D253"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generalise and analyse the main ways of pharmacological correction (influence) of disturbances of the function of the central nervous system</w:t>
      </w:r>
    </w:p>
    <w:p w14:paraId="0CC6BF01"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generalise and analyse the pharmacological characteristics of the main pharmacological agents, to explain the mechanisms of action.</w:t>
      </w:r>
    </w:p>
    <w:p w14:paraId="3F9A3ECA"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distinguish indications for the use of drugs with a psychotropic mechanism of action.</w:t>
      </w:r>
    </w:p>
    <w:p w14:paraId="1B67926B"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interpret the indications for the use of medicinal products in accordance with the knowledge of pharmacodynamics.</w:t>
      </w:r>
    </w:p>
    <w:p w14:paraId="6F68CDD6"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Assess the benefit / risk ratio of psychotropic drugs.</w:t>
      </w:r>
    </w:p>
    <w:p w14:paraId="22AD8913"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 Explain the algorithm of patient care with acute psychotropic drugs. Understand the possibility of using antidotes in each case.</w:t>
      </w:r>
    </w:p>
    <w:p w14:paraId="76705AF7"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 Explain the dependence of the action of drugs having psychotropic properties on the characteristics of pharmacokinetics in patients of different ages, concomitant diseases and their therapy.</w:t>
      </w:r>
    </w:p>
    <w:p w14:paraId="4F5EB75B"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 Make judgments about the possibility and occurrence of side effects of drugs in order to prevent them.</w:t>
      </w:r>
    </w:p>
    <w:p w14:paraId="7FAD012F"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 To write and analyze recipes for drugs with a psychotropic mechanism of action.</w:t>
      </w:r>
    </w:p>
    <w:p w14:paraId="2B137431" w14:textId="77777777" w:rsidR="008E1501" w:rsidRDefault="008E1501">
      <w:pPr>
        <w:pBdr>
          <w:top w:val="nil"/>
          <w:left w:val="nil"/>
          <w:bottom w:val="nil"/>
          <w:right w:val="nil"/>
          <w:between w:val="nil"/>
        </w:pBdr>
        <w:ind w:firstLine="709"/>
        <w:rPr>
          <w:rFonts w:ascii="Times" w:eastAsia="Times" w:hAnsi="Times" w:cs="Times"/>
          <w:color w:val="000000"/>
          <w:sz w:val="24"/>
          <w:szCs w:val="24"/>
        </w:rPr>
      </w:pPr>
    </w:p>
    <w:p w14:paraId="245D490E" w14:textId="77777777" w:rsidR="008E1501" w:rsidRDefault="00000000">
      <w:pPr>
        <w:pBdr>
          <w:top w:val="nil"/>
          <w:left w:val="nil"/>
          <w:bottom w:val="nil"/>
          <w:right w:val="nil"/>
          <w:between w:val="nil"/>
        </w:pBdr>
        <w:ind w:firstLine="709"/>
        <w:rPr>
          <w:rFonts w:ascii="Calibri" w:eastAsia="Calibri" w:hAnsi="Calibri" w:cs="Calibri"/>
          <w:color w:val="000000"/>
          <w:sz w:val="24"/>
          <w:szCs w:val="24"/>
        </w:rPr>
      </w:pPr>
      <w:r>
        <w:rPr>
          <w:rFonts w:ascii="Times" w:eastAsia="Times" w:hAnsi="Times" w:cs="Times"/>
          <w:b/>
          <w:i/>
          <w:color w:val="000000"/>
          <w:sz w:val="24"/>
          <w:szCs w:val="24"/>
        </w:rPr>
        <w:t>Theme 14. Neuroleptics, tranquilizers, psychosedatives.</w:t>
      </w:r>
    </w:p>
    <w:p w14:paraId="29C85BFA"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color w:val="000000"/>
          <w:sz w:val="24"/>
          <w:szCs w:val="24"/>
        </w:rPr>
        <w:t xml:space="preserve">General characteristic of neuroleptic drugs, classification by a chemical structure. Mechanism of antipsychotic action of neuroleptic drugs. Pharmacological effects of aminazine. </w:t>
      </w:r>
      <w:r>
        <w:rPr>
          <w:i/>
          <w:color w:val="000000"/>
          <w:sz w:val="24"/>
          <w:szCs w:val="24"/>
        </w:rPr>
        <w:t>Triphtazine, droperidol, haloperidol, clozapine, chloroprotyxen, sulpiride, phtorphenazine.</w:t>
      </w:r>
      <w:r>
        <w:rPr>
          <w:color w:val="000000"/>
          <w:sz w:val="24"/>
          <w:szCs w:val="24"/>
        </w:rPr>
        <w:t xml:space="preserve"> Comparative characteristic, indications to application. Side effects of neuroleptic drugs. Combined application with preparations of other pharmacological groups. Concept about neuroleptanalgesia. Tranquilizers. Classification of tranquilizers. Mechanism of anxiolytic action, concept about benzodiazepine receptors. Pharmacology of </w:t>
      </w:r>
      <w:r>
        <w:rPr>
          <w:i/>
          <w:color w:val="000000"/>
          <w:sz w:val="24"/>
          <w:szCs w:val="24"/>
        </w:rPr>
        <w:t>chlozepide, diazepam, phenazepam</w:t>
      </w:r>
      <w:r>
        <w:rPr>
          <w:color w:val="000000"/>
          <w:sz w:val="24"/>
          <w:szCs w:val="24"/>
        </w:rPr>
        <w:t>. Comparative characteristic. Day tranquilizers (</w:t>
      </w:r>
      <w:r>
        <w:rPr>
          <w:i/>
          <w:color w:val="000000"/>
          <w:sz w:val="24"/>
          <w:szCs w:val="24"/>
        </w:rPr>
        <w:t>gidazepam, medazepam</w:t>
      </w:r>
      <w:r>
        <w:rPr>
          <w:color w:val="000000"/>
          <w:sz w:val="24"/>
          <w:szCs w:val="24"/>
        </w:rPr>
        <w:t>). Concept about atypical tranquilizers. Indications and contra-indications to application of tranquilizers, their side effects. Medicinal dependence. The combined application with preparations of other pharmacological groups. Concept about ataralgesia. Lithium salts. Lithii carbonas. Pharmacokinetics and pharmacodynamics, indications to application. Side effects. A sharp poisoning with lithium salts. Help at a poisoning. Sedative drugs. Classification of sedative drugs. Pharmacology of bromides. Indications to application. Side effects. Bromism syndrome - clinical signs, treatment and prevention. Phytogenesis sedative drugs (</w:t>
      </w:r>
      <w:r>
        <w:rPr>
          <w:i/>
          <w:color w:val="000000"/>
          <w:sz w:val="24"/>
          <w:szCs w:val="24"/>
        </w:rPr>
        <w:t>tincture of valeriana, tincture of leonurum, corvaldinum</w:t>
      </w:r>
      <w:r>
        <w:rPr>
          <w:color w:val="000000"/>
          <w:sz w:val="24"/>
          <w:szCs w:val="24"/>
        </w:rPr>
        <w:t>).</w:t>
      </w:r>
      <w:r>
        <w:rPr>
          <w:rFonts w:ascii="Times" w:eastAsia="Times" w:hAnsi="Times" w:cs="Times"/>
          <w:color w:val="000000"/>
          <w:sz w:val="24"/>
          <w:szCs w:val="24"/>
        </w:rPr>
        <w:t xml:space="preserve"> Metabolic sedative medicines (</w:t>
      </w:r>
      <w:r>
        <w:rPr>
          <w:rFonts w:ascii="Times" w:eastAsia="Times" w:hAnsi="Times" w:cs="Times"/>
          <w:i/>
          <w:color w:val="000000"/>
          <w:sz w:val="24"/>
          <w:szCs w:val="24"/>
        </w:rPr>
        <w:t>melatonin, glicised</w:t>
      </w:r>
      <w:r>
        <w:rPr>
          <w:rFonts w:ascii="Times" w:eastAsia="Times" w:hAnsi="Times" w:cs="Times"/>
          <w:color w:val="000000"/>
          <w:sz w:val="24"/>
          <w:szCs w:val="24"/>
        </w:rPr>
        <w:t>).</w:t>
      </w:r>
    </w:p>
    <w:p w14:paraId="067D6103" w14:textId="77777777" w:rsidR="008E1501" w:rsidRDefault="008E1501">
      <w:pPr>
        <w:pBdr>
          <w:top w:val="nil"/>
          <w:left w:val="nil"/>
          <w:bottom w:val="nil"/>
          <w:right w:val="nil"/>
          <w:between w:val="nil"/>
        </w:pBdr>
        <w:ind w:left="926"/>
        <w:jc w:val="both"/>
        <w:rPr>
          <w:rFonts w:ascii="Calibri" w:eastAsia="Calibri" w:hAnsi="Calibri" w:cs="Calibri"/>
          <w:color w:val="000000"/>
          <w:sz w:val="24"/>
          <w:szCs w:val="24"/>
        </w:rPr>
      </w:pPr>
    </w:p>
    <w:p w14:paraId="12FF65BE" w14:textId="77777777" w:rsidR="008E1501" w:rsidRDefault="00000000">
      <w:pPr>
        <w:pBdr>
          <w:top w:val="nil"/>
          <w:left w:val="nil"/>
          <w:bottom w:val="nil"/>
          <w:right w:val="nil"/>
          <w:between w:val="nil"/>
        </w:pBdr>
        <w:ind w:firstLine="709"/>
        <w:rPr>
          <w:rFonts w:ascii="Calibri" w:eastAsia="Calibri" w:hAnsi="Calibri" w:cs="Calibri"/>
          <w:color w:val="000000"/>
          <w:sz w:val="24"/>
          <w:szCs w:val="24"/>
        </w:rPr>
      </w:pPr>
      <w:r>
        <w:rPr>
          <w:rFonts w:ascii="Times" w:eastAsia="Times" w:hAnsi="Times" w:cs="Times"/>
          <w:b/>
          <w:i/>
          <w:color w:val="000000"/>
          <w:sz w:val="24"/>
          <w:szCs w:val="24"/>
        </w:rPr>
        <w:lastRenderedPageBreak/>
        <w:t>Semantic module 6. Antidepressants, psychomotor stimulators. Drugs that affect the blood flow of the brain. Nootropic drugs. Analeptics</w:t>
      </w:r>
    </w:p>
    <w:p w14:paraId="6AEEDF98" w14:textId="77777777" w:rsidR="008E1501" w:rsidRDefault="00000000">
      <w:pPr>
        <w:pBdr>
          <w:top w:val="nil"/>
          <w:left w:val="nil"/>
          <w:bottom w:val="nil"/>
          <w:right w:val="nil"/>
          <w:between w:val="nil"/>
        </w:pBdr>
        <w:ind w:left="926"/>
        <w:jc w:val="center"/>
        <w:rPr>
          <w:rFonts w:ascii="Calibri" w:eastAsia="Calibri" w:hAnsi="Calibri" w:cs="Calibri"/>
          <w:color w:val="000000"/>
          <w:sz w:val="24"/>
          <w:szCs w:val="24"/>
        </w:rPr>
      </w:pPr>
      <w:r>
        <w:rPr>
          <w:b/>
          <w:i/>
          <w:color w:val="000000"/>
          <w:sz w:val="24"/>
          <w:szCs w:val="24"/>
        </w:rPr>
        <w:t>Specific goals</w:t>
      </w:r>
    </w:p>
    <w:p w14:paraId="6904C58C"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generalise and analyse the main ways of pharmacological correction (influence) of blood circulation disorders of the brain.</w:t>
      </w:r>
    </w:p>
    <w:p w14:paraId="771B8B76"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To generalise and analyse the pharmacological characteristics of the main pharmacological agents, to explain the mechanisms of action.</w:t>
      </w:r>
    </w:p>
    <w:p w14:paraId="76C21484"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To distinguish between the use of antidepressants, psychomotor stimulants and drugs that affect the brain and migraine treatment.</w:t>
      </w:r>
    </w:p>
    <w:p w14:paraId="0E9A0677"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To interpret the indications for the use of medicinal products in accordance with the knowledge of pharmacodynamics.</w:t>
      </w:r>
    </w:p>
    <w:p w14:paraId="45F6B61B"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Evaluate the benefit / risk ratio for the use of drugs that affect the blood circulation of the brain, nootropic drugs and analeptics.</w:t>
      </w:r>
    </w:p>
    <w:p w14:paraId="24B51076"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Explain the dependence of the effect of antidepressants, psychomotor stimulants and drugs that affect the circulation of the brain from the peculiarities of pharmacokinetics in patients of different ages, concomitant diseases and their therapies.</w:t>
      </w:r>
    </w:p>
    <w:p w14:paraId="514552DC"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Make judgments about the possibility and occurrence of side effects of drugs in order to prevent them.</w:t>
      </w:r>
    </w:p>
    <w:p w14:paraId="6B88B383"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write and analyze recipes for antidepressants, psychomotor stimulants and drugs that affect the blood circulation of the brain, nootropic drugs and analeptics.</w:t>
      </w:r>
    </w:p>
    <w:p w14:paraId="765B9083" w14:textId="77777777" w:rsidR="008E1501" w:rsidRDefault="008E1501">
      <w:pPr>
        <w:pBdr>
          <w:top w:val="nil"/>
          <w:left w:val="nil"/>
          <w:bottom w:val="nil"/>
          <w:right w:val="nil"/>
          <w:between w:val="nil"/>
        </w:pBdr>
        <w:ind w:firstLine="709"/>
        <w:jc w:val="both"/>
        <w:rPr>
          <w:rFonts w:ascii="Calibri" w:eastAsia="Calibri" w:hAnsi="Calibri" w:cs="Calibri"/>
          <w:color w:val="000000"/>
          <w:sz w:val="24"/>
          <w:szCs w:val="24"/>
        </w:rPr>
      </w:pPr>
    </w:p>
    <w:p w14:paraId="31C3EF65" w14:textId="77777777" w:rsidR="008E1501" w:rsidRDefault="00000000">
      <w:pPr>
        <w:pBdr>
          <w:top w:val="nil"/>
          <w:left w:val="nil"/>
          <w:bottom w:val="nil"/>
          <w:right w:val="nil"/>
          <w:between w:val="nil"/>
        </w:pBdr>
        <w:ind w:firstLine="709"/>
        <w:rPr>
          <w:rFonts w:ascii="Calibri" w:eastAsia="Calibri" w:hAnsi="Calibri" w:cs="Calibri"/>
          <w:color w:val="000000"/>
          <w:sz w:val="24"/>
          <w:szCs w:val="24"/>
        </w:rPr>
      </w:pPr>
      <w:r>
        <w:rPr>
          <w:rFonts w:ascii="Times" w:eastAsia="Times" w:hAnsi="Times" w:cs="Times"/>
          <w:b/>
          <w:i/>
          <w:color w:val="000000"/>
          <w:sz w:val="24"/>
          <w:szCs w:val="24"/>
        </w:rPr>
        <w:t>Theme 15. Antidepressants, psychomotor stimulators. Medicines that affect the blood flow of the brain. Analeptics Nootropic drugs.</w:t>
      </w:r>
    </w:p>
    <w:p w14:paraId="44C3CEA2"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Pharmacology of antidepressants. Classification of antidepressants by mechanism of action and chemical structure. Comparative characteristics of drugs (</w:t>
      </w:r>
      <w:r>
        <w:rPr>
          <w:rFonts w:ascii="Times" w:eastAsia="Times" w:hAnsi="Times" w:cs="Times"/>
          <w:i/>
          <w:color w:val="000000"/>
          <w:sz w:val="24"/>
          <w:szCs w:val="24"/>
        </w:rPr>
        <w:t>imizin, amitriptyline, maprotilin, pyrazidol, fluoxetine, sertraline, ademetionin, agomelatine</w:t>
      </w:r>
      <w:r>
        <w:rPr>
          <w:rFonts w:ascii="Times" w:eastAsia="Times" w:hAnsi="Times" w:cs="Times"/>
          <w:color w:val="000000"/>
          <w:sz w:val="24"/>
          <w:szCs w:val="24"/>
        </w:rPr>
        <w:t>). Indications for use. Side effects of antidepressants. Nootropic drugs.</w:t>
      </w:r>
      <w:r>
        <w:rPr>
          <w:color w:val="000000"/>
          <w:sz w:val="28"/>
          <w:szCs w:val="28"/>
        </w:rPr>
        <w:t xml:space="preserve"> </w:t>
      </w:r>
      <w:r>
        <w:rPr>
          <w:rFonts w:ascii="Times" w:eastAsia="Times" w:hAnsi="Times" w:cs="Times"/>
          <w:color w:val="000000"/>
          <w:sz w:val="24"/>
          <w:szCs w:val="24"/>
        </w:rPr>
        <w:t xml:space="preserve">Classification of nootropic drugs. Pharmacodynamics of nootropic drugs, mechanisms of action, indications for use. Comparative pharmacological characteristic of </w:t>
      </w:r>
      <w:r>
        <w:rPr>
          <w:rFonts w:ascii="Times" w:eastAsia="Times" w:hAnsi="Times" w:cs="Times"/>
          <w:i/>
          <w:color w:val="000000"/>
          <w:sz w:val="24"/>
          <w:szCs w:val="24"/>
        </w:rPr>
        <w:t>piracetam</w:t>
      </w:r>
      <w:r>
        <w:rPr>
          <w:rFonts w:ascii="Times" w:eastAsia="Times" w:hAnsi="Times" w:cs="Times"/>
          <w:color w:val="000000"/>
          <w:sz w:val="24"/>
          <w:szCs w:val="24"/>
        </w:rPr>
        <w:t xml:space="preserve">, </w:t>
      </w:r>
      <w:r>
        <w:rPr>
          <w:rFonts w:ascii="Times" w:eastAsia="Times" w:hAnsi="Times" w:cs="Times"/>
          <w:i/>
          <w:color w:val="000000"/>
          <w:sz w:val="24"/>
          <w:szCs w:val="24"/>
        </w:rPr>
        <w:t>pramiracetam</w:t>
      </w:r>
      <w:r>
        <w:rPr>
          <w:rFonts w:ascii="Times" w:eastAsia="Times" w:hAnsi="Times" w:cs="Times"/>
          <w:color w:val="000000"/>
          <w:sz w:val="24"/>
          <w:szCs w:val="24"/>
        </w:rPr>
        <w:t xml:space="preserve">, </w:t>
      </w:r>
      <w:r>
        <w:rPr>
          <w:rFonts w:ascii="Times" w:eastAsia="Times" w:hAnsi="Times" w:cs="Times"/>
          <w:i/>
          <w:color w:val="000000"/>
          <w:sz w:val="24"/>
          <w:szCs w:val="24"/>
        </w:rPr>
        <w:t>aminalon</w:t>
      </w:r>
      <w:r>
        <w:rPr>
          <w:rFonts w:ascii="Times" w:eastAsia="Times" w:hAnsi="Times" w:cs="Times"/>
          <w:color w:val="000000"/>
          <w:sz w:val="24"/>
          <w:szCs w:val="24"/>
        </w:rPr>
        <w:t xml:space="preserve">, </w:t>
      </w:r>
      <w:r>
        <w:rPr>
          <w:rFonts w:ascii="Times" w:eastAsia="Times" w:hAnsi="Times" w:cs="Times"/>
          <w:i/>
          <w:color w:val="000000"/>
          <w:sz w:val="24"/>
          <w:szCs w:val="24"/>
        </w:rPr>
        <w:t>vinpocetine</w:t>
      </w:r>
      <w:r>
        <w:rPr>
          <w:rFonts w:ascii="Times" w:eastAsia="Times" w:hAnsi="Times" w:cs="Times"/>
          <w:color w:val="000000"/>
          <w:sz w:val="24"/>
          <w:szCs w:val="24"/>
        </w:rPr>
        <w:t xml:space="preserve">, </w:t>
      </w:r>
      <w:r>
        <w:rPr>
          <w:rFonts w:ascii="Times" w:eastAsia="Times" w:hAnsi="Times" w:cs="Times"/>
          <w:i/>
          <w:color w:val="000000"/>
          <w:sz w:val="24"/>
          <w:szCs w:val="24"/>
        </w:rPr>
        <w:t>pentoxifylline</w:t>
      </w:r>
      <w:r>
        <w:rPr>
          <w:rFonts w:ascii="Times" w:eastAsia="Times" w:hAnsi="Times" w:cs="Times"/>
          <w:color w:val="000000"/>
          <w:sz w:val="24"/>
          <w:szCs w:val="24"/>
        </w:rPr>
        <w:t xml:space="preserve">, </w:t>
      </w:r>
      <w:r>
        <w:rPr>
          <w:rFonts w:ascii="Times" w:eastAsia="Times" w:hAnsi="Times" w:cs="Times"/>
          <w:i/>
          <w:color w:val="000000"/>
          <w:sz w:val="24"/>
          <w:szCs w:val="24"/>
        </w:rPr>
        <w:t>nicergoline</w:t>
      </w:r>
      <w:r>
        <w:rPr>
          <w:rFonts w:ascii="Times" w:eastAsia="Times" w:hAnsi="Times" w:cs="Times"/>
          <w:color w:val="000000"/>
          <w:sz w:val="24"/>
          <w:szCs w:val="24"/>
        </w:rPr>
        <w:t xml:space="preserve">, </w:t>
      </w:r>
      <w:r>
        <w:rPr>
          <w:rFonts w:ascii="Times" w:eastAsia="Times" w:hAnsi="Times" w:cs="Times"/>
          <w:i/>
          <w:color w:val="000000"/>
          <w:sz w:val="24"/>
          <w:szCs w:val="24"/>
        </w:rPr>
        <w:t>xanthine</w:t>
      </w:r>
      <w:r>
        <w:rPr>
          <w:rFonts w:ascii="Times" w:eastAsia="Times" w:hAnsi="Times" w:cs="Times"/>
          <w:color w:val="000000"/>
          <w:sz w:val="24"/>
          <w:szCs w:val="24"/>
        </w:rPr>
        <w:t xml:space="preserve"> </w:t>
      </w:r>
      <w:r>
        <w:rPr>
          <w:rFonts w:ascii="Times" w:eastAsia="Times" w:hAnsi="Times" w:cs="Times"/>
          <w:i/>
          <w:color w:val="000000"/>
          <w:sz w:val="24"/>
          <w:szCs w:val="24"/>
        </w:rPr>
        <w:t>nicotinate</w:t>
      </w:r>
      <w:r>
        <w:rPr>
          <w:rFonts w:ascii="Times" w:eastAsia="Times" w:hAnsi="Times" w:cs="Times"/>
          <w:color w:val="000000"/>
          <w:sz w:val="24"/>
          <w:szCs w:val="24"/>
        </w:rPr>
        <w:t xml:space="preserve">, </w:t>
      </w:r>
      <w:r>
        <w:rPr>
          <w:rFonts w:ascii="Times" w:eastAsia="Times" w:hAnsi="Times" w:cs="Times"/>
          <w:i/>
          <w:color w:val="000000"/>
          <w:sz w:val="24"/>
          <w:szCs w:val="24"/>
        </w:rPr>
        <w:t>sodium oxybutyrate, tanakan</w:t>
      </w:r>
      <w:r>
        <w:rPr>
          <w:rFonts w:ascii="Times" w:eastAsia="Times" w:hAnsi="Times" w:cs="Times"/>
          <w:color w:val="000000"/>
          <w:sz w:val="24"/>
          <w:szCs w:val="24"/>
        </w:rPr>
        <w:t>. Drugs that stimulated the function of the central nervous system.</w:t>
      </w:r>
      <w:r>
        <w:rPr>
          <w:color w:val="000000"/>
          <w:sz w:val="24"/>
          <w:szCs w:val="24"/>
        </w:rPr>
        <w:t xml:space="preserve"> Preparations stimulating function of the central nervous system. Classification of psychotropic drugs of exciting action. Psychotropic stimulators. General characteristic of group of psychostimulators. </w:t>
      </w:r>
      <w:r>
        <w:rPr>
          <w:i/>
          <w:color w:val="000000"/>
          <w:sz w:val="24"/>
          <w:szCs w:val="24"/>
        </w:rPr>
        <w:t>Coffeinum-Natrii benzoas</w:t>
      </w:r>
      <w:r>
        <w:rPr>
          <w:color w:val="000000"/>
          <w:sz w:val="24"/>
          <w:szCs w:val="24"/>
        </w:rPr>
        <w:t xml:space="preserve">. Pharmacokinetics and pharmacodynamics, indications to application, side effects. Basic pharmacological effects of </w:t>
      </w:r>
      <w:r>
        <w:rPr>
          <w:i/>
          <w:color w:val="000000"/>
          <w:sz w:val="24"/>
          <w:szCs w:val="24"/>
        </w:rPr>
        <w:t>sydnocarbum</w:t>
      </w:r>
      <w:r>
        <w:rPr>
          <w:color w:val="000000"/>
          <w:sz w:val="24"/>
          <w:szCs w:val="24"/>
        </w:rPr>
        <w:t xml:space="preserve">. Antiasthenic agent - </w:t>
      </w:r>
      <w:r>
        <w:rPr>
          <w:i/>
          <w:color w:val="000000"/>
          <w:sz w:val="24"/>
          <w:szCs w:val="24"/>
        </w:rPr>
        <w:t>sulbutiamine</w:t>
      </w:r>
      <w:r>
        <w:rPr>
          <w:color w:val="000000"/>
          <w:sz w:val="24"/>
          <w:szCs w:val="24"/>
        </w:rPr>
        <w:t>. The concept of psychodysleptics and amphetamines. Formation of dependence, social significance. Adaptogens and actors. Pharmacodynamics of adaptogens (</w:t>
      </w:r>
      <w:r>
        <w:rPr>
          <w:i/>
          <w:color w:val="000000"/>
          <w:sz w:val="24"/>
          <w:szCs w:val="24"/>
        </w:rPr>
        <w:t>tincture of ginseng, tincture of magnolia, extract of eleutherococcus liquid, extract of levense is rare, pantocrine</w:t>
      </w:r>
      <w:r>
        <w:rPr>
          <w:color w:val="000000"/>
          <w:sz w:val="24"/>
          <w:szCs w:val="24"/>
        </w:rPr>
        <w:t xml:space="preserve">). </w:t>
      </w:r>
      <w:r>
        <w:rPr>
          <w:rFonts w:ascii="Times" w:eastAsia="Times" w:hAnsi="Times" w:cs="Times"/>
          <w:color w:val="000000"/>
          <w:sz w:val="24"/>
          <w:szCs w:val="24"/>
        </w:rPr>
        <w:t>Indications for use. Medicinal products that lead to addiction, drug and substance abuse. General characteristics of the main substances (hallucinogens, opiates, opioids, opium surrogates, amphetamines, cocaine, antidepressants, barbiturates, tranquilizers, alcohol, nicotine, etc.). Social significance. Formation of dependence. Measures of struggle.</w:t>
      </w:r>
    </w:p>
    <w:p w14:paraId="26DAE7A2"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Drugs that improve microcirculation of the brain. Basic principles of treatment and prevention of cerebrovascular failure. The use of antiplatelet agents (</w:t>
      </w:r>
      <w:r>
        <w:rPr>
          <w:rFonts w:ascii="Times" w:eastAsia="Times" w:hAnsi="Times" w:cs="Times"/>
          <w:i/>
          <w:color w:val="000000"/>
          <w:sz w:val="24"/>
          <w:szCs w:val="24"/>
        </w:rPr>
        <w:t>acetylsalicylic acid</w:t>
      </w:r>
      <w:r>
        <w:rPr>
          <w:rFonts w:ascii="Times" w:eastAsia="Times" w:hAnsi="Times" w:cs="Times"/>
          <w:color w:val="000000"/>
          <w:sz w:val="24"/>
          <w:szCs w:val="24"/>
        </w:rPr>
        <w:t xml:space="preserve">, </w:t>
      </w:r>
      <w:r>
        <w:rPr>
          <w:rFonts w:ascii="Times" w:eastAsia="Times" w:hAnsi="Times" w:cs="Times"/>
          <w:i/>
          <w:color w:val="000000"/>
          <w:sz w:val="24"/>
          <w:szCs w:val="24"/>
        </w:rPr>
        <w:t>clopidogrel, ticlopidine, dipyridamole</w:t>
      </w:r>
      <w:r>
        <w:rPr>
          <w:rFonts w:ascii="Times" w:eastAsia="Times" w:hAnsi="Times" w:cs="Times"/>
          <w:color w:val="000000"/>
          <w:sz w:val="24"/>
          <w:szCs w:val="24"/>
        </w:rPr>
        <w:t>), anticoagulants (</w:t>
      </w:r>
      <w:r>
        <w:rPr>
          <w:rFonts w:ascii="Times" w:eastAsia="Times" w:hAnsi="Times" w:cs="Times"/>
          <w:i/>
          <w:color w:val="000000"/>
          <w:sz w:val="24"/>
          <w:szCs w:val="24"/>
        </w:rPr>
        <w:t>heparin, sinkumar, warfarin</w:t>
      </w:r>
      <w:r>
        <w:rPr>
          <w:rFonts w:ascii="Times" w:eastAsia="Times" w:hAnsi="Times" w:cs="Times"/>
          <w:color w:val="000000"/>
          <w:sz w:val="24"/>
          <w:szCs w:val="24"/>
        </w:rPr>
        <w:t>), fibrinolytics (</w:t>
      </w:r>
      <w:r>
        <w:rPr>
          <w:rFonts w:ascii="Times" w:eastAsia="Times" w:hAnsi="Times" w:cs="Times"/>
          <w:i/>
          <w:color w:val="000000"/>
          <w:sz w:val="24"/>
          <w:szCs w:val="24"/>
        </w:rPr>
        <w:t>alteplase, streptokinase</w:t>
      </w:r>
      <w:r>
        <w:rPr>
          <w:rFonts w:ascii="Times" w:eastAsia="Times" w:hAnsi="Times" w:cs="Times"/>
          <w:color w:val="000000"/>
          <w:sz w:val="24"/>
          <w:szCs w:val="24"/>
        </w:rPr>
        <w:t>), blockers of calcium channels (</w:t>
      </w:r>
      <w:r>
        <w:rPr>
          <w:rFonts w:ascii="Times" w:eastAsia="Times" w:hAnsi="Times" w:cs="Times"/>
          <w:i/>
          <w:color w:val="000000"/>
          <w:sz w:val="24"/>
          <w:szCs w:val="24"/>
        </w:rPr>
        <w:t>cyarysin, nymodipine</w:t>
      </w:r>
      <w:r>
        <w:rPr>
          <w:rFonts w:ascii="Times" w:eastAsia="Times" w:hAnsi="Times" w:cs="Times"/>
          <w:color w:val="000000"/>
          <w:sz w:val="24"/>
          <w:szCs w:val="24"/>
        </w:rPr>
        <w:t>), derivatives of alkaloids of uterine horns (</w:t>
      </w:r>
      <w:r>
        <w:rPr>
          <w:rFonts w:ascii="Times" w:eastAsia="Times" w:hAnsi="Times" w:cs="Times"/>
          <w:i/>
          <w:color w:val="000000"/>
          <w:sz w:val="24"/>
          <w:szCs w:val="24"/>
        </w:rPr>
        <w:t>nicergoline</w:t>
      </w:r>
      <w:r>
        <w:rPr>
          <w:rFonts w:ascii="Times" w:eastAsia="Times" w:hAnsi="Times" w:cs="Times"/>
          <w:color w:val="000000"/>
          <w:sz w:val="24"/>
          <w:szCs w:val="24"/>
        </w:rPr>
        <w:t>), derivatives of alkaloids of valvinkum (</w:t>
      </w:r>
      <w:r>
        <w:rPr>
          <w:rFonts w:ascii="Times" w:eastAsia="Times" w:hAnsi="Times" w:cs="Times"/>
          <w:i/>
          <w:color w:val="000000"/>
          <w:sz w:val="24"/>
          <w:szCs w:val="24"/>
        </w:rPr>
        <w:t>vinpocetine,</w:t>
      </w:r>
      <w:r>
        <w:rPr>
          <w:rFonts w:ascii="Times" w:eastAsia="Times" w:hAnsi="Times" w:cs="Times"/>
          <w:color w:val="000000"/>
          <w:sz w:val="24"/>
          <w:szCs w:val="24"/>
        </w:rPr>
        <w:t xml:space="preserve"> </w:t>
      </w:r>
      <w:r>
        <w:rPr>
          <w:rFonts w:ascii="Times" w:eastAsia="Times" w:hAnsi="Times" w:cs="Times"/>
          <w:i/>
          <w:color w:val="000000"/>
          <w:sz w:val="24"/>
          <w:szCs w:val="24"/>
        </w:rPr>
        <w:t>oxybral</w:t>
      </w:r>
      <w:r>
        <w:rPr>
          <w:rFonts w:ascii="Times" w:eastAsia="Times" w:hAnsi="Times" w:cs="Times"/>
          <w:color w:val="000000"/>
          <w:sz w:val="24"/>
          <w:szCs w:val="24"/>
        </w:rPr>
        <w:t>), derivatives of GABA (</w:t>
      </w:r>
      <w:r>
        <w:rPr>
          <w:rFonts w:ascii="Times" w:eastAsia="Times" w:hAnsi="Times" w:cs="Times"/>
          <w:i/>
          <w:color w:val="000000"/>
          <w:sz w:val="24"/>
          <w:szCs w:val="24"/>
        </w:rPr>
        <w:t>aminolon, pecaminolon</w:t>
      </w:r>
      <w:r>
        <w:rPr>
          <w:rFonts w:ascii="Times" w:eastAsia="Times" w:hAnsi="Times" w:cs="Times"/>
          <w:color w:val="000000"/>
          <w:sz w:val="24"/>
          <w:szCs w:val="24"/>
        </w:rPr>
        <w:t>), derivatives of purines (</w:t>
      </w:r>
      <w:r>
        <w:rPr>
          <w:rFonts w:ascii="Times" w:eastAsia="Times" w:hAnsi="Times" w:cs="Times"/>
          <w:i/>
          <w:color w:val="000000"/>
          <w:sz w:val="24"/>
          <w:szCs w:val="24"/>
        </w:rPr>
        <w:t>pentoxifylline</w:t>
      </w:r>
      <w:r>
        <w:rPr>
          <w:rFonts w:ascii="Times" w:eastAsia="Times" w:hAnsi="Times" w:cs="Times"/>
          <w:color w:val="000000"/>
          <w:sz w:val="24"/>
          <w:szCs w:val="24"/>
        </w:rPr>
        <w:t>), antioxidants (</w:t>
      </w:r>
      <w:r>
        <w:rPr>
          <w:rFonts w:ascii="Times" w:eastAsia="Times" w:hAnsi="Times" w:cs="Times"/>
          <w:i/>
          <w:color w:val="000000"/>
          <w:sz w:val="24"/>
          <w:szCs w:val="24"/>
        </w:rPr>
        <w:t>mexidol</w:t>
      </w:r>
      <w:r>
        <w:rPr>
          <w:rFonts w:ascii="Times" w:eastAsia="Times" w:hAnsi="Times" w:cs="Times"/>
          <w:color w:val="000000"/>
          <w:sz w:val="24"/>
          <w:szCs w:val="24"/>
        </w:rPr>
        <w:t>), quercetin (</w:t>
      </w:r>
      <w:r>
        <w:rPr>
          <w:rFonts w:ascii="Times" w:eastAsia="Times" w:hAnsi="Times" w:cs="Times"/>
          <w:i/>
          <w:color w:val="000000"/>
          <w:sz w:val="24"/>
          <w:szCs w:val="24"/>
        </w:rPr>
        <w:t>corvitin</w:t>
      </w:r>
      <w:r>
        <w:rPr>
          <w:rFonts w:ascii="Times" w:eastAsia="Times" w:hAnsi="Times" w:cs="Times"/>
          <w:color w:val="000000"/>
          <w:sz w:val="24"/>
          <w:szCs w:val="24"/>
        </w:rPr>
        <w:t>) , preparations of amino acids (</w:t>
      </w:r>
      <w:r>
        <w:rPr>
          <w:rFonts w:ascii="Times" w:eastAsia="Times" w:hAnsi="Times" w:cs="Times"/>
          <w:i/>
          <w:color w:val="000000"/>
          <w:sz w:val="24"/>
          <w:szCs w:val="24"/>
        </w:rPr>
        <w:t>arginine</w:t>
      </w:r>
      <w:r>
        <w:rPr>
          <w:rFonts w:ascii="Times" w:eastAsia="Times" w:hAnsi="Times" w:cs="Times"/>
          <w:color w:val="000000"/>
          <w:sz w:val="24"/>
          <w:szCs w:val="24"/>
        </w:rPr>
        <w:t>). Neuroprotective agents (</w:t>
      </w:r>
      <w:r>
        <w:rPr>
          <w:rFonts w:ascii="Times" w:eastAsia="Times" w:hAnsi="Times" w:cs="Times"/>
          <w:i/>
          <w:color w:val="000000"/>
          <w:sz w:val="24"/>
          <w:szCs w:val="24"/>
        </w:rPr>
        <w:t>cytocholine, cortexin</w:t>
      </w:r>
      <w:r>
        <w:rPr>
          <w:rFonts w:ascii="Times" w:eastAsia="Times" w:hAnsi="Times" w:cs="Times"/>
          <w:color w:val="000000"/>
          <w:sz w:val="24"/>
          <w:szCs w:val="24"/>
        </w:rPr>
        <w:t>). Means that can be used in Alzheimer's disease (</w:t>
      </w:r>
      <w:r>
        <w:rPr>
          <w:rFonts w:ascii="Times" w:eastAsia="Times" w:hAnsi="Times" w:cs="Times"/>
          <w:i/>
          <w:color w:val="000000"/>
          <w:sz w:val="24"/>
          <w:szCs w:val="24"/>
        </w:rPr>
        <w:t>donepezil, memoplant, tiocetam, L-lysine escinate, cerebrolysin, Actovegi</w:t>
      </w:r>
      <w:r>
        <w:rPr>
          <w:rFonts w:ascii="Times" w:eastAsia="Times" w:hAnsi="Times" w:cs="Times"/>
          <w:color w:val="000000"/>
          <w:sz w:val="24"/>
          <w:szCs w:val="24"/>
        </w:rPr>
        <w:t>n).</w:t>
      </w:r>
    </w:p>
    <w:p w14:paraId="36F4EFF8" w14:textId="77777777" w:rsidR="008E1501" w:rsidRDefault="008E1501">
      <w:pPr>
        <w:pBdr>
          <w:top w:val="nil"/>
          <w:left w:val="nil"/>
          <w:bottom w:val="nil"/>
          <w:right w:val="nil"/>
          <w:between w:val="nil"/>
        </w:pBdr>
        <w:ind w:firstLine="709"/>
        <w:jc w:val="both"/>
        <w:rPr>
          <w:rFonts w:ascii="Times" w:eastAsia="Times" w:hAnsi="Times" w:cs="Times"/>
          <w:color w:val="000000"/>
          <w:sz w:val="24"/>
          <w:szCs w:val="24"/>
        </w:rPr>
      </w:pPr>
    </w:p>
    <w:p w14:paraId="6DA6C6D2"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b/>
          <w:i/>
          <w:color w:val="000000"/>
          <w:sz w:val="24"/>
          <w:szCs w:val="24"/>
        </w:rPr>
        <w:t>Semantic module 7. Vitamin and hormonal drugs. Anti-inflammatory and antiallergic drugs. Immunotherapeutic drugs. Enzyme drugs and enzyme inhibitors.</w:t>
      </w:r>
    </w:p>
    <w:p w14:paraId="32265C4D" w14:textId="77777777" w:rsidR="008E1501" w:rsidRDefault="008E1501">
      <w:pPr>
        <w:pBdr>
          <w:top w:val="nil"/>
          <w:left w:val="nil"/>
          <w:bottom w:val="nil"/>
          <w:right w:val="nil"/>
          <w:between w:val="nil"/>
        </w:pBdr>
        <w:ind w:firstLine="851"/>
        <w:jc w:val="center"/>
        <w:rPr>
          <w:rFonts w:ascii="Calibri" w:eastAsia="Calibri" w:hAnsi="Calibri" w:cs="Calibri"/>
          <w:color w:val="000000"/>
          <w:sz w:val="24"/>
          <w:szCs w:val="24"/>
        </w:rPr>
      </w:pPr>
    </w:p>
    <w:p w14:paraId="04AFD31D" w14:textId="77777777" w:rsidR="008E1501" w:rsidRDefault="00000000">
      <w:pPr>
        <w:pBdr>
          <w:top w:val="nil"/>
          <w:left w:val="nil"/>
          <w:bottom w:val="nil"/>
          <w:right w:val="nil"/>
          <w:between w:val="nil"/>
        </w:pBdr>
        <w:ind w:firstLine="851"/>
        <w:jc w:val="center"/>
        <w:rPr>
          <w:rFonts w:ascii="Calibri" w:eastAsia="Calibri" w:hAnsi="Calibri" w:cs="Calibri"/>
          <w:color w:val="000000"/>
          <w:sz w:val="24"/>
          <w:szCs w:val="24"/>
        </w:rPr>
      </w:pPr>
      <w:r>
        <w:rPr>
          <w:rFonts w:ascii="Times" w:eastAsia="Times" w:hAnsi="Times" w:cs="Times"/>
          <w:b/>
          <w:i/>
          <w:color w:val="000000"/>
          <w:sz w:val="24"/>
          <w:szCs w:val="24"/>
        </w:rPr>
        <w:t>Specific goals:</w:t>
      </w:r>
    </w:p>
    <w:p w14:paraId="6842AA8B"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To generalise and analyse the pharmacological characteristics of vitamin, hormonal, anti-inflammatory, enzyme, antiallergic and immunotropic drugs.</w:t>
      </w:r>
    </w:p>
    <w:p w14:paraId="60957A60"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 Analysis of modern classifications of vitamins, hormones, enzymes, anti-inflammatory, antiallergic and immunotropic drugs.</w:t>
      </w:r>
    </w:p>
    <w:p w14:paraId="61849395"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 Explain the pharmacological effects of vitamin, hormonal, anti-inflammatory, antiallergic and immunotropic drugs.</w:t>
      </w:r>
    </w:p>
    <w:p w14:paraId="361EABBF"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To create an algorithm for assistance to patients in urgent conditions (hypoglycemic and hyperglycemic coma, anaphylactic shock, spasmophilia).</w:t>
      </w:r>
    </w:p>
    <w:p w14:paraId="51AF9873"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 To interpret the indications for the use of vitamin and hormonal drugs in cases of substitution or prophylactic therapy.</w:t>
      </w:r>
    </w:p>
    <w:p w14:paraId="58785A5A"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 Writing and analysing recipes for drugs that affect metabolic processes.</w:t>
      </w:r>
    </w:p>
    <w:p w14:paraId="1C2F2216" w14:textId="77777777" w:rsidR="008E1501" w:rsidRDefault="008E1501">
      <w:pPr>
        <w:pBdr>
          <w:top w:val="nil"/>
          <w:left w:val="nil"/>
          <w:bottom w:val="nil"/>
          <w:right w:val="nil"/>
          <w:between w:val="nil"/>
        </w:pBdr>
        <w:rPr>
          <w:rFonts w:ascii="Calibri" w:eastAsia="Calibri" w:hAnsi="Calibri" w:cs="Calibri"/>
          <w:color w:val="000000"/>
          <w:sz w:val="24"/>
          <w:szCs w:val="24"/>
        </w:rPr>
      </w:pPr>
    </w:p>
    <w:p w14:paraId="573B7557"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b/>
          <w:color w:val="000000"/>
          <w:sz w:val="24"/>
          <w:szCs w:val="24"/>
        </w:rPr>
        <w:t xml:space="preserve">Theme </w:t>
      </w:r>
      <w:r>
        <w:rPr>
          <w:rFonts w:ascii="Times" w:eastAsia="Times" w:hAnsi="Times" w:cs="Times"/>
          <w:b/>
          <w:i/>
          <w:color w:val="000000"/>
          <w:sz w:val="24"/>
          <w:szCs w:val="24"/>
        </w:rPr>
        <w:t>16.</w:t>
      </w:r>
      <w:r>
        <w:rPr>
          <w:rFonts w:ascii="Times" w:eastAsia="Times" w:hAnsi="Times" w:cs="Times"/>
          <w:color w:val="000000"/>
          <w:sz w:val="24"/>
          <w:szCs w:val="24"/>
        </w:rPr>
        <w:t xml:space="preserve"> </w:t>
      </w:r>
      <w:r>
        <w:rPr>
          <w:rFonts w:ascii="Times" w:eastAsia="Times" w:hAnsi="Times" w:cs="Times"/>
          <w:b/>
          <w:i/>
          <w:color w:val="000000"/>
          <w:sz w:val="24"/>
          <w:szCs w:val="24"/>
        </w:rPr>
        <w:t>Pharmacology of watersoluble and liposoluble vitamin preparations, retinoids and their application in medical practice. Pharmacology of Enzyme Drugs, Enzyme Inhibitors and Amino Acids.</w:t>
      </w:r>
    </w:p>
    <w:p w14:paraId="1F117229" w14:textId="77777777" w:rsidR="008E1501" w:rsidRDefault="00000000">
      <w:pPr>
        <w:pBdr>
          <w:top w:val="nil"/>
          <w:left w:val="nil"/>
          <w:bottom w:val="nil"/>
          <w:right w:val="nil"/>
          <w:between w:val="nil"/>
        </w:pBdr>
        <w:ind w:firstLine="561"/>
        <w:jc w:val="both"/>
        <w:rPr>
          <w:rFonts w:ascii="Times" w:eastAsia="Times" w:hAnsi="Times" w:cs="Times"/>
          <w:color w:val="000000"/>
          <w:sz w:val="24"/>
          <w:szCs w:val="24"/>
        </w:rPr>
      </w:pPr>
      <w:r>
        <w:rPr>
          <w:rFonts w:ascii="Times" w:eastAsia="Times" w:hAnsi="Times" w:cs="Times"/>
          <w:color w:val="000000"/>
          <w:sz w:val="24"/>
          <w:szCs w:val="24"/>
        </w:rPr>
        <w:t>Therapy with vitamin preparations and its species. Classification of vitamin preparations.</w:t>
      </w:r>
    </w:p>
    <w:p w14:paraId="7B55436A" w14:textId="77777777" w:rsidR="008E1501" w:rsidRDefault="00000000">
      <w:pPr>
        <w:pBdr>
          <w:top w:val="nil"/>
          <w:left w:val="nil"/>
          <w:bottom w:val="nil"/>
          <w:right w:val="nil"/>
          <w:between w:val="nil"/>
        </w:pBdr>
        <w:ind w:firstLine="561"/>
        <w:jc w:val="both"/>
        <w:rPr>
          <w:rFonts w:ascii="Times" w:eastAsia="Times" w:hAnsi="Times" w:cs="Times"/>
          <w:color w:val="000000"/>
          <w:sz w:val="24"/>
          <w:szCs w:val="24"/>
        </w:rPr>
      </w:pPr>
      <w:r>
        <w:rPr>
          <w:rFonts w:ascii="Times" w:eastAsia="Times" w:hAnsi="Times" w:cs="Times"/>
          <w:color w:val="000000"/>
          <w:sz w:val="24"/>
          <w:szCs w:val="24"/>
        </w:rPr>
        <w:t xml:space="preserve">General characteristics of watersoluble vitamin preparations. Pharmacology of </w:t>
      </w:r>
      <w:r>
        <w:rPr>
          <w:rFonts w:ascii="Times" w:eastAsia="Times" w:hAnsi="Times" w:cs="Times"/>
          <w:i/>
          <w:color w:val="000000"/>
          <w:sz w:val="24"/>
          <w:szCs w:val="24"/>
        </w:rPr>
        <w:t>thiamine bromide, riboflavin, pyridoxine, nicotine acid, cyanocobalamin, folic acid, ascorbic acid, calcium pangamat, calcium pantothenate</w:t>
      </w:r>
      <w:r>
        <w:rPr>
          <w:rFonts w:ascii="Times" w:eastAsia="Times" w:hAnsi="Times" w:cs="Times"/>
          <w:color w:val="000000"/>
          <w:sz w:val="24"/>
          <w:szCs w:val="24"/>
        </w:rPr>
        <w:t>. Indications for use, side effects. The notion of bioflavonoids (</w:t>
      </w:r>
      <w:r>
        <w:rPr>
          <w:rFonts w:ascii="Times" w:eastAsia="Times" w:hAnsi="Times" w:cs="Times"/>
          <w:i/>
          <w:color w:val="000000"/>
          <w:sz w:val="24"/>
          <w:szCs w:val="24"/>
        </w:rPr>
        <w:t>routine, quercetin</w:t>
      </w:r>
      <w:r>
        <w:rPr>
          <w:rFonts w:ascii="Times" w:eastAsia="Times" w:hAnsi="Times" w:cs="Times"/>
          <w:color w:val="000000"/>
          <w:sz w:val="24"/>
          <w:szCs w:val="24"/>
        </w:rPr>
        <w:t>), coenzyme preparations.</w:t>
      </w:r>
    </w:p>
    <w:p w14:paraId="11084660" w14:textId="77777777" w:rsidR="008E1501" w:rsidRDefault="00000000">
      <w:pPr>
        <w:pBdr>
          <w:top w:val="nil"/>
          <w:left w:val="nil"/>
          <w:bottom w:val="nil"/>
          <w:right w:val="nil"/>
          <w:between w:val="nil"/>
        </w:pBdr>
        <w:ind w:firstLine="561"/>
        <w:jc w:val="both"/>
        <w:rPr>
          <w:rFonts w:ascii="Times" w:eastAsia="Times" w:hAnsi="Times" w:cs="Times"/>
          <w:color w:val="000000"/>
          <w:sz w:val="24"/>
          <w:szCs w:val="24"/>
        </w:rPr>
      </w:pPr>
      <w:r>
        <w:rPr>
          <w:rFonts w:ascii="Times" w:eastAsia="Times" w:hAnsi="Times" w:cs="Times"/>
          <w:color w:val="000000"/>
          <w:sz w:val="24"/>
          <w:szCs w:val="24"/>
        </w:rPr>
        <w:t xml:space="preserve">General characteristics of liposoluble vitamin preparations. Pharmacology of </w:t>
      </w:r>
      <w:r>
        <w:rPr>
          <w:rFonts w:ascii="Times" w:eastAsia="Times" w:hAnsi="Times" w:cs="Times"/>
          <w:i/>
          <w:color w:val="000000"/>
          <w:sz w:val="24"/>
          <w:szCs w:val="24"/>
        </w:rPr>
        <w:t>retinol acetate</w:t>
      </w:r>
      <w:r>
        <w:rPr>
          <w:rFonts w:ascii="Times" w:eastAsia="Times" w:hAnsi="Times" w:cs="Times"/>
          <w:color w:val="000000"/>
          <w:sz w:val="24"/>
          <w:szCs w:val="24"/>
        </w:rPr>
        <w:t>, pharmacological properties. Indications for use. Retinoids, pharmacological properties. Indications for use. Pharmacology of tretinoin, weightanoid, isotretinoin. Indications for use, side effects. Pharmacological properties of synthetic retinoids (</w:t>
      </w:r>
      <w:r>
        <w:rPr>
          <w:rFonts w:ascii="Times" w:eastAsia="Times" w:hAnsi="Times" w:cs="Times"/>
          <w:i/>
          <w:color w:val="000000"/>
          <w:sz w:val="24"/>
          <w:szCs w:val="24"/>
        </w:rPr>
        <w:t>etretinat, acitretin</w:t>
      </w:r>
      <w:r>
        <w:rPr>
          <w:rFonts w:ascii="Times" w:eastAsia="Times" w:hAnsi="Times" w:cs="Times"/>
          <w:color w:val="000000"/>
          <w:sz w:val="24"/>
          <w:szCs w:val="24"/>
        </w:rPr>
        <w:t xml:space="preserve">). Features of use in pregnant women. Pharmacology of </w:t>
      </w:r>
      <w:r>
        <w:rPr>
          <w:rFonts w:ascii="Times" w:eastAsia="Times" w:hAnsi="Times" w:cs="Times"/>
          <w:i/>
          <w:color w:val="000000"/>
          <w:sz w:val="24"/>
          <w:szCs w:val="24"/>
        </w:rPr>
        <w:t>tocopherol acetate</w:t>
      </w:r>
      <w:r>
        <w:rPr>
          <w:rFonts w:ascii="Times" w:eastAsia="Times" w:hAnsi="Times" w:cs="Times"/>
          <w:color w:val="000000"/>
          <w:sz w:val="24"/>
          <w:szCs w:val="24"/>
        </w:rPr>
        <w:t xml:space="preserve">. Pharmacology of phylochinones and menochinones. Pharmacological properties of </w:t>
      </w:r>
      <w:r>
        <w:rPr>
          <w:rFonts w:ascii="Times" w:eastAsia="Times" w:hAnsi="Times" w:cs="Times"/>
          <w:i/>
          <w:color w:val="000000"/>
          <w:sz w:val="24"/>
          <w:szCs w:val="24"/>
        </w:rPr>
        <w:t>vikasolum</w:t>
      </w:r>
      <w:r>
        <w:rPr>
          <w:rFonts w:ascii="Times" w:eastAsia="Times" w:hAnsi="Times" w:cs="Times"/>
          <w:color w:val="000000"/>
          <w:sz w:val="24"/>
          <w:szCs w:val="24"/>
        </w:rPr>
        <w:t xml:space="preserve"> (vitamin K2). Pharmacological properties and application of </w:t>
      </w:r>
      <w:r>
        <w:rPr>
          <w:rFonts w:ascii="Times" w:eastAsia="Times" w:hAnsi="Times" w:cs="Times"/>
          <w:i/>
          <w:color w:val="000000"/>
          <w:sz w:val="24"/>
          <w:szCs w:val="24"/>
        </w:rPr>
        <w:t>phytomenadione</w:t>
      </w:r>
      <w:r>
        <w:rPr>
          <w:rFonts w:ascii="Times" w:eastAsia="Times" w:hAnsi="Times" w:cs="Times"/>
          <w:color w:val="000000"/>
          <w:sz w:val="24"/>
          <w:szCs w:val="24"/>
        </w:rPr>
        <w:t xml:space="preserve"> (vitamin K1). Indications and contraindications for use. Pharmacology of vitamin D preparations - native vitamins (</w:t>
      </w:r>
      <w:r>
        <w:rPr>
          <w:rFonts w:ascii="Times" w:eastAsia="Times" w:hAnsi="Times" w:cs="Times"/>
          <w:i/>
          <w:color w:val="000000"/>
          <w:sz w:val="24"/>
          <w:szCs w:val="24"/>
        </w:rPr>
        <w:t>ergocalciferol,</w:t>
      </w:r>
      <w:r>
        <w:rPr>
          <w:rFonts w:ascii="Times" w:eastAsia="Times" w:hAnsi="Times" w:cs="Times"/>
          <w:color w:val="000000"/>
          <w:sz w:val="24"/>
          <w:szCs w:val="24"/>
        </w:rPr>
        <w:t xml:space="preserve"> </w:t>
      </w:r>
      <w:r>
        <w:rPr>
          <w:rFonts w:ascii="Times" w:eastAsia="Times" w:hAnsi="Times" w:cs="Times"/>
          <w:i/>
          <w:color w:val="000000"/>
          <w:sz w:val="24"/>
          <w:szCs w:val="24"/>
        </w:rPr>
        <w:t>colecalciferolum</w:t>
      </w:r>
      <w:r>
        <w:rPr>
          <w:rFonts w:ascii="Times" w:eastAsia="Times" w:hAnsi="Times" w:cs="Times"/>
          <w:color w:val="000000"/>
          <w:sz w:val="24"/>
          <w:szCs w:val="24"/>
        </w:rPr>
        <w:t>), structural analogues of vitamin D2 (</w:t>
      </w:r>
      <w:r>
        <w:rPr>
          <w:rFonts w:ascii="Times" w:eastAsia="Times" w:hAnsi="Times" w:cs="Times"/>
          <w:i/>
          <w:color w:val="000000"/>
          <w:sz w:val="24"/>
          <w:szCs w:val="24"/>
        </w:rPr>
        <w:t>dihydrotachysterol</w:t>
      </w:r>
      <w:r>
        <w:rPr>
          <w:rFonts w:ascii="Times" w:eastAsia="Times" w:hAnsi="Times" w:cs="Times"/>
          <w:color w:val="000000"/>
          <w:sz w:val="24"/>
          <w:szCs w:val="24"/>
        </w:rPr>
        <w:t>), active metabolites of vitamin D (</w:t>
      </w:r>
      <w:r>
        <w:rPr>
          <w:rFonts w:ascii="Times" w:eastAsia="Times" w:hAnsi="Times" w:cs="Times"/>
          <w:i/>
          <w:color w:val="000000"/>
          <w:sz w:val="24"/>
          <w:szCs w:val="24"/>
        </w:rPr>
        <w:t>calcitriol, alfacalcidol</w:t>
      </w:r>
      <w:r>
        <w:rPr>
          <w:rFonts w:ascii="Times" w:eastAsia="Times" w:hAnsi="Times" w:cs="Times"/>
          <w:color w:val="000000"/>
          <w:sz w:val="24"/>
          <w:szCs w:val="24"/>
        </w:rPr>
        <w:t>). Side effects of liposoluble vitamin preparations. Multivitamin preparations. The notion of antivitamin.</w:t>
      </w:r>
    </w:p>
    <w:p w14:paraId="058096F0" w14:textId="77777777" w:rsidR="008E1501" w:rsidRDefault="00000000">
      <w:pPr>
        <w:pBdr>
          <w:top w:val="nil"/>
          <w:left w:val="nil"/>
          <w:bottom w:val="nil"/>
          <w:right w:val="nil"/>
          <w:between w:val="nil"/>
        </w:pBdr>
        <w:ind w:firstLine="561"/>
        <w:jc w:val="both"/>
        <w:rPr>
          <w:rFonts w:ascii="Times" w:eastAsia="Times" w:hAnsi="Times" w:cs="Times"/>
          <w:color w:val="000000"/>
          <w:sz w:val="24"/>
          <w:szCs w:val="24"/>
        </w:rPr>
      </w:pPr>
      <w:r>
        <w:rPr>
          <w:rFonts w:ascii="Times" w:eastAsia="Times" w:hAnsi="Times" w:cs="Times"/>
          <w:color w:val="000000"/>
          <w:sz w:val="24"/>
          <w:szCs w:val="24"/>
        </w:rPr>
        <w:t>Classification of enzyme preparations. Mechanism of action and indications for the use of peptidases (</w:t>
      </w:r>
      <w:r>
        <w:rPr>
          <w:rFonts w:ascii="Times" w:eastAsia="Times" w:hAnsi="Times" w:cs="Times"/>
          <w:i/>
          <w:color w:val="000000"/>
          <w:sz w:val="24"/>
          <w:szCs w:val="24"/>
        </w:rPr>
        <w:t>pepsin</w:t>
      </w:r>
      <w:r>
        <w:rPr>
          <w:rFonts w:ascii="Times" w:eastAsia="Times" w:hAnsi="Times" w:cs="Times"/>
          <w:color w:val="000000"/>
          <w:sz w:val="24"/>
          <w:szCs w:val="24"/>
        </w:rPr>
        <w:t xml:space="preserve">, </w:t>
      </w:r>
      <w:r>
        <w:rPr>
          <w:rFonts w:ascii="Times" w:eastAsia="Times" w:hAnsi="Times" w:cs="Times"/>
          <w:i/>
          <w:color w:val="000000"/>
          <w:sz w:val="24"/>
          <w:szCs w:val="24"/>
        </w:rPr>
        <w:t>natural stomachical sap</w:t>
      </w:r>
      <w:r>
        <w:rPr>
          <w:rFonts w:ascii="Times" w:eastAsia="Times" w:hAnsi="Times" w:cs="Times"/>
          <w:color w:val="000000"/>
          <w:sz w:val="24"/>
          <w:szCs w:val="24"/>
        </w:rPr>
        <w:t>), proteases (</w:t>
      </w:r>
      <w:r>
        <w:rPr>
          <w:rFonts w:ascii="Times" w:eastAsia="Times" w:hAnsi="Times" w:cs="Times"/>
          <w:i/>
          <w:color w:val="000000"/>
          <w:sz w:val="24"/>
          <w:szCs w:val="24"/>
        </w:rPr>
        <w:t>trypsin crystalline</w:t>
      </w:r>
      <w:r>
        <w:rPr>
          <w:rFonts w:ascii="Times" w:eastAsia="Times" w:hAnsi="Times" w:cs="Times"/>
          <w:color w:val="000000"/>
          <w:sz w:val="24"/>
          <w:szCs w:val="24"/>
        </w:rPr>
        <w:t xml:space="preserve">, </w:t>
      </w:r>
      <w:r>
        <w:rPr>
          <w:rFonts w:ascii="Times" w:eastAsia="Times" w:hAnsi="Times" w:cs="Times"/>
          <w:i/>
          <w:color w:val="000000"/>
          <w:sz w:val="24"/>
          <w:szCs w:val="24"/>
        </w:rPr>
        <w:t>chymotrypsin crystalline</w:t>
      </w:r>
      <w:r>
        <w:rPr>
          <w:rFonts w:ascii="Times" w:eastAsia="Times" w:hAnsi="Times" w:cs="Times"/>
          <w:color w:val="000000"/>
          <w:sz w:val="24"/>
          <w:szCs w:val="24"/>
        </w:rPr>
        <w:t>), nucleases (</w:t>
      </w:r>
      <w:r>
        <w:rPr>
          <w:rFonts w:ascii="Times" w:eastAsia="Times" w:hAnsi="Times" w:cs="Times"/>
          <w:i/>
          <w:color w:val="000000"/>
          <w:sz w:val="24"/>
          <w:szCs w:val="24"/>
        </w:rPr>
        <w:t>ribonuclease, deoxyribonuclease</w:t>
      </w:r>
      <w:r>
        <w:rPr>
          <w:rFonts w:ascii="Times" w:eastAsia="Times" w:hAnsi="Times" w:cs="Times"/>
          <w:color w:val="000000"/>
          <w:sz w:val="24"/>
          <w:szCs w:val="24"/>
        </w:rPr>
        <w:t>), preparations of hyaluronidase (</w:t>
      </w:r>
      <w:r>
        <w:rPr>
          <w:rFonts w:ascii="Times" w:eastAsia="Times" w:hAnsi="Times" w:cs="Times"/>
          <w:i/>
          <w:color w:val="000000"/>
          <w:sz w:val="24"/>
          <w:szCs w:val="24"/>
        </w:rPr>
        <w:t>lidase, ronidase</w:t>
      </w:r>
      <w:r>
        <w:rPr>
          <w:rFonts w:ascii="Times" w:eastAsia="Times" w:hAnsi="Times" w:cs="Times"/>
          <w:color w:val="000000"/>
          <w:sz w:val="24"/>
          <w:szCs w:val="24"/>
        </w:rPr>
        <w:t>). Fibrinolytic drugs (</w:t>
      </w:r>
      <w:r>
        <w:rPr>
          <w:rFonts w:ascii="Times" w:eastAsia="Times" w:hAnsi="Times" w:cs="Times"/>
          <w:i/>
          <w:color w:val="000000"/>
          <w:sz w:val="24"/>
          <w:szCs w:val="24"/>
        </w:rPr>
        <w:t>streptoliase, alteplase, urokinase, fibrinolysin</w:t>
      </w:r>
      <w:r>
        <w:rPr>
          <w:rFonts w:ascii="Times" w:eastAsia="Times" w:hAnsi="Times" w:cs="Times"/>
          <w:color w:val="000000"/>
          <w:sz w:val="24"/>
          <w:szCs w:val="24"/>
        </w:rPr>
        <w:t>). Combined enzyme preparations (</w:t>
      </w:r>
      <w:r>
        <w:rPr>
          <w:rFonts w:ascii="Times" w:eastAsia="Times" w:hAnsi="Times" w:cs="Times"/>
          <w:i/>
          <w:color w:val="000000"/>
          <w:sz w:val="24"/>
          <w:szCs w:val="24"/>
        </w:rPr>
        <w:t>festal, kreon, vobenzim</w:t>
      </w:r>
      <w:r>
        <w:rPr>
          <w:rFonts w:ascii="Times" w:eastAsia="Times" w:hAnsi="Times" w:cs="Times"/>
          <w:color w:val="000000"/>
          <w:sz w:val="24"/>
          <w:szCs w:val="24"/>
        </w:rPr>
        <w:t>). Indications for their use. General characteristics of enzyme inhibitors (contrical, aminocapronic acid). Classification. Indications and contraindications for use. Aminoacid preparations (</w:t>
      </w:r>
      <w:r>
        <w:rPr>
          <w:rFonts w:ascii="Times" w:eastAsia="Times" w:hAnsi="Times" w:cs="Times"/>
          <w:i/>
          <w:color w:val="000000"/>
          <w:sz w:val="24"/>
          <w:szCs w:val="24"/>
        </w:rPr>
        <w:t>glutamic acid, methionine, tauffone, cerebrolysin</w:t>
      </w:r>
      <w:r>
        <w:rPr>
          <w:rFonts w:ascii="Times" w:eastAsia="Times" w:hAnsi="Times" w:cs="Times"/>
          <w:color w:val="000000"/>
          <w:sz w:val="24"/>
          <w:szCs w:val="24"/>
        </w:rPr>
        <w:t>). General characteristics.</w:t>
      </w:r>
    </w:p>
    <w:p w14:paraId="312B224C" w14:textId="77777777" w:rsidR="008E1501" w:rsidRDefault="008E1501">
      <w:pPr>
        <w:pBdr>
          <w:top w:val="nil"/>
          <w:left w:val="nil"/>
          <w:bottom w:val="nil"/>
          <w:right w:val="nil"/>
          <w:between w:val="nil"/>
        </w:pBdr>
        <w:ind w:firstLine="561"/>
        <w:jc w:val="both"/>
        <w:rPr>
          <w:rFonts w:ascii="Times" w:eastAsia="Times" w:hAnsi="Times" w:cs="Times"/>
          <w:color w:val="000000"/>
          <w:sz w:val="24"/>
          <w:szCs w:val="24"/>
        </w:rPr>
      </w:pPr>
    </w:p>
    <w:p w14:paraId="5ECF7E6C" w14:textId="77777777" w:rsidR="008E1501" w:rsidRDefault="00000000">
      <w:pPr>
        <w:pBdr>
          <w:top w:val="nil"/>
          <w:left w:val="nil"/>
          <w:bottom w:val="nil"/>
          <w:right w:val="nil"/>
          <w:between w:val="nil"/>
        </w:pBdr>
        <w:spacing w:after="120"/>
        <w:ind w:firstLine="561"/>
        <w:jc w:val="both"/>
        <w:rPr>
          <w:rFonts w:ascii="Calibri" w:eastAsia="Calibri" w:hAnsi="Calibri" w:cs="Calibri"/>
          <w:color w:val="000000"/>
          <w:sz w:val="24"/>
          <w:szCs w:val="24"/>
        </w:rPr>
      </w:pPr>
      <w:r>
        <w:rPr>
          <w:b/>
          <w:color w:val="000000"/>
          <w:sz w:val="24"/>
          <w:szCs w:val="24"/>
        </w:rPr>
        <w:t xml:space="preserve">Theme </w:t>
      </w:r>
      <w:r>
        <w:rPr>
          <w:rFonts w:ascii="Times" w:eastAsia="Times" w:hAnsi="Times" w:cs="Times"/>
          <w:b/>
          <w:i/>
          <w:color w:val="000000"/>
          <w:sz w:val="24"/>
          <w:szCs w:val="24"/>
        </w:rPr>
        <w:t>17. Hormones, their synthetic substitutes and antagonists. Means for the treatment and prevention of osteoporosis.</w:t>
      </w:r>
    </w:p>
    <w:p w14:paraId="5931D3A5"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General characteristics of hormonal drugs. Classification of hormonal drugs by origin. Mechanism of action of hormonal drugs. Indications for use.</w:t>
      </w:r>
    </w:p>
    <w:p w14:paraId="679135AF"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 xml:space="preserve">Hypoglycemic drugs. Classification of hypoglycemic agents. Pharmacokinetics, pharmacodynamics, indications and contraindications to insulin use. Classification of natural insulin by expiry date. Pharmacology of </w:t>
      </w:r>
      <w:r>
        <w:rPr>
          <w:rFonts w:ascii="Times" w:eastAsia="Times" w:hAnsi="Times" w:cs="Times"/>
          <w:i/>
          <w:color w:val="000000"/>
          <w:sz w:val="24"/>
          <w:szCs w:val="24"/>
        </w:rPr>
        <w:t>actrapid</w:t>
      </w:r>
      <w:r>
        <w:rPr>
          <w:rFonts w:ascii="Times" w:eastAsia="Times" w:hAnsi="Times" w:cs="Times"/>
          <w:color w:val="000000"/>
          <w:sz w:val="24"/>
          <w:szCs w:val="24"/>
        </w:rPr>
        <w:t xml:space="preserve">, </w:t>
      </w:r>
      <w:r>
        <w:rPr>
          <w:rFonts w:ascii="Times" w:eastAsia="Times" w:hAnsi="Times" w:cs="Times"/>
          <w:i/>
          <w:color w:val="000000"/>
          <w:sz w:val="24"/>
          <w:szCs w:val="24"/>
        </w:rPr>
        <w:t>humulin</w:t>
      </w:r>
      <w:r>
        <w:rPr>
          <w:rFonts w:ascii="Times" w:eastAsia="Times" w:hAnsi="Times" w:cs="Times"/>
          <w:color w:val="000000"/>
          <w:sz w:val="24"/>
          <w:szCs w:val="24"/>
        </w:rPr>
        <w:t xml:space="preserve">, </w:t>
      </w:r>
      <w:r>
        <w:rPr>
          <w:rFonts w:ascii="Times" w:eastAsia="Times" w:hAnsi="Times" w:cs="Times"/>
          <w:i/>
          <w:color w:val="000000"/>
          <w:sz w:val="24"/>
          <w:szCs w:val="24"/>
        </w:rPr>
        <w:t>protaphane</w:t>
      </w:r>
      <w:r>
        <w:rPr>
          <w:rFonts w:ascii="Times" w:eastAsia="Times" w:hAnsi="Times" w:cs="Times"/>
          <w:color w:val="000000"/>
          <w:sz w:val="24"/>
          <w:szCs w:val="24"/>
        </w:rPr>
        <w:t xml:space="preserve">, </w:t>
      </w:r>
      <w:r>
        <w:rPr>
          <w:rFonts w:ascii="Times" w:eastAsia="Times" w:hAnsi="Times" w:cs="Times"/>
          <w:i/>
          <w:color w:val="000000"/>
          <w:sz w:val="24"/>
          <w:szCs w:val="24"/>
        </w:rPr>
        <w:t>monotard</w:t>
      </w:r>
      <w:r>
        <w:rPr>
          <w:rFonts w:ascii="Times" w:eastAsia="Times" w:hAnsi="Times" w:cs="Times"/>
          <w:color w:val="000000"/>
          <w:sz w:val="24"/>
          <w:szCs w:val="24"/>
        </w:rPr>
        <w:t xml:space="preserve">, </w:t>
      </w:r>
      <w:r>
        <w:rPr>
          <w:rFonts w:ascii="Times" w:eastAsia="Times" w:hAnsi="Times" w:cs="Times"/>
          <w:i/>
          <w:color w:val="000000"/>
          <w:sz w:val="24"/>
          <w:szCs w:val="24"/>
        </w:rPr>
        <w:t>insulinum glarginum</w:t>
      </w:r>
      <w:r>
        <w:rPr>
          <w:rFonts w:ascii="Times" w:eastAsia="Times" w:hAnsi="Times" w:cs="Times"/>
          <w:color w:val="000000"/>
          <w:sz w:val="24"/>
          <w:szCs w:val="24"/>
        </w:rPr>
        <w:t xml:space="preserve">. Combined insulin. Side effect. Features of use with hyperglycemic coma. Overdose of insulin, help with hypoglycemic coma. Synthetic antidiabetic drugs: derivatives of sulfonylureas - </w:t>
      </w:r>
      <w:r>
        <w:rPr>
          <w:rFonts w:ascii="Times" w:eastAsia="Times" w:hAnsi="Times" w:cs="Times"/>
          <w:i/>
          <w:color w:val="000000"/>
          <w:sz w:val="24"/>
          <w:szCs w:val="24"/>
        </w:rPr>
        <w:t>glibenclamide</w:t>
      </w:r>
      <w:r>
        <w:rPr>
          <w:rFonts w:ascii="Times" w:eastAsia="Times" w:hAnsi="Times" w:cs="Times"/>
          <w:color w:val="000000"/>
          <w:sz w:val="24"/>
          <w:szCs w:val="24"/>
        </w:rPr>
        <w:t xml:space="preserve">, </w:t>
      </w:r>
      <w:r>
        <w:rPr>
          <w:rFonts w:ascii="Times" w:eastAsia="Times" w:hAnsi="Times" w:cs="Times"/>
          <w:i/>
          <w:color w:val="000000"/>
          <w:sz w:val="24"/>
          <w:szCs w:val="24"/>
        </w:rPr>
        <w:t>gliquidonum</w:t>
      </w:r>
      <w:r>
        <w:rPr>
          <w:rFonts w:ascii="Times" w:eastAsia="Times" w:hAnsi="Times" w:cs="Times"/>
          <w:color w:val="000000"/>
          <w:sz w:val="24"/>
          <w:szCs w:val="24"/>
        </w:rPr>
        <w:t xml:space="preserve">, </w:t>
      </w:r>
      <w:r>
        <w:rPr>
          <w:rFonts w:ascii="Times" w:eastAsia="Times" w:hAnsi="Times" w:cs="Times"/>
          <w:i/>
          <w:color w:val="000000"/>
          <w:sz w:val="24"/>
          <w:szCs w:val="24"/>
        </w:rPr>
        <w:t>gliclazide</w:t>
      </w:r>
      <w:r>
        <w:rPr>
          <w:rFonts w:ascii="Times" w:eastAsia="Times" w:hAnsi="Times" w:cs="Times"/>
          <w:color w:val="000000"/>
          <w:sz w:val="24"/>
          <w:szCs w:val="24"/>
        </w:rPr>
        <w:t xml:space="preserve">; derivatives of biguanids - </w:t>
      </w:r>
      <w:r>
        <w:rPr>
          <w:rFonts w:ascii="Times" w:eastAsia="Times" w:hAnsi="Times" w:cs="Times"/>
          <w:i/>
          <w:color w:val="000000"/>
          <w:sz w:val="24"/>
          <w:szCs w:val="24"/>
        </w:rPr>
        <w:t>metformin</w:t>
      </w:r>
      <w:r>
        <w:rPr>
          <w:rFonts w:ascii="Times" w:eastAsia="Times" w:hAnsi="Times" w:cs="Times"/>
          <w:color w:val="000000"/>
          <w:sz w:val="24"/>
          <w:szCs w:val="24"/>
        </w:rPr>
        <w:t xml:space="preserve">; praline regulators of glycemia - </w:t>
      </w:r>
      <w:r>
        <w:rPr>
          <w:rFonts w:ascii="Times" w:eastAsia="Times" w:hAnsi="Times" w:cs="Times"/>
          <w:i/>
          <w:color w:val="000000"/>
          <w:sz w:val="24"/>
          <w:szCs w:val="24"/>
        </w:rPr>
        <w:t>repaglinide</w:t>
      </w:r>
      <w:r>
        <w:rPr>
          <w:rFonts w:ascii="Times" w:eastAsia="Times" w:hAnsi="Times" w:cs="Times"/>
          <w:color w:val="000000"/>
          <w:sz w:val="24"/>
          <w:szCs w:val="24"/>
        </w:rPr>
        <w:t xml:space="preserve">; insulin sensitizers - </w:t>
      </w:r>
      <w:r>
        <w:rPr>
          <w:rFonts w:ascii="Times" w:eastAsia="Times" w:hAnsi="Times" w:cs="Times"/>
          <w:i/>
          <w:color w:val="000000"/>
          <w:sz w:val="24"/>
          <w:szCs w:val="24"/>
        </w:rPr>
        <w:t>pioglitazone</w:t>
      </w:r>
      <w:r>
        <w:rPr>
          <w:rFonts w:ascii="Times" w:eastAsia="Times" w:hAnsi="Times" w:cs="Times"/>
          <w:color w:val="000000"/>
          <w:sz w:val="24"/>
          <w:szCs w:val="24"/>
        </w:rPr>
        <w:t>; α-glucosidase inhibitors (</w:t>
      </w:r>
      <w:r>
        <w:rPr>
          <w:rFonts w:ascii="Times" w:eastAsia="Times" w:hAnsi="Times" w:cs="Times"/>
          <w:i/>
          <w:color w:val="000000"/>
          <w:sz w:val="24"/>
          <w:szCs w:val="24"/>
        </w:rPr>
        <w:t>acarbosum</w:t>
      </w:r>
      <w:r>
        <w:rPr>
          <w:rFonts w:ascii="Times" w:eastAsia="Times" w:hAnsi="Times" w:cs="Times"/>
          <w:color w:val="000000"/>
          <w:sz w:val="24"/>
          <w:szCs w:val="24"/>
        </w:rPr>
        <w:t xml:space="preserve">). Comparative characteristics, side effects. Drugs for the treatment of hypoglycemia - </w:t>
      </w:r>
      <w:r>
        <w:rPr>
          <w:rFonts w:ascii="Times" w:eastAsia="Times" w:hAnsi="Times" w:cs="Times"/>
          <w:i/>
          <w:color w:val="000000"/>
          <w:sz w:val="24"/>
          <w:szCs w:val="24"/>
        </w:rPr>
        <w:t>glucagon</w:t>
      </w:r>
      <w:r>
        <w:rPr>
          <w:rFonts w:ascii="Times" w:eastAsia="Times" w:hAnsi="Times" w:cs="Times"/>
          <w:color w:val="000000"/>
          <w:sz w:val="24"/>
          <w:szCs w:val="24"/>
        </w:rPr>
        <w:t>.</w:t>
      </w:r>
    </w:p>
    <w:p w14:paraId="48C5651F"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lastRenderedPageBreak/>
        <w:t xml:space="preserve">Drugs that used in diseases of the thyroid gland: thyroid hormones - </w:t>
      </w:r>
      <w:r>
        <w:rPr>
          <w:rFonts w:ascii="Times" w:eastAsia="Times" w:hAnsi="Times" w:cs="Times"/>
          <w:i/>
          <w:color w:val="000000"/>
          <w:sz w:val="24"/>
          <w:szCs w:val="24"/>
        </w:rPr>
        <w:t>levothyroxinum</w:t>
      </w:r>
      <w:r>
        <w:rPr>
          <w:rFonts w:ascii="Times" w:eastAsia="Times" w:hAnsi="Times" w:cs="Times"/>
          <w:color w:val="000000"/>
          <w:sz w:val="24"/>
          <w:szCs w:val="24"/>
        </w:rPr>
        <w:t xml:space="preserve">, </w:t>
      </w:r>
      <w:r>
        <w:rPr>
          <w:rFonts w:ascii="Times" w:eastAsia="Times" w:hAnsi="Times" w:cs="Times"/>
          <w:i/>
          <w:color w:val="000000"/>
          <w:sz w:val="24"/>
          <w:szCs w:val="24"/>
        </w:rPr>
        <w:t>thyreocomb</w:t>
      </w:r>
      <w:r>
        <w:rPr>
          <w:rFonts w:ascii="Times" w:eastAsia="Times" w:hAnsi="Times" w:cs="Times"/>
          <w:color w:val="000000"/>
          <w:sz w:val="24"/>
          <w:szCs w:val="24"/>
        </w:rPr>
        <w:t xml:space="preserve">; anti-thyroid drugs - </w:t>
      </w:r>
      <w:r>
        <w:rPr>
          <w:rFonts w:ascii="Times" w:eastAsia="Times" w:hAnsi="Times" w:cs="Times"/>
          <w:i/>
          <w:color w:val="000000"/>
          <w:sz w:val="24"/>
          <w:szCs w:val="24"/>
        </w:rPr>
        <w:t>thiamazolum</w:t>
      </w:r>
      <w:r>
        <w:rPr>
          <w:rFonts w:ascii="Times" w:eastAsia="Times" w:hAnsi="Times" w:cs="Times"/>
          <w:color w:val="000000"/>
          <w:sz w:val="24"/>
          <w:szCs w:val="24"/>
        </w:rPr>
        <w:t>. Pharmacology of iodine-containing drugs (</w:t>
      </w:r>
      <w:r>
        <w:rPr>
          <w:rFonts w:ascii="Times" w:eastAsia="Times" w:hAnsi="Times" w:cs="Times"/>
          <w:i/>
          <w:color w:val="000000"/>
          <w:sz w:val="24"/>
          <w:szCs w:val="24"/>
        </w:rPr>
        <w:t>kalii iodidum</w:t>
      </w:r>
      <w:r>
        <w:rPr>
          <w:rFonts w:ascii="Times" w:eastAsia="Times" w:hAnsi="Times" w:cs="Times"/>
          <w:color w:val="000000"/>
          <w:sz w:val="24"/>
          <w:szCs w:val="24"/>
        </w:rPr>
        <w:t>). Indications and contraindications for use, side effects. Pharmacology of hormonal preparations of the thyroid gland (</w:t>
      </w:r>
      <w:r>
        <w:rPr>
          <w:rFonts w:ascii="Times" w:eastAsia="Times" w:hAnsi="Times" w:cs="Times"/>
          <w:i/>
          <w:color w:val="000000"/>
          <w:sz w:val="24"/>
          <w:szCs w:val="24"/>
        </w:rPr>
        <w:t>levothyroxine, triiodothyronine hydrochloride</w:t>
      </w:r>
      <w:r>
        <w:rPr>
          <w:rFonts w:ascii="Times" w:eastAsia="Times" w:hAnsi="Times" w:cs="Times"/>
          <w:color w:val="000000"/>
          <w:sz w:val="24"/>
          <w:szCs w:val="24"/>
        </w:rPr>
        <w:t>). Anti-thyroid drugs (</w:t>
      </w:r>
      <w:r>
        <w:rPr>
          <w:rFonts w:ascii="Times" w:eastAsia="Times" w:hAnsi="Times" w:cs="Times"/>
          <w:i/>
          <w:color w:val="000000"/>
          <w:sz w:val="24"/>
          <w:szCs w:val="24"/>
        </w:rPr>
        <w:t>thiazole, iodine preparations</w:t>
      </w:r>
      <w:r>
        <w:rPr>
          <w:rFonts w:ascii="Times" w:eastAsia="Times" w:hAnsi="Times" w:cs="Times"/>
          <w:color w:val="000000"/>
          <w:sz w:val="24"/>
          <w:szCs w:val="24"/>
        </w:rPr>
        <w:t>). Preparations of calcitonin (</w:t>
      </w:r>
      <w:r>
        <w:rPr>
          <w:rFonts w:ascii="Times" w:eastAsia="Times" w:hAnsi="Times" w:cs="Times"/>
          <w:i/>
          <w:color w:val="000000"/>
          <w:sz w:val="24"/>
          <w:szCs w:val="24"/>
        </w:rPr>
        <w:t>calcitrin, myocalcinum</w:t>
      </w:r>
      <w:r>
        <w:rPr>
          <w:rFonts w:ascii="Times" w:eastAsia="Times" w:hAnsi="Times" w:cs="Times"/>
          <w:color w:val="000000"/>
          <w:sz w:val="24"/>
          <w:szCs w:val="24"/>
        </w:rPr>
        <w:t>). Indications for use.</w:t>
      </w:r>
    </w:p>
    <w:p w14:paraId="57C53B57"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 xml:space="preserve">Hormonal preparations of the cortical layer of the adrenal glands. Pharmacological effects, indications, contraindications for use, dosing regimen for substitution therapy </w:t>
      </w:r>
      <w:r>
        <w:rPr>
          <w:rFonts w:ascii="Times" w:eastAsia="Times" w:hAnsi="Times" w:cs="Times"/>
          <w:i/>
          <w:color w:val="000000"/>
          <w:sz w:val="24"/>
          <w:szCs w:val="24"/>
        </w:rPr>
        <w:t>(hydrocortisone, prednisone, methylprednisolone, dexamethasone, triamcinolone</w:t>
      </w:r>
      <w:r>
        <w:rPr>
          <w:rFonts w:ascii="Times" w:eastAsia="Times" w:hAnsi="Times" w:cs="Times"/>
          <w:color w:val="000000"/>
          <w:sz w:val="24"/>
          <w:szCs w:val="24"/>
        </w:rPr>
        <w:t xml:space="preserve">). Comparative characteristic. The concept of glucose and mineral corticoid activity. Side effects. Pharmacology of </w:t>
      </w:r>
      <w:r>
        <w:rPr>
          <w:rFonts w:ascii="Times" w:eastAsia="Times" w:hAnsi="Times" w:cs="Times"/>
          <w:i/>
          <w:color w:val="000000"/>
          <w:sz w:val="24"/>
          <w:szCs w:val="24"/>
        </w:rPr>
        <w:t>desoxycortone</w:t>
      </w:r>
      <w:r>
        <w:rPr>
          <w:rFonts w:ascii="Times" w:eastAsia="Times" w:hAnsi="Times" w:cs="Times"/>
          <w:color w:val="000000"/>
          <w:sz w:val="24"/>
          <w:szCs w:val="24"/>
        </w:rPr>
        <w:t xml:space="preserve"> (desoxycortoni acetas). Indications for use. Inhibitors of biosynthesis of adrenal hormones - </w:t>
      </w:r>
      <w:r>
        <w:rPr>
          <w:rFonts w:ascii="Times" w:eastAsia="Times" w:hAnsi="Times" w:cs="Times"/>
          <w:i/>
          <w:color w:val="000000"/>
          <w:sz w:val="24"/>
          <w:szCs w:val="24"/>
        </w:rPr>
        <w:t>aminoglutetimid</w:t>
      </w:r>
      <w:r>
        <w:rPr>
          <w:rFonts w:ascii="Times" w:eastAsia="Times" w:hAnsi="Times" w:cs="Times"/>
          <w:color w:val="000000"/>
          <w:sz w:val="24"/>
          <w:szCs w:val="24"/>
        </w:rPr>
        <w:t xml:space="preserve">, </w:t>
      </w:r>
      <w:r>
        <w:rPr>
          <w:rFonts w:ascii="Times" w:eastAsia="Times" w:hAnsi="Times" w:cs="Times"/>
          <w:i/>
          <w:color w:val="000000"/>
          <w:sz w:val="24"/>
          <w:szCs w:val="24"/>
        </w:rPr>
        <w:t>metirapon</w:t>
      </w:r>
      <w:r>
        <w:rPr>
          <w:rFonts w:ascii="Times" w:eastAsia="Times" w:hAnsi="Times" w:cs="Times"/>
          <w:color w:val="000000"/>
          <w:sz w:val="24"/>
          <w:szCs w:val="24"/>
        </w:rPr>
        <w:t>.</w:t>
      </w:r>
    </w:p>
    <w:p w14:paraId="448253B8"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Drugs for sex hormones. Classification. General characteristics of preparations of female sex hormones (</w:t>
      </w:r>
      <w:r>
        <w:rPr>
          <w:rFonts w:ascii="Times" w:eastAsia="Times" w:hAnsi="Times" w:cs="Times"/>
          <w:i/>
          <w:color w:val="000000"/>
          <w:sz w:val="24"/>
          <w:szCs w:val="24"/>
        </w:rPr>
        <w:t>estradiol, estriol, estrone, ethinyl estradiol</w:t>
      </w:r>
      <w:r>
        <w:rPr>
          <w:rFonts w:ascii="Times" w:eastAsia="Times" w:hAnsi="Times" w:cs="Times"/>
          <w:color w:val="000000"/>
          <w:sz w:val="24"/>
          <w:szCs w:val="24"/>
        </w:rPr>
        <w:t xml:space="preserve">). Mechanism of action and indications for the use of estrogenic drugs depending on age-related hormonal changes in women. Combined drugs: </w:t>
      </w:r>
      <w:r>
        <w:rPr>
          <w:rFonts w:ascii="Times" w:eastAsia="Times" w:hAnsi="Times" w:cs="Times"/>
          <w:i/>
          <w:color w:val="000000"/>
          <w:sz w:val="24"/>
          <w:szCs w:val="24"/>
        </w:rPr>
        <w:t>climormal</w:t>
      </w:r>
      <w:r>
        <w:rPr>
          <w:rFonts w:ascii="Times" w:eastAsia="Times" w:hAnsi="Times" w:cs="Times"/>
          <w:color w:val="000000"/>
          <w:sz w:val="24"/>
          <w:szCs w:val="24"/>
        </w:rPr>
        <w:t>. Indications for the use of drugs that do not contain progestogens - preparations of estradiol and estriol (</w:t>
      </w:r>
      <w:r>
        <w:rPr>
          <w:rFonts w:ascii="Times" w:eastAsia="Times" w:hAnsi="Times" w:cs="Times"/>
          <w:i/>
          <w:color w:val="000000"/>
          <w:sz w:val="24"/>
          <w:szCs w:val="24"/>
        </w:rPr>
        <w:t>uestin</w:t>
      </w:r>
      <w:r>
        <w:rPr>
          <w:rFonts w:ascii="Times" w:eastAsia="Times" w:hAnsi="Times" w:cs="Times"/>
          <w:color w:val="000000"/>
          <w:sz w:val="24"/>
          <w:szCs w:val="24"/>
        </w:rPr>
        <w:t xml:space="preserve">). Antiestrogens, pharmacology and the use of </w:t>
      </w:r>
      <w:r>
        <w:rPr>
          <w:rFonts w:ascii="Times" w:eastAsia="Times" w:hAnsi="Times" w:cs="Times"/>
          <w:i/>
          <w:color w:val="000000"/>
          <w:sz w:val="24"/>
          <w:szCs w:val="24"/>
        </w:rPr>
        <w:t>clomiphene, tamoxifen</w:t>
      </w:r>
      <w:r>
        <w:rPr>
          <w:rFonts w:ascii="Times" w:eastAsia="Times" w:hAnsi="Times" w:cs="Times"/>
          <w:color w:val="000000"/>
          <w:sz w:val="24"/>
          <w:szCs w:val="24"/>
        </w:rPr>
        <w:t>. Drugs with progesterone activity based on progesterone (</w:t>
      </w:r>
      <w:r>
        <w:rPr>
          <w:rFonts w:ascii="Times" w:eastAsia="Times" w:hAnsi="Times" w:cs="Times"/>
          <w:i/>
          <w:color w:val="000000"/>
          <w:sz w:val="24"/>
          <w:szCs w:val="24"/>
        </w:rPr>
        <w:t>progesterone, progesterone capronate, dydrogesteron</w:t>
      </w:r>
      <w:r>
        <w:rPr>
          <w:rFonts w:ascii="Times" w:eastAsia="Times" w:hAnsi="Times" w:cs="Times"/>
          <w:color w:val="000000"/>
          <w:sz w:val="24"/>
          <w:szCs w:val="24"/>
        </w:rPr>
        <w:t>); on the basis of testosterone (</w:t>
      </w:r>
      <w:r>
        <w:rPr>
          <w:rFonts w:ascii="Times" w:eastAsia="Times" w:hAnsi="Times" w:cs="Times"/>
          <w:i/>
          <w:color w:val="000000"/>
          <w:sz w:val="24"/>
          <w:szCs w:val="24"/>
        </w:rPr>
        <w:t>norethisterone</w:t>
      </w:r>
      <w:r>
        <w:rPr>
          <w:rFonts w:ascii="Times" w:eastAsia="Times" w:hAnsi="Times" w:cs="Times"/>
          <w:color w:val="000000"/>
          <w:sz w:val="24"/>
          <w:szCs w:val="24"/>
        </w:rPr>
        <w:t>). Antiprogestive remedies (</w:t>
      </w:r>
      <w:r>
        <w:rPr>
          <w:rFonts w:ascii="Times" w:eastAsia="Times" w:hAnsi="Times" w:cs="Times"/>
          <w:i/>
          <w:color w:val="000000"/>
          <w:sz w:val="24"/>
          <w:szCs w:val="24"/>
        </w:rPr>
        <w:t>mifepristone</w:t>
      </w:r>
      <w:r>
        <w:rPr>
          <w:rFonts w:ascii="Times" w:eastAsia="Times" w:hAnsi="Times" w:cs="Times"/>
          <w:color w:val="000000"/>
          <w:sz w:val="24"/>
          <w:szCs w:val="24"/>
        </w:rPr>
        <w:t xml:space="preserve"> (</w:t>
      </w:r>
      <w:r>
        <w:rPr>
          <w:rFonts w:ascii="Times" w:eastAsia="Times" w:hAnsi="Times" w:cs="Times"/>
          <w:i/>
          <w:color w:val="000000"/>
          <w:sz w:val="24"/>
          <w:szCs w:val="24"/>
        </w:rPr>
        <w:t>myfegin</w:t>
      </w:r>
      <w:r>
        <w:rPr>
          <w:rFonts w:ascii="Times" w:eastAsia="Times" w:hAnsi="Times" w:cs="Times"/>
          <w:color w:val="000000"/>
          <w:sz w:val="24"/>
          <w:szCs w:val="24"/>
        </w:rPr>
        <w:t>). Contraceptive drugs (</w:t>
      </w:r>
      <w:r>
        <w:rPr>
          <w:rFonts w:ascii="Times" w:eastAsia="Times" w:hAnsi="Times" w:cs="Times"/>
          <w:i/>
          <w:color w:val="000000"/>
          <w:sz w:val="24"/>
          <w:szCs w:val="24"/>
        </w:rPr>
        <w:t>marvelon</w:t>
      </w:r>
      <w:r>
        <w:rPr>
          <w:rFonts w:ascii="Times" w:eastAsia="Times" w:hAnsi="Times" w:cs="Times"/>
          <w:color w:val="000000"/>
          <w:sz w:val="24"/>
          <w:szCs w:val="24"/>
        </w:rPr>
        <w:t xml:space="preserve">, </w:t>
      </w:r>
      <w:r>
        <w:rPr>
          <w:rFonts w:ascii="Times" w:eastAsia="Times" w:hAnsi="Times" w:cs="Times"/>
          <w:i/>
          <w:color w:val="000000"/>
          <w:sz w:val="24"/>
          <w:szCs w:val="24"/>
        </w:rPr>
        <w:t>postinor</w:t>
      </w:r>
      <w:r>
        <w:rPr>
          <w:rFonts w:ascii="Times" w:eastAsia="Times" w:hAnsi="Times" w:cs="Times"/>
          <w:color w:val="000000"/>
          <w:sz w:val="24"/>
          <w:szCs w:val="24"/>
        </w:rPr>
        <w:t xml:space="preserve">, </w:t>
      </w:r>
      <w:r>
        <w:rPr>
          <w:rFonts w:ascii="Times" w:eastAsia="Times" w:hAnsi="Times" w:cs="Times"/>
          <w:i/>
          <w:color w:val="000000"/>
          <w:sz w:val="24"/>
          <w:szCs w:val="24"/>
        </w:rPr>
        <w:t>depo provera</w:t>
      </w:r>
      <w:r>
        <w:rPr>
          <w:rFonts w:ascii="Times" w:eastAsia="Times" w:hAnsi="Times" w:cs="Times"/>
          <w:color w:val="000000"/>
          <w:sz w:val="24"/>
          <w:szCs w:val="24"/>
        </w:rPr>
        <w:t xml:space="preserve">, </w:t>
      </w:r>
      <w:r>
        <w:rPr>
          <w:rFonts w:ascii="Times" w:eastAsia="Times" w:hAnsi="Times" w:cs="Times"/>
          <w:i/>
          <w:color w:val="000000"/>
          <w:sz w:val="24"/>
          <w:szCs w:val="24"/>
        </w:rPr>
        <w:t>logest</w:t>
      </w:r>
      <w:r>
        <w:rPr>
          <w:rFonts w:ascii="Times" w:eastAsia="Times" w:hAnsi="Times" w:cs="Times"/>
          <w:color w:val="000000"/>
          <w:sz w:val="24"/>
          <w:szCs w:val="24"/>
        </w:rPr>
        <w:t>). Classification, combination principles, indications and contraindications for use, side effects</w:t>
      </w:r>
    </w:p>
    <w:p w14:paraId="56D28EE3"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 xml:space="preserve">Drugs for men's sex hormones. Pharmacological characteristics of </w:t>
      </w:r>
      <w:r>
        <w:rPr>
          <w:rFonts w:ascii="Times" w:eastAsia="Times" w:hAnsi="Times" w:cs="Times"/>
          <w:i/>
          <w:color w:val="000000"/>
          <w:sz w:val="24"/>
          <w:szCs w:val="24"/>
        </w:rPr>
        <w:t>testosterone propionate, stanazole, methyltestosterone</w:t>
      </w:r>
      <w:r>
        <w:rPr>
          <w:rFonts w:ascii="Times" w:eastAsia="Times" w:hAnsi="Times" w:cs="Times"/>
          <w:color w:val="000000"/>
          <w:sz w:val="24"/>
          <w:szCs w:val="24"/>
        </w:rPr>
        <w:t>. Indications for use, side effects. Antagonists of androgenic hormones (</w:t>
      </w:r>
      <w:r>
        <w:rPr>
          <w:rFonts w:ascii="Times" w:eastAsia="Times" w:hAnsi="Times" w:cs="Times"/>
          <w:i/>
          <w:color w:val="000000"/>
          <w:sz w:val="24"/>
          <w:szCs w:val="24"/>
        </w:rPr>
        <w:t>cyproteronum</w:t>
      </w:r>
      <w:r>
        <w:rPr>
          <w:rFonts w:ascii="Times" w:eastAsia="Times" w:hAnsi="Times" w:cs="Times"/>
          <w:color w:val="000000"/>
          <w:sz w:val="24"/>
          <w:szCs w:val="24"/>
        </w:rPr>
        <w:t xml:space="preserve">, </w:t>
      </w:r>
      <w:r>
        <w:rPr>
          <w:rFonts w:ascii="Times" w:eastAsia="Times" w:hAnsi="Times" w:cs="Times"/>
          <w:i/>
          <w:color w:val="000000"/>
          <w:sz w:val="24"/>
          <w:szCs w:val="24"/>
        </w:rPr>
        <w:t>flutamide, finasteride</w:t>
      </w:r>
      <w:r>
        <w:rPr>
          <w:rFonts w:ascii="Times" w:eastAsia="Times" w:hAnsi="Times" w:cs="Times"/>
          <w:color w:val="000000"/>
          <w:sz w:val="24"/>
          <w:szCs w:val="24"/>
        </w:rPr>
        <w:t>). Pharmacology of anabolic steroids. Mechanism of action, indications for use (</w:t>
      </w:r>
      <w:r>
        <w:rPr>
          <w:rFonts w:ascii="Times" w:eastAsia="Times" w:hAnsi="Times" w:cs="Times"/>
          <w:i/>
          <w:color w:val="000000"/>
          <w:sz w:val="24"/>
          <w:szCs w:val="24"/>
        </w:rPr>
        <w:t>retabolil, methandrostenolon</w:t>
      </w:r>
      <w:r>
        <w:rPr>
          <w:rFonts w:ascii="Times" w:eastAsia="Times" w:hAnsi="Times" w:cs="Times"/>
          <w:color w:val="000000"/>
          <w:sz w:val="24"/>
          <w:szCs w:val="24"/>
        </w:rPr>
        <w:t>). Side effects of anabolic steroids.</w:t>
      </w:r>
    </w:p>
    <w:p w14:paraId="66C07A85"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 xml:space="preserve">Hormonal preparations of the hypothalamus: analogues of gonadoreline: </w:t>
      </w:r>
      <w:r>
        <w:rPr>
          <w:rFonts w:ascii="Times" w:eastAsia="Times" w:hAnsi="Times" w:cs="Times"/>
          <w:i/>
          <w:color w:val="000000"/>
          <w:sz w:val="24"/>
          <w:szCs w:val="24"/>
        </w:rPr>
        <w:t>buserelinum</w:t>
      </w:r>
      <w:r>
        <w:rPr>
          <w:rFonts w:ascii="Times" w:eastAsia="Times" w:hAnsi="Times" w:cs="Times"/>
          <w:color w:val="000000"/>
          <w:sz w:val="24"/>
          <w:szCs w:val="24"/>
        </w:rPr>
        <w:t xml:space="preserve">, </w:t>
      </w:r>
      <w:r>
        <w:rPr>
          <w:rFonts w:ascii="Times" w:eastAsia="Times" w:hAnsi="Times" w:cs="Times"/>
          <w:i/>
          <w:color w:val="000000"/>
          <w:sz w:val="24"/>
          <w:szCs w:val="24"/>
        </w:rPr>
        <w:t>triptorelinum</w:t>
      </w:r>
      <w:r>
        <w:rPr>
          <w:rFonts w:ascii="Times" w:eastAsia="Times" w:hAnsi="Times" w:cs="Times"/>
          <w:color w:val="000000"/>
          <w:sz w:val="24"/>
          <w:szCs w:val="24"/>
        </w:rPr>
        <w:t xml:space="preserve">; analogues of somatostatin: </w:t>
      </w:r>
      <w:r>
        <w:rPr>
          <w:rFonts w:ascii="Times" w:eastAsia="Times" w:hAnsi="Times" w:cs="Times"/>
          <w:i/>
          <w:color w:val="000000"/>
          <w:sz w:val="24"/>
          <w:szCs w:val="24"/>
        </w:rPr>
        <w:t>octreotide</w:t>
      </w:r>
      <w:r>
        <w:rPr>
          <w:rFonts w:ascii="Times" w:eastAsia="Times" w:hAnsi="Times" w:cs="Times"/>
          <w:color w:val="000000"/>
          <w:sz w:val="24"/>
          <w:szCs w:val="24"/>
        </w:rPr>
        <w:t xml:space="preserve">, </w:t>
      </w:r>
      <w:r>
        <w:rPr>
          <w:rFonts w:ascii="Times" w:eastAsia="Times" w:hAnsi="Times" w:cs="Times"/>
          <w:i/>
          <w:color w:val="000000"/>
          <w:sz w:val="24"/>
          <w:szCs w:val="24"/>
        </w:rPr>
        <w:t>lantreotidum</w:t>
      </w:r>
      <w:r>
        <w:rPr>
          <w:rFonts w:ascii="Times" w:eastAsia="Times" w:hAnsi="Times" w:cs="Times"/>
          <w:color w:val="000000"/>
          <w:sz w:val="24"/>
          <w:szCs w:val="24"/>
        </w:rPr>
        <w:t xml:space="preserve">; the pharmacology of protirelin is a </w:t>
      </w:r>
      <w:r>
        <w:rPr>
          <w:rFonts w:ascii="Times" w:eastAsia="Times" w:hAnsi="Times" w:cs="Times"/>
          <w:i/>
          <w:color w:val="000000"/>
          <w:sz w:val="24"/>
          <w:szCs w:val="24"/>
        </w:rPr>
        <w:t>thyrotropin-releasing hormone</w:t>
      </w:r>
      <w:r>
        <w:rPr>
          <w:rFonts w:ascii="Times" w:eastAsia="Times" w:hAnsi="Times" w:cs="Times"/>
          <w:color w:val="000000"/>
          <w:sz w:val="24"/>
          <w:szCs w:val="24"/>
        </w:rPr>
        <w:t xml:space="preserve">. Hormonal pituitary preparations: </w:t>
      </w:r>
      <w:r>
        <w:rPr>
          <w:rFonts w:ascii="Times" w:eastAsia="Times" w:hAnsi="Times" w:cs="Times"/>
          <w:i/>
          <w:color w:val="000000"/>
          <w:sz w:val="24"/>
          <w:szCs w:val="24"/>
        </w:rPr>
        <w:t>somatropin</w:t>
      </w:r>
      <w:r>
        <w:rPr>
          <w:rFonts w:ascii="Times" w:eastAsia="Times" w:hAnsi="Times" w:cs="Times"/>
          <w:color w:val="000000"/>
          <w:sz w:val="24"/>
          <w:szCs w:val="24"/>
        </w:rPr>
        <w:t xml:space="preserve">, preparations of gonadotropic hormones: </w:t>
      </w:r>
      <w:r>
        <w:rPr>
          <w:rFonts w:ascii="Times" w:eastAsia="Times" w:hAnsi="Times" w:cs="Times"/>
          <w:i/>
          <w:color w:val="000000"/>
          <w:sz w:val="24"/>
          <w:szCs w:val="24"/>
        </w:rPr>
        <w:t>folitropin alfa, folitropine beta</w:t>
      </w:r>
      <w:r>
        <w:rPr>
          <w:rFonts w:ascii="Times" w:eastAsia="Times" w:hAnsi="Times" w:cs="Times"/>
          <w:color w:val="000000"/>
          <w:sz w:val="24"/>
          <w:szCs w:val="24"/>
        </w:rPr>
        <w:t xml:space="preserve">, </w:t>
      </w:r>
      <w:r>
        <w:rPr>
          <w:rFonts w:ascii="Times" w:eastAsia="Times" w:hAnsi="Times" w:cs="Times"/>
          <w:i/>
          <w:color w:val="000000"/>
          <w:sz w:val="24"/>
          <w:szCs w:val="24"/>
        </w:rPr>
        <w:t>gonadotropin chorionic</w:t>
      </w:r>
      <w:r>
        <w:rPr>
          <w:rFonts w:ascii="Times" w:eastAsia="Times" w:hAnsi="Times" w:cs="Times"/>
          <w:color w:val="000000"/>
          <w:sz w:val="24"/>
          <w:szCs w:val="24"/>
        </w:rPr>
        <w:t xml:space="preserve">; </w:t>
      </w:r>
      <w:r>
        <w:rPr>
          <w:rFonts w:ascii="Times" w:eastAsia="Times" w:hAnsi="Times" w:cs="Times"/>
          <w:i/>
          <w:color w:val="000000"/>
          <w:sz w:val="24"/>
          <w:szCs w:val="24"/>
        </w:rPr>
        <w:t>menotropinum</w:t>
      </w:r>
      <w:r>
        <w:rPr>
          <w:rFonts w:ascii="Times" w:eastAsia="Times" w:hAnsi="Times" w:cs="Times"/>
          <w:color w:val="000000"/>
          <w:sz w:val="24"/>
          <w:szCs w:val="24"/>
        </w:rPr>
        <w:t xml:space="preserve"> (LH + FSH). Antigonadotropic drugs (</w:t>
      </w:r>
      <w:r>
        <w:rPr>
          <w:rFonts w:ascii="Times" w:eastAsia="Times" w:hAnsi="Times" w:cs="Times"/>
          <w:i/>
          <w:color w:val="000000"/>
          <w:sz w:val="24"/>
          <w:szCs w:val="24"/>
        </w:rPr>
        <w:t>danazol</w:t>
      </w:r>
      <w:r>
        <w:rPr>
          <w:rFonts w:ascii="Times" w:eastAsia="Times" w:hAnsi="Times" w:cs="Times"/>
          <w:color w:val="000000"/>
          <w:sz w:val="24"/>
          <w:szCs w:val="24"/>
        </w:rPr>
        <w:t>). Analogues of vasopressin (</w:t>
      </w:r>
      <w:r>
        <w:rPr>
          <w:rFonts w:ascii="Times" w:eastAsia="Times" w:hAnsi="Times" w:cs="Times"/>
          <w:i/>
          <w:color w:val="000000"/>
          <w:sz w:val="24"/>
          <w:szCs w:val="24"/>
        </w:rPr>
        <w:t>desmopressin, terlipressin</w:t>
      </w:r>
      <w:r>
        <w:rPr>
          <w:rFonts w:ascii="Times" w:eastAsia="Times" w:hAnsi="Times" w:cs="Times"/>
          <w:color w:val="000000"/>
          <w:sz w:val="24"/>
          <w:szCs w:val="24"/>
        </w:rPr>
        <w:t xml:space="preserve">). Pharmacology of </w:t>
      </w:r>
      <w:r>
        <w:rPr>
          <w:rFonts w:ascii="Times" w:eastAsia="Times" w:hAnsi="Times" w:cs="Times"/>
          <w:i/>
          <w:color w:val="000000"/>
          <w:sz w:val="24"/>
          <w:szCs w:val="24"/>
        </w:rPr>
        <w:t>oxytocin</w:t>
      </w:r>
      <w:r>
        <w:rPr>
          <w:rFonts w:ascii="Times" w:eastAsia="Times" w:hAnsi="Times" w:cs="Times"/>
          <w:color w:val="000000"/>
          <w:sz w:val="24"/>
          <w:szCs w:val="24"/>
        </w:rPr>
        <w:t xml:space="preserve">. The synthetic substitute is </w:t>
      </w:r>
      <w:r>
        <w:rPr>
          <w:rFonts w:ascii="Times" w:eastAsia="Times" w:hAnsi="Times" w:cs="Times"/>
          <w:i/>
          <w:color w:val="000000"/>
          <w:sz w:val="24"/>
          <w:szCs w:val="24"/>
        </w:rPr>
        <w:t>dezaminooxytocin</w:t>
      </w:r>
      <w:r>
        <w:rPr>
          <w:rFonts w:ascii="Times" w:eastAsia="Times" w:hAnsi="Times" w:cs="Times"/>
          <w:color w:val="000000"/>
          <w:sz w:val="24"/>
          <w:szCs w:val="24"/>
        </w:rPr>
        <w:t>.</w:t>
      </w:r>
    </w:p>
    <w:p w14:paraId="01293B47"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Drugs for the treatment and prophylaxis of osteoporosis: estrogens and estrogen-progestin preparations (</w:t>
      </w:r>
      <w:r>
        <w:rPr>
          <w:rFonts w:ascii="Times" w:eastAsia="Times" w:hAnsi="Times" w:cs="Times"/>
          <w:i/>
          <w:color w:val="000000"/>
          <w:sz w:val="24"/>
          <w:szCs w:val="24"/>
        </w:rPr>
        <w:t>climororm</w:t>
      </w:r>
      <w:r>
        <w:rPr>
          <w:rFonts w:ascii="Times" w:eastAsia="Times" w:hAnsi="Times" w:cs="Times"/>
          <w:color w:val="000000"/>
          <w:sz w:val="24"/>
          <w:szCs w:val="24"/>
        </w:rPr>
        <w:t>), selective estrogen receptor modulators (</w:t>
      </w:r>
      <w:r>
        <w:rPr>
          <w:rFonts w:ascii="Times" w:eastAsia="Times" w:hAnsi="Times" w:cs="Times"/>
          <w:i/>
          <w:color w:val="000000"/>
          <w:sz w:val="24"/>
          <w:szCs w:val="24"/>
        </w:rPr>
        <w:t>raloxifene</w:t>
      </w:r>
      <w:r>
        <w:rPr>
          <w:rFonts w:ascii="Times" w:eastAsia="Times" w:hAnsi="Times" w:cs="Times"/>
          <w:color w:val="000000"/>
          <w:sz w:val="24"/>
          <w:szCs w:val="24"/>
        </w:rPr>
        <w:t>), calcitonin, parathyroid hormone analogue (</w:t>
      </w:r>
      <w:r>
        <w:rPr>
          <w:rFonts w:ascii="Times" w:eastAsia="Times" w:hAnsi="Times" w:cs="Times"/>
          <w:i/>
          <w:color w:val="000000"/>
          <w:sz w:val="24"/>
          <w:szCs w:val="24"/>
        </w:rPr>
        <w:t>teriparatidum</w:t>
      </w:r>
      <w:r>
        <w:rPr>
          <w:rFonts w:ascii="Times" w:eastAsia="Times" w:hAnsi="Times" w:cs="Times"/>
          <w:color w:val="000000"/>
          <w:sz w:val="24"/>
          <w:szCs w:val="24"/>
        </w:rPr>
        <w:t>), bifosfonates (</w:t>
      </w:r>
      <w:r>
        <w:rPr>
          <w:rFonts w:ascii="Times" w:eastAsia="Times" w:hAnsi="Times" w:cs="Times"/>
          <w:i/>
          <w:color w:val="000000"/>
          <w:sz w:val="24"/>
          <w:szCs w:val="24"/>
        </w:rPr>
        <w:t>acidum etidronicum</w:t>
      </w:r>
      <w:r>
        <w:rPr>
          <w:rFonts w:ascii="Times" w:eastAsia="Times" w:hAnsi="Times" w:cs="Times"/>
          <w:color w:val="000000"/>
          <w:sz w:val="24"/>
          <w:szCs w:val="24"/>
        </w:rPr>
        <w:t>), vitamin D preparations, calcium salts (</w:t>
      </w:r>
      <w:r>
        <w:rPr>
          <w:rFonts w:ascii="Times" w:eastAsia="Times" w:hAnsi="Times" w:cs="Times"/>
          <w:i/>
          <w:color w:val="000000"/>
          <w:sz w:val="24"/>
          <w:szCs w:val="24"/>
        </w:rPr>
        <w:t>calcium carbonate</w:t>
      </w:r>
      <w:r>
        <w:rPr>
          <w:rFonts w:ascii="Times" w:eastAsia="Times" w:hAnsi="Times" w:cs="Times"/>
          <w:color w:val="000000"/>
          <w:sz w:val="24"/>
          <w:szCs w:val="24"/>
        </w:rPr>
        <w:t>), preparations of strontium and fluorine. Emergency help with endocrine coma.</w:t>
      </w:r>
    </w:p>
    <w:p w14:paraId="25D3C90B" w14:textId="77777777" w:rsidR="008E1501" w:rsidRDefault="008E1501">
      <w:pPr>
        <w:pBdr>
          <w:top w:val="nil"/>
          <w:left w:val="nil"/>
          <w:bottom w:val="nil"/>
          <w:right w:val="nil"/>
          <w:between w:val="nil"/>
        </w:pBdr>
        <w:ind w:firstLine="709"/>
        <w:jc w:val="both"/>
        <w:rPr>
          <w:rFonts w:ascii="Calibri" w:eastAsia="Calibri" w:hAnsi="Calibri" w:cs="Calibri"/>
          <w:color w:val="000000"/>
          <w:sz w:val="24"/>
          <w:szCs w:val="24"/>
        </w:rPr>
      </w:pPr>
    </w:p>
    <w:p w14:paraId="48D471F4" w14:textId="77777777" w:rsidR="008E1501" w:rsidRDefault="00000000">
      <w:pPr>
        <w:pBdr>
          <w:top w:val="nil"/>
          <w:left w:val="nil"/>
          <w:bottom w:val="nil"/>
          <w:right w:val="nil"/>
          <w:between w:val="nil"/>
        </w:pBdr>
        <w:ind w:firstLine="600"/>
        <w:jc w:val="both"/>
        <w:rPr>
          <w:rFonts w:ascii="Calibri" w:eastAsia="Calibri" w:hAnsi="Calibri" w:cs="Calibri"/>
          <w:color w:val="000000"/>
          <w:sz w:val="24"/>
          <w:szCs w:val="24"/>
        </w:rPr>
      </w:pPr>
      <w:r>
        <w:rPr>
          <w:b/>
          <w:color w:val="000000"/>
          <w:sz w:val="24"/>
          <w:szCs w:val="24"/>
        </w:rPr>
        <w:t xml:space="preserve">Theme </w:t>
      </w:r>
      <w:r>
        <w:rPr>
          <w:rFonts w:ascii="Times" w:eastAsia="Times" w:hAnsi="Times" w:cs="Times"/>
          <w:b/>
          <w:i/>
          <w:color w:val="000000"/>
          <w:sz w:val="24"/>
          <w:szCs w:val="24"/>
        </w:rPr>
        <w:t>18. Anti-inflammatory drugs.</w:t>
      </w:r>
    </w:p>
    <w:p w14:paraId="19248382" w14:textId="77777777" w:rsidR="008E1501" w:rsidRDefault="00000000">
      <w:pPr>
        <w:pBdr>
          <w:top w:val="nil"/>
          <w:left w:val="nil"/>
          <w:bottom w:val="nil"/>
          <w:right w:val="nil"/>
          <w:between w:val="nil"/>
        </w:pBdr>
        <w:ind w:firstLine="600"/>
        <w:jc w:val="both"/>
        <w:rPr>
          <w:rFonts w:ascii="Times" w:eastAsia="Times" w:hAnsi="Times" w:cs="Times"/>
          <w:color w:val="000000"/>
          <w:sz w:val="24"/>
          <w:szCs w:val="24"/>
        </w:rPr>
      </w:pPr>
      <w:r>
        <w:rPr>
          <w:rFonts w:ascii="Times" w:eastAsia="Times" w:hAnsi="Times" w:cs="Times"/>
          <w:color w:val="000000"/>
          <w:sz w:val="24"/>
          <w:szCs w:val="24"/>
        </w:rPr>
        <w:t>Classification of anti-inflammatory drugs. The basic mechanism of action. The characteristic of steroid anti-inflammatory drugs, mechanism of action, indications and contra-indications to application, unfa-vorable action. Pharmacology of non- steroid anti-inflammatory drugs. The comparative characteristic of preparations (</w:t>
      </w:r>
      <w:r>
        <w:rPr>
          <w:rFonts w:ascii="Times" w:eastAsia="Times" w:hAnsi="Times" w:cs="Times"/>
          <w:i/>
          <w:color w:val="000000"/>
          <w:sz w:val="24"/>
          <w:szCs w:val="24"/>
        </w:rPr>
        <w:t>acetylsalicylic acid, butadione, indomethacin, diclofenac-sodium, ibuprofen, naproxen, piroxicam, meloxicam, celecoxib, nimesulid</w:t>
      </w:r>
      <w:r>
        <w:rPr>
          <w:rFonts w:ascii="Times" w:eastAsia="Times" w:hAnsi="Times" w:cs="Times"/>
          <w:color w:val="000000"/>
          <w:sz w:val="24"/>
          <w:szCs w:val="24"/>
        </w:rPr>
        <w:t>) inhibiting  degree of cyclooxygenase - 1 and - 2 and ex-pressivenesses of anti-inflammatory action. Side effects of preparations and  measures of their preven-tion.</w:t>
      </w:r>
    </w:p>
    <w:p w14:paraId="28D5D690" w14:textId="77777777" w:rsidR="008E1501" w:rsidRDefault="00000000">
      <w:pPr>
        <w:pBdr>
          <w:top w:val="nil"/>
          <w:left w:val="nil"/>
          <w:bottom w:val="nil"/>
          <w:right w:val="nil"/>
          <w:between w:val="nil"/>
        </w:pBdr>
        <w:ind w:firstLine="600"/>
        <w:jc w:val="both"/>
        <w:rPr>
          <w:rFonts w:ascii="Times" w:eastAsia="Times" w:hAnsi="Times" w:cs="Times"/>
          <w:color w:val="000000"/>
          <w:sz w:val="24"/>
          <w:szCs w:val="24"/>
        </w:rPr>
      </w:pPr>
      <w:r>
        <w:rPr>
          <w:rFonts w:ascii="Times" w:eastAsia="Times" w:hAnsi="Times" w:cs="Times"/>
          <w:color w:val="000000"/>
          <w:sz w:val="24"/>
          <w:szCs w:val="24"/>
        </w:rPr>
        <w:t>Steroid anti-inflammatory drugs (</w:t>
      </w:r>
      <w:r>
        <w:rPr>
          <w:rFonts w:ascii="Times" w:eastAsia="Times" w:hAnsi="Times" w:cs="Times"/>
          <w:i/>
          <w:color w:val="000000"/>
          <w:sz w:val="24"/>
          <w:szCs w:val="24"/>
        </w:rPr>
        <w:t>hydrocortisone acetate, prednizolone</w:t>
      </w:r>
      <w:r>
        <w:rPr>
          <w:rFonts w:ascii="Times" w:eastAsia="Times" w:hAnsi="Times" w:cs="Times"/>
          <w:color w:val="000000"/>
          <w:sz w:val="24"/>
          <w:szCs w:val="24"/>
        </w:rPr>
        <w:t xml:space="preserve">, </w:t>
      </w:r>
      <w:r>
        <w:rPr>
          <w:rFonts w:ascii="Times" w:eastAsia="Times" w:hAnsi="Times" w:cs="Times"/>
          <w:i/>
          <w:color w:val="000000"/>
          <w:sz w:val="24"/>
          <w:szCs w:val="24"/>
        </w:rPr>
        <w:t>dexamethasone</w:t>
      </w:r>
      <w:r>
        <w:rPr>
          <w:rFonts w:ascii="Times" w:eastAsia="Times" w:hAnsi="Times" w:cs="Times"/>
          <w:color w:val="000000"/>
          <w:sz w:val="24"/>
          <w:szCs w:val="24"/>
        </w:rPr>
        <w:t xml:space="preserve">, </w:t>
      </w:r>
      <w:r>
        <w:rPr>
          <w:rFonts w:ascii="Times" w:eastAsia="Times" w:hAnsi="Times" w:cs="Times"/>
          <w:i/>
          <w:color w:val="000000"/>
          <w:sz w:val="24"/>
          <w:szCs w:val="24"/>
        </w:rPr>
        <w:t>flumetathasone pivalate</w:t>
      </w:r>
      <w:r>
        <w:rPr>
          <w:rFonts w:ascii="Times" w:eastAsia="Times" w:hAnsi="Times" w:cs="Times"/>
          <w:color w:val="000000"/>
          <w:sz w:val="24"/>
          <w:szCs w:val="24"/>
        </w:rPr>
        <w:t xml:space="preserve">, </w:t>
      </w:r>
      <w:r>
        <w:rPr>
          <w:rFonts w:ascii="Times" w:eastAsia="Times" w:hAnsi="Times" w:cs="Times"/>
          <w:i/>
          <w:color w:val="000000"/>
          <w:sz w:val="24"/>
          <w:szCs w:val="24"/>
        </w:rPr>
        <w:t>beclomethasone dipropionate</w:t>
      </w:r>
      <w:r>
        <w:rPr>
          <w:rFonts w:ascii="Times" w:eastAsia="Times" w:hAnsi="Times" w:cs="Times"/>
          <w:color w:val="000000"/>
          <w:sz w:val="24"/>
          <w:szCs w:val="24"/>
        </w:rPr>
        <w:t>). Pharmacological effects, indications, contraindications to application, dosage regimen. Comparative characteristic. Side effects of glucocorticoids</w:t>
      </w:r>
    </w:p>
    <w:p w14:paraId="2E951EF7" w14:textId="77777777" w:rsidR="008E1501" w:rsidRDefault="008E1501">
      <w:pPr>
        <w:pBdr>
          <w:top w:val="nil"/>
          <w:left w:val="nil"/>
          <w:bottom w:val="nil"/>
          <w:right w:val="nil"/>
          <w:between w:val="nil"/>
        </w:pBdr>
        <w:ind w:firstLine="709"/>
        <w:jc w:val="both"/>
        <w:rPr>
          <w:rFonts w:ascii="Calibri" w:eastAsia="Calibri" w:hAnsi="Calibri" w:cs="Calibri"/>
          <w:color w:val="000000"/>
          <w:sz w:val="24"/>
          <w:szCs w:val="24"/>
        </w:rPr>
      </w:pPr>
    </w:p>
    <w:p w14:paraId="29D1BC9A" w14:textId="77777777" w:rsidR="008E1501" w:rsidRDefault="00000000">
      <w:pPr>
        <w:pBdr>
          <w:top w:val="nil"/>
          <w:left w:val="nil"/>
          <w:bottom w:val="nil"/>
          <w:right w:val="nil"/>
          <w:between w:val="nil"/>
        </w:pBdr>
        <w:ind w:firstLine="600"/>
        <w:jc w:val="both"/>
        <w:rPr>
          <w:rFonts w:ascii="Calibri" w:eastAsia="Calibri" w:hAnsi="Calibri" w:cs="Calibri"/>
          <w:color w:val="000000"/>
          <w:sz w:val="24"/>
          <w:szCs w:val="24"/>
        </w:rPr>
      </w:pPr>
      <w:r>
        <w:rPr>
          <w:b/>
          <w:color w:val="000000"/>
          <w:sz w:val="24"/>
          <w:szCs w:val="24"/>
        </w:rPr>
        <w:t xml:space="preserve">Theme </w:t>
      </w:r>
      <w:r>
        <w:rPr>
          <w:rFonts w:ascii="Times" w:eastAsia="Times" w:hAnsi="Times" w:cs="Times"/>
          <w:b/>
          <w:i/>
          <w:color w:val="000000"/>
          <w:sz w:val="24"/>
          <w:szCs w:val="24"/>
        </w:rPr>
        <w:t>19. Antiallergic and immunotropic preparations.</w:t>
      </w:r>
    </w:p>
    <w:p w14:paraId="6E3D35BC" w14:textId="77777777" w:rsidR="008E1501" w:rsidRDefault="00000000">
      <w:pPr>
        <w:pBdr>
          <w:top w:val="nil"/>
          <w:left w:val="nil"/>
          <w:bottom w:val="nil"/>
          <w:right w:val="nil"/>
          <w:between w:val="nil"/>
        </w:pBdr>
        <w:ind w:firstLine="600"/>
        <w:jc w:val="both"/>
        <w:rPr>
          <w:rFonts w:ascii="Times" w:eastAsia="Times" w:hAnsi="Times" w:cs="Times"/>
          <w:color w:val="000000"/>
          <w:sz w:val="24"/>
          <w:szCs w:val="24"/>
        </w:rPr>
      </w:pPr>
      <w:r>
        <w:rPr>
          <w:rFonts w:ascii="Times" w:eastAsia="Times" w:hAnsi="Times" w:cs="Times"/>
          <w:color w:val="000000"/>
          <w:sz w:val="24"/>
          <w:szCs w:val="24"/>
        </w:rPr>
        <w:t xml:space="preserve">Antiallergic drugs. Classification and general characteristic of antiallergic drugs. Preparations which use at hypersensitivity of immediate type (glucocorticoids, antihistamine drugs, fibrinolysis in-hibitors, adrenergic agonists, choline blockers, spasmolytic, broncholytics). Features of application. Concept about histamine receptors. Pharmacology of antihistamine preparations - Н1-receptors </w:t>
      </w:r>
      <w:r>
        <w:rPr>
          <w:rFonts w:ascii="Times" w:eastAsia="Times" w:hAnsi="Times" w:cs="Times"/>
          <w:color w:val="000000"/>
          <w:sz w:val="24"/>
          <w:szCs w:val="24"/>
        </w:rPr>
        <w:lastRenderedPageBreak/>
        <w:t>blockers (</w:t>
      </w:r>
      <w:r>
        <w:rPr>
          <w:rFonts w:ascii="Times" w:eastAsia="Times" w:hAnsi="Times" w:cs="Times"/>
          <w:i/>
          <w:color w:val="000000"/>
          <w:sz w:val="24"/>
          <w:szCs w:val="24"/>
        </w:rPr>
        <w:t>dimedrolum, suprastinum, phencarolum, diasolinum, loratidin, diprazine</w:t>
      </w:r>
      <w:r>
        <w:rPr>
          <w:rFonts w:ascii="Times" w:eastAsia="Times" w:hAnsi="Times" w:cs="Times"/>
          <w:color w:val="000000"/>
          <w:sz w:val="24"/>
          <w:szCs w:val="24"/>
        </w:rPr>
        <w:t xml:space="preserve">). Comparative characteristic, unfavorable action. Pharmacokinetics, pharmacodynamics, indications to application of </w:t>
      </w:r>
      <w:r>
        <w:rPr>
          <w:rFonts w:ascii="Times" w:eastAsia="Times" w:hAnsi="Times" w:cs="Times"/>
          <w:i/>
          <w:color w:val="000000"/>
          <w:sz w:val="24"/>
          <w:szCs w:val="24"/>
        </w:rPr>
        <w:t>cromolyn sodium, ketotifen</w:t>
      </w:r>
      <w:r>
        <w:rPr>
          <w:rFonts w:ascii="Times" w:eastAsia="Times" w:hAnsi="Times" w:cs="Times"/>
          <w:color w:val="000000"/>
          <w:sz w:val="24"/>
          <w:szCs w:val="24"/>
        </w:rPr>
        <w:t xml:space="preserve">. Principles of assistance with anaphylactic shock. Medicines used for hypersensitivity of the delayed type. Drugs </w:t>
      </w:r>
      <w:r>
        <w:rPr>
          <w:color w:val="000000"/>
          <w:sz w:val="24"/>
          <w:szCs w:val="24"/>
        </w:rPr>
        <w:t>which influence immune processes.</w:t>
      </w:r>
      <w:r>
        <w:rPr>
          <w:rFonts w:ascii="Times" w:eastAsia="Times" w:hAnsi="Times" w:cs="Times"/>
          <w:color w:val="000000"/>
          <w:sz w:val="24"/>
          <w:szCs w:val="24"/>
        </w:rPr>
        <w:t xml:space="preserve"> Загальна характеристика. </w:t>
      </w:r>
      <w:r>
        <w:rPr>
          <w:color w:val="000000"/>
          <w:sz w:val="24"/>
          <w:szCs w:val="24"/>
        </w:rPr>
        <w:t xml:space="preserve">General characteristic of drugs, which reduce damage of tissue (steroid and non-steroid anti-inflammatory drugs). </w:t>
      </w:r>
      <w:r>
        <w:rPr>
          <w:rFonts w:ascii="Times" w:eastAsia="Times" w:hAnsi="Times" w:cs="Times"/>
          <w:color w:val="000000"/>
          <w:sz w:val="24"/>
          <w:szCs w:val="24"/>
        </w:rPr>
        <w:t>Pharmacology of immunosuppressants (cytostatic drugs, glucocorticoids, derivatives of 4-aminoquinoline, gold preparations, mycolic acid preparations, monoclonal antibodies).</w:t>
      </w:r>
    </w:p>
    <w:p w14:paraId="3D436CAD" w14:textId="77777777" w:rsidR="008E1501" w:rsidRDefault="008E1501">
      <w:pPr>
        <w:pBdr>
          <w:top w:val="nil"/>
          <w:left w:val="nil"/>
          <w:bottom w:val="nil"/>
          <w:right w:val="nil"/>
          <w:between w:val="nil"/>
        </w:pBdr>
        <w:ind w:firstLine="600"/>
        <w:jc w:val="both"/>
        <w:rPr>
          <w:rFonts w:ascii="Calibri" w:eastAsia="Calibri" w:hAnsi="Calibri" w:cs="Calibri"/>
          <w:color w:val="000000"/>
          <w:sz w:val="24"/>
          <w:szCs w:val="24"/>
        </w:rPr>
      </w:pPr>
    </w:p>
    <w:p w14:paraId="5EACFA98" w14:textId="77777777" w:rsidR="008E1501" w:rsidRDefault="00000000">
      <w:pPr>
        <w:pBdr>
          <w:top w:val="nil"/>
          <w:left w:val="nil"/>
          <w:bottom w:val="nil"/>
          <w:right w:val="nil"/>
          <w:between w:val="nil"/>
        </w:pBdr>
        <w:ind w:firstLine="600"/>
        <w:jc w:val="both"/>
        <w:rPr>
          <w:rFonts w:ascii="Times" w:eastAsia="Times" w:hAnsi="Times" w:cs="Times"/>
          <w:color w:val="000000"/>
          <w:sz w:val="24"/>
          <w:szCs w:val="24"/>
        </w:rPr>
      </w:pPr>
      <w:r>
        <w:rPr>
          <w:b/>
          <w:color w:val="000000"/>
          <w:sz w:val="24"/>
          <w:szCs w:val="24"/>
        </w:rPr>
        <w:t xml:space="preserve">Theme </w:t>
      </w:r>
      <w:r>
        <w:rPr>
          <w:rFonts w:ascii="Times" w:eastAsia="Times" w:hAnsi="Times" w:cs="Times"/>
          <w:b/>
          <w:i/>
          <w:color w:val="000000"/>
          <w:sz w:val="24"/>
          <w:szCs w:val="24"/>
        </w:rPr>
        <w:t>20. Modulation of immunity.</w:t>
      </w:r>
    </w:p>
    <w:p w14:paraId="2D167994" w14:textId="77777777" w:rsidR="008E1501" w:rsidRDefault="00000000">
      <w:pPr>
        <w:pBdr>
          <w:top w:val="nil"/>
          <w:left w:val="nil"/>
          <w:bottom w:val="nil"/>
          <w:right w:val="nil"/>
          <w:between w:val="nil"/>
        </w:pBdr>
        <w:ind w:firstLine="600"/>
        <w:jc w:val="both"/>
        <w:rPr>
          <w:color w:val="000000"/>
          <w:sz w:val="24"/>
          <w:szCs w:val="24"/>
        </w:rPr>
      </w:pPr>
      <w:r>
        <w:rPr>
          <w:color w:val="000000"/>
          <w:sz w:val="24"/>
          <w:szCs w:val="24"/>
        </w:rPr>
        <w:t>Preparations that influence immunity. Classification of immunity stimulators. Pharmacology of thymus preparations (</w:t>
      </w:r>
      <w:r>
        <w:rPr>
          <w:i/>
          <w:color w:val="000000"/>
          <w:sz w:val="24"/>
          <w:szCs w:val="24"/>
        </w:rPr>
        <w:t>thymalinum</w:t>
      </w:r>
      <w:r>
        <w:rPr>
          <w:color w:val="000000"/>
          <w:sz w:val="24"/>
          <w:szCs w:val="24"/>
        </w:rPr>
        <w:t xml:space="preserve">), stimulators of leucopoiesis (sodium nucleate, mthyluracil), interferones </w:t>
      </w:r>
      <w:r>
        <w:rPr>
          <w:rFonts w:ascii="Times" w:eastAsia="Times" w:hAnsi="Times" w:cs="Times"/>
          <w:color w:val="000000"/>
          <w:sz w:val="24"/>
          <w:szCs w:val="24"/>
        </w:rPr>
        <w:t>(</w:t>
      </w:r>
      <w:r>
        <w:rPr>
          <w:rFonts w:ascii="Times" w:eastAsia="Times" w:hAnsi="Times" w:cs="Times"/>
          <w:i/>
          <w:color w:val="000000"/>
          <w:sz w:val="24"/>
          <w:szCs w:val="24"/>
        </w:rPr>
        <w:t>laferon</w:t>
      </w:r>
      <w:r>
        <w:rPr>
          <w:rFonts w:ascii="Times" w:eastAsia="Times" w:hAnsi="Times" w:cs="Times"/>
          <w:color w:val="000000"/>
          <w:sz w:val="24"/>
          <w:szCs w:val="24"/>
        </w:rPr>
        <w:t>), interleikins (</w:t>
      </w:r>
      <w:r>
        <w:rPr>
          <w:rFonts w:ascii="Times" w:eastAsia="Times" w:hAnsi="Times" w:cs="Times"/>
          <w:i/>
          <w:color w:val="000000"/>
          <w:sz w:val="24"/>
          <w:szCs w:val="24"/>
        </w:rPr>
        <w:t>betaleucine</w:t>
      </w:r>
      <w:r>
        <w:rPr>
          <w:rFonts w:ascii="Times" w:eastAsia="Times" w:hAnsi="Times" w:cs="Times"/>
          <w:color w:val="000000"/>
          <w:sz w:val="24"/>
          <w:szCs w:val="24"/>
        </w:rPr>
        <w:t>), growth factors, regulatory peptides, bacterial medicines (</w:t>
      </w:r>
      <w:r>
        <w:rPr>
          <w:rFonts w:ascii="Times" w:eastAsia="Times" w:hAnsi="Times" w:cs="Times"/>
          <w:i/>
          <w:color w:val="000000"/>
          <w:sz w:val="24"/>
          <w:szCs w:val="24"/>
        </w:rPr>
        <w:t>ribomunyl</w:t>
      </w:r>
      <w:r>
        <w:rPr>
          <w:rFonts w:ascii="Times" w:eastAsia="Times" w:hAnsi="Times" w:cs="Times"/>
          <w:color w:val="000000"/>
          <w:sz w:val="24"/>
          <w:szCs w:val="24"/>
        </w:rPr>
        <w:t>), herbal (Echi</w:t>
      </w:r>
      <w:r>
        <w:rPr>
          <w:rFonts w:ascii="Times" w:eastAsia="Times" w:hAnsi="Times" w:cs="Times"/>
          <w:i/>
          <w:color w:val="000000"/>
          <w:sz w:val="24"/>
          <w:szCs w:val="24"/>
        </w:rPr>
        <w:t>nacea sputum, Immunal, Sediment of Eleutherococcus, Ginseng, Rhodiola pink</w:t>
      </w:r>
      <w:r>
        <w:rPr>
          <w:rFonts w:ascii="Times" w:eastAsia="Times" w:hAnsi="Times" w:cs="Times"/>
          <w:color w:val="000000"/>
          <w:sz w:val="24"/>
          <w:szCs w:val="24"/>
        </w:rPr>
        <w:t>) and synthetic (</w:t>
      </w:r>
      <w:r>
        <w:rPr>
          <w:rFonts w:ascii="Times" w:eastAsia="Times" w:hAnsi="Times" w:cs="Times"/>
          <w:i/>
          <w:color w:val="000000"/>
          <w:sz w:val="24"/>
          <w:szCs w:val="24"/>
        </w:rPr>
        <w:t>methyluracil, groprinozine, cycloferon</w:t>
      </w:r>
      <w:r>
        <w:rPr>
          <w:rFonts w:ascii="Times" w:eastAsia="Times" w:hAnsi="Times" w:cs="Times"/>
          <w:color w:val="000000"/>
          <w:sz w:val="24"/>
          <w:szCs w:val="24"/>
        </w:rPr>
        <w:t>) origin. Indications for use, side effects.</w:t>
      </w:r>
    </w:p>
    <w:p w14:paraId="5242ECDE" w14:textId="77777777" w:rsidR="008E1501" w:rsidRDefault="008E1501">
      <w:pPr>
        <w:pBdr>
          <w:top w:val="nil"/>
          <w:left w:val="nil"/>
          <w:bottom w:val="nil"/>
          <w:right w:val="nil"/>
          <w:between w:val="nil"/>
        </w:pBdr>
        <w:ind w:firstLine="600"/>
        <w:jc w:val="both"/>
        <w:rPr>
          <w:color w:val="000000"/>
          <w:sz w:val="24"/>
          <w:szCs w:val="24"/>
        </w:rPr>
      </w:pPr>
    </w:p>
    <w:p w14:paraId="6C85F323" w14:textId="77777777" w:rsidR="008E1501" w:rsidRDefault="008E1501">
      <w:pPr>
        <w:pBdr>
          <w:top w:val="nil"/>
          <w:left w:val="nil"/>
          <w:bottom w:val="nil"/>
          <w:right w:val="nil"/>
          <w:between w:val="nil"/>
        </w:pBdr>
        <w:ind w:firstLine="600"/>
        <w:jc w:val="both"/>
        <w:rPr>
          <w:color w:val="000000"/>
          <w:sz w:val="24"/>
          <w:szCs w:val="24"/>
        </w:rPr>
      </w:pPr>
    </w:p>
    <w:p w14:paraId="69CD7488" w14:textId="77777777" w:rsidR="008E1501" w:rsidRDefault="00000000">
      <w:pPr>
        <w:pBdr>
          <w:top w:val="nil"/>
          <w:left w:val="nil"/>
          <w:bottom w:val="nil"/>
          <w:right w:val="nil"/>
          <w:between w:val="nil"/>
        </w:pBdr>
        <w:spacing w:line="276" w:lineRule="auto"/>
        <w:ind w:firstLine="709"/>
        <w:jc w:val="center"/>
        <w:rPr>
          <w:rFonts w:ascii="Calibri" w:eastAsia="Calibri" w:hAnsi="Calibri" w:cs="Calibri"/>
          <w:color w:val="000000"/>
          <w:sz w:val="24"/>
          <w:szCs w:val="24"/>
        </w:rPr>
      </w:pPr>
      <w:r>
        <w:rPr>
          <w:rFonts w:ascii="Times" w:eastAsia="Times" w:hAnsi="Times" w:cs="Times"/>
          <w:b/>
          <w:color w:val="000000"/>
          <w:sz w:val="24"/>
          <w:szCs w:val="24"/>
        </w:rPr>
        <w:t>Module 2.</w:t>
      </w:r>
    </w:p>
    <w:p w14:paraId="09FC7820" w14:textId="77777777" w:rsidR="008E1501" w:rsidRDefault="00000000">
      <w:pPr>
        <w:pBdr>
          <w:top w:val="nil"/>
          <w:left w:val="nil"/>
          <w:bottom w:val="nil"/>
          <w:right w:val="nil"/>
          <w:between w:val="nil"/>
        </w:pBdr>
        <w:spacing w:line="276" w:lineRule="auto"/>
        <w:ind w:firstLine="709"/>
        <w:jc w:val="center"/>
        <w:rPr>
          <w:color w:val="000000"/>
          <w:sz w:val="24"/>
          <w:szCs w:val="24"/>
        </w:rPr>
      </w:pPr>
      <w:r>
        <w:rPr>
          <w:color w:val="000000"/>
          <w:sz w:val="24"/>
          <w:szCs w:val="24"/>
        </w:rPr>
        <w:t xml:space="preserve">1-t </w:t>
      </w:r>
      <w:r>
        <w:rPr>
          <w:color w:val="000000"/>
          <w:sz w:val="28"/>
          <w:szCs w:val="28"/>
        </w:rPr>
        <w:t xml:space="preserve">semester </w:t>
      </w:r>
      <w:r>
        <w:rPr>
          <w:color w:val="000000"/>
          <w:sz w:val="24"/>
          <w:szCs w:val="24"/>
        </w:rPr>
        <w:t xml:space="preserve">3-d </w:t>
      </w:r>
      <w:r>
        <w:rPr>
          <w:color w:val="000000"/>
          <w:sz w:val="28"/>
          <w:szCs w:val="28"/>
        </w:rPr>
        <w:t>course</w:t>
      </w:r>
    </w:p>
    <w:p w14:paraId="35991AA0" w14:textId="77777777" w:rsidR="008E1501" w:rsidRDefault="008E1501">
      <w:pPr>
        <w:pBdr>
          <w:top w:val="nil"/>
          <w:left w:val="nil"/>
          <w:bottom w:val="nil"/>
          <w:right w:val="nil"/>
          <w:between w:val="nil"/>
        </w:pBdr>
        <w:spacing w:line="276" w:lineRule="auto"/>
        <w:ind w:firstLine="709"/>
        <w:jc w:val="center"/>
        <w:rPr>
          <w:color w:val="000000"/>
          <w:sz w:val="24"/>
          <w:szCs w:val="24"/>
        </w:rPr>
      </w:pPr>
    </w:p>
    <w:p w14:paraId="4D9F2C0A" w14:textId="77777777" w:rsidR="008E1501" w:rsidRDefault="00000000">
      <w:pPr>
        <w:pBdr>
          <w:top w:val="nil"/>
          <w:left w:val="nil"/>
          <w:bottom w:val="nil"/>
          <w:right w:val="nil"/>
          <w:between w:val="nil"/>
        </w:pBdr>
        <w:spacing w:line="276" w:lineRule="auto"/>
        <w:ind w:firstLine="709"/>
        <w:jc w:val="center"/>
        <w:rPr>
          <w:rFonts w:ascii="Calibri" w:eastAsia="Calibri" w:hAnsi="Calibri" w:cs="Calibri"/>
          <w:color w:val="000000"/>
          <w:sz w:val="24"/>
          <w:szCs w:val="24"/>
        </w:rPr>
      </w:pPr>
      <w:r>
        <w:rPr>
          <w:rFonts w:ascii="Times" w:eastAsia="Times" w:hAnsi="Times" w:cs="Times"/>
          <w:b/>
          <w:i/>
          <w:color w:val="000000"/>
          <w:sz w:val="24"/>
          <w:szCs w:val="24"/>
          <w:u w:val="single"/>
        </w:rPr>
        <w:t>PHARMACOLOGY OF MEANS OF INFLUENCE ON THE FUNCTION OF BODIES AND SYSTEMS. PHARMACOLOGY OF ANTIMICROBIAL, ANTIVIRAL, ANTI-PARASITAR, ANTIPROTOXIAL, ANTIFUNGAL, ANTIBLASTIC MEDICINAL PRODUCTS. PREPARATIONS OF ACIDS, BUTTERS AND SALTS OF EXTENSIVE METALS</w:t>
      </w:r>
    </w:p>
    <w:p w14:paraId="6E695326" w14:textId="77777777" w:rsidR="008E1501" w:rsidRDefault="008E1501">
      <w:pPr>
        <w:pBdr>
          <w:top w:val="nil"/>
          <w:left w:val="nil"/>
          <w:bottom w:val="nil"/>
          <w:right w:val="nil"/>
          <w:between w:val="nil"/>
        </w:pBdr>
        <w:ind w:firstLine="709"/>
        <w:jc w:val="both"/>
        <w:rPr>
          <w:rFonts w:ascii="Times" w:eastAsia="Times" w:hAnsi="Times" w:cs="Times"/>
          <w:color w:val="000000"/>
          <w:sz w:val="24"/>
          <w:szCs w:val="24"/>
        </w:rPr>
      </w:pPr>
    </w:p>
    <w:p w14:paraId="59A7B8A3"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b/>
          <w:i/>
          <w:color w:val="000000"/>
          <w:sz w:val="24"/>
          <w:szCs w:val="24"/>
        </w:rPr>
        <w:t>Semantic module 8</w:t>
      </w:r>
      <w:r>
        <w:rPr>
          <w:rFonts w:ascii="Times" w:eastAsia="Times" w:hAnsi="Times" w:cs="Times"/>
          <w:color w:val="000000"/>
          <w:sz w:val="24"/>
          <w:szCs w:val="24"/>
        </w:rPr>
        <w:t xml:space="preserve">: </w:t>
      </w:r>
      <w:r>
        <w:rPr>
          <w:rFonts w:ascii="Times" w:eastAsia="Times" w:hAnsi="Times" w:cs="Times"/>
          <w:b/>
          <w:i/>
          <w:color w:val="000000"/>
          <w:sz w:val="24"/>
          <w:szCs w:val="24"/>
        </w:rPr>
        <w:t>Pharmacology of drugs that affect the function of the digestion and respiratory system.</w:t>
      </w:r>
      <w:r>
        <w:rPr>
          <w:rFonts w:ascii="Times" w:eastAsia="Times" w:hAnsi="Times" w:cs="Times"/>
          <w:color w:val="000000"/>
          <w:sz w:val="24"/>
          <w:szCs w:val="24"/>
        </w:rPr>
        <w:t xml:space="preserve"> </w:t>
      </w:r>
    </w:p>
    <w:p w14:paraId="12632B58" w14:textId="77777777" w:rsidR="008E1501" w:rsidRDefault="00000000">
      <w:pPr>
        <w:pBdr>
          <w:top w:val="nil"/>
          <w:left w:val="nil"/>
          <w:bottom w:val="nil"/>
          <w:right w:val="nil"/>
          <w:between w:val="nil"/>
        </w:pBdr>
        <w:ind w:firstLine="709"/>
        <w:jc w:val="center"/>
        <w:rPr>
          <w:rFonts w:ascii="Calibri" w:eastAsia="Calibri" w:hAnsi="Calibri" w:cs="Calibri"/>
          <w:color w:val="000000"/>
          <w:sz w:val="24"/>
          <w:szCs w:val="24"/>
        </w:rPr>
      </w:pPr>
      <w:r>
        <w:rPr>
          <w:rFonts w:ascii="Times" w:eastAsia="Times" w:hAnsi="Times" w:cs="Times"/>
          <w:b/>
          <w:i/>
          <w:color w:val="000000"/>
          <w:sz w:val="24"/>
          <w:szCs w:val="24"/>
        </w:rPr>
        <w:t>Specific goals</w:t>
      </w:r>
      <w:r>
        <w:rPr>
          <w:rFonts w:ascii="Times" w:eastAsia="Times" w:hAnsi="Times" w:cs="Times"/>
          <w:color w:val="000000"/>
          <w:sz w:val="24"/>
          <w:szCs w:val="24"/>
        </w:rPr>
        <w:t>:</w:t>
      </w:r>
    </w:p>
    <w:p w14:paraId="0182988D"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To generalise and analyse the main ways of pharmacological correction (influence) of drugs on the function of respiratory organs, digestion.</w:t>
      </w:r>
    </w:p>
    <w:p w14:paraId="0A231AF0"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Explain and analyse the current classification of drugs affecting the function of respiratory and digestive organs.</w:t>
      </w:r>
    </w:p>
    <w:p w14:paraId="7FCD2820"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Explain the characteristics of the main pharmacological agents, explain the mechanisms that affect the function of the respiratory and digestive organs.</w:t>
      </w:r>
    </w:p>
    <w:p w14:paraId="7C894F24"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Explain the dependence of the action of drugs affecting the function of the respiratory and etching organs on the characteristics of pharmacokinetics in patients of different ages, concomitant diseases and their therapy.</w:t>
      </w:r>
    </w:p>
    <w:p w14:paraId="3AAE15E2"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Explain the choice of medicines for respiratory and digestive organs diseases.</w:t>
      </w:r>
    </w:p>
    <w:p w14:paraId="438A580B"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Make judgments about the possibility of side effects of drugs in order to prevent them.</w:t>
      </w:r>
    </w:p>
    <w:p w14:paraId="2D6068C7"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Write and analyse recipes for drugs that affect the function of the respiratory and digestive organs.</w:t>
      </w:r>
    </w:p>
    <w:p w14:paraId="66A05868" w14:textId="77777777" w:rsidR="008E1501" w:rsidRDefault="008E1501">
      <w:pPr>
        <w:pBdr>
          <w:top w:val="nil"/>
          <w:left w:val="nil"/>
          <w:bottom w:val="nil"/>
          <w:right w:val="nil"/>
          <w:between w:val="nil"/>
        </w:pBdr>
        <w:ind w:left="1440"/>
        <w:jc w:val="both"/>
        <w:rPr>
          <w:rFonts w:ascii="Calibri" w:eastAsia="Calibri" w:hAnsi="Calibri" w:cs="Calibri"/>
          <w:color w:val="000000"/>
          <w:sz w:val="24"/>
          <w:szCs w:val="24"/>
        </w:rPr>
      </w:pPr>
    </w:p>
    <w:p w14:paraId="306C7DE0"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b/>
          <w:color w:val="000000"/>
          <w:sz w:val="24"/>
          <w:szCs w:val="24"/>
        </w:rPr>
        <w:t xml:space="preserve">Theme </w:t>
      </w:r>
      <w:r>
        <w:rPr>
          <w:rFonts w:ascii="Times" w:eastAsia="Times" w:hAnsi="Times" w:cs="Times"/>
          <w:b/>
          <w:i/>
          <w:color w:val="000000"/>
          <w:sz w:val="24"/>
          <w:szCs w:val="24"/>
        </w:rPr>
        <w:t>1. Drugs that influence on the function of respiratory system.</w:t>
      </w:r>
    </w:p>
    <w:p w14:paraId="4D25CA06"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 xml:space="preserve">Stimulants of breathing. Classification of respiratory stimulants. Pharmacodynamics of </w:t>
      </w:r>
      <w:r>
        <w:rPr>
          <w:rFonts w:ascii="Times" w:eastAsia="Times" w:hAnsi="Times" w:cs="Times"/>
          <w:i/>
          <w:color w:val="000000"/>
          <w:sz w:val="24"/>
          <w:szCs w:val="24"/>
        </w:rPr>
        <w:t>etymizole, camphor, sulfocamacoquine, cordiamin</w:t>
      </w:r>
      <w:r>
        <w:rPr>
          <w:rFonts w:ascii="Times" w:eastAsia="Times" w:hAnsi="Times" w:cs="Times"/>
          <w:color w:val="000000"/>
          <w:sz w:val="24"/>
          <w:szCs w:val="24"/>
        </w:rPr>
        <w:t xml:space="preserve">. Indications for use. Side effects. Cough-drop drugs. Classification of cough-drop drugs. General characteristics of drugs containing </w:t>
      </w:r>
      <w:r>
        <w:rPr>
          <w:rFonts w:ascii="Times" w:eastAsia="Times" w:hAnsi="Times" w:cs="Times"/>
          <w:i/>
          <w:color w:val="000000"/>
          <w:sz w:val="24"/>
          <w:szCs w:val="24"/>
        </w:rPr>
        <w:t>codeine phosphate</w:t>
      </w:r>
      <w:r>
        <w:rPr>
          <w:rFonts w:ascii="Times" w:eastAsia="Times" w:hAnsi="Times" w:cs="Times"/>
          <w:color w:val="000000"/>
          <w:sz w:val="24"/>
          <w:szCs w:val="24"/>
        </w:rPr>
        <w:t xml:space="preserve"> (</w:t>
      </w:r>
      <w:r>
        <w:rPr>
          <w:rFonts w:ascii="Times" w:eastAsia="Times" w:hAnsi="Times" w:cs="Times"/>
          <w:i/>
          <w:color w:val="000000"/>
          <w:sz w:val="24"/>
          <w:szCs w:val="24"/>
        </w:rPr>
        <w:t>codterpin</w:t>
      </w:r>
      <w:r>
        <w:rPr>
          <w:rFonts w:ascii="Times" w:eastAsia="Times" w:hAnsi="Times" w:cs="Times"/>
          <w:color w:val="000000"/>
          <w:sz w:val="24"/>
          <w:szCs w:val="24"/>
        </w:rPr>
        <w:t xml:space="preserve">) and </w:t>
      </w:r>
      <w:r>
        <w:rPr>
          <w:rFonts w:ascii="Times" w:eastAsia="Times" w:hAnsi="Times" w:cs="Times"/>
          <w:i/>
          <w:color w:val="000000"/>
          <w:sz w:val="24"/>
          <w:szCs w:val="24"/>
        </w:rPr>
        <w:t>glaucine, butamirat citrate</w:t>
      </w:r>
      <w:r>
        <w:rPr>
          <w:rFonts w:ascii="Times" w:eastAsia="Times" w:hAnsi="Times" w:cs="Times"/>
          <w:color w:val="000000"/>
          <w:sz w:val="24"/>
          <w:szCs w:val="24"/>
        </w:rPr>
        <w:t xml:space="preserve"> (</w:t>
      </w:r>
      <w:r>
        <w:rPr>
          <w:rFonts w:ascii="Times" w:eastAsia="Times" w:hAnsi="Times" w:cs="Times"/>
          <w:i/>
          <w:color w:val="000000"/>
          <w:sz w:val="24"/>
          <w:szCs w:val="24"/>
        </w:rPr>
        <w:t>synecod</w:t>
      </w:r>
      <w:r>
        <w:rPr>
          <w:rFonts w:ascii="Times" w:eastAsia="Times" w:hAnsi="Times" w:cs="Times"/>
          <w:color w:val="000000"/>
          <w:sz w:val="24"/>
          <w:szCs w:val="24"/>
        </w:rPr>
        <w:t xml:space="preserve">), </w:t>
      </w:r>
      <w:r>
        <w:rPr>
          <w:rFonts w:ascii="Times" w:eastAsia="Times" w:hAnsi="Times" w:cs="Times"/>
          <w:i/>
          <w:color w:val="000000"/>
          <w:sz w:val="24"/>
          <w:szCs w:val="24"/>
        </w:rPr>
        <w:t>libexin</w:t>
      </w:r>
      <w:r>
        <w:rPr>
          <w:rFonts w:ascii="Times" w:eastAsia="Times" w:hAnsi="Times" w:cs="Times"/>
          <w:color w:val="000000"/>
          <w:sz w:val="24"/>
          <w:szCs w:val="24"/>
        </w:rPr>
        <w:t xml:space="preserve">. Indications for appointment. Side effect. Expectorant drugs. Classification of expectorants according to the mechanism of action. Pharmacological characteristic of expectorants - </w:t>
      </w:r>
      <w:r>
        <w:rPr>
          <w:rFonts w:ascii="Times" w:eastAsia="Times" w:hAnsi="Times" w:cs="Times"/>
          <w:i/>
          <w:color w:val="000000"/>
          <w:sz w:val="24"/>
          <w:szCs w:val="24"/>
        </w:rPr>
        <w:t xml:space="preserve">drugs alteju, licorice, mukaltin, trypsin of crystalline, acetylcysteine. </w:t>
      </w:r>
      <w:r>
        <w:rPr>
          <w:rFonts w:ascii="Times" w:eastAsia="Times" w:hAnsi="Times" w:cs="Times"/>
          <w:color w:val="000000"/>
          <w:sz w:val="24"/>
          <w:szCs w:val="24"/>
        </w:rPr>
        <w:t xml:space="preserve">Pharmacokinetics and pharmacodynamics, side effects. General characteristics of stimulants for the synthesis of surfactant. Pharmacological characteristic of </w:t>
      </w:r>
      <w:r>
        <w:rPr>
          <w:rFonts w:ascii="Times" w:eastAsia="Times" w:hAnsi="Times" w:cs="Times"/>
          <w:i/>
          <w:color w:val="000000"/>
          <w:sz w:val="24"/>
          <w:szCs w:val="24"/>
        </w:rPr>
        <w:t>bromhexine, ambroxol</w:t>
      </w:r>
      <w:r>
        <w:rPr>
          <w:rFonts w:ascii="Times" w:eastAsia="Times" w:hAnsi="Times" w:cs="Times"/>
          <w:color w:val="000000"/>
          <w:sz w:val="24"/>
          <w:szCs w:val="24"/>
        </w:rPr>
        <w:t xml:space="preserve">. </w:t>
      </w:r>
      <w:r>
        <w:rPr>
          <w:rFonts w:ascii="Times" w:eastAsia="Times" w:hAnsi="Times" w:cs="Times"/>
          <w:color w:val="000000"/>
          <w:sz w:val="24"/>
          <w:szCs w:val="24"/>
        </w:rPr>
        <w:lastRenderedPageBreak/>
        <w:t xml:space="preserve">Indications for use. Side effects. Broncholytic drugs. Classification of broncholytics. Pharmacology of adrenomimetic medicinal products: </w:t>
      </w:r>
      <w:r>
        <w:rPr>
          <w:rFonts w:ascii="Times" w:eastAsia="Times" w:hAnsi="Times" w:cs="Times"/>
          <w:i/>
          <w:color w:val="000000"/>
          <w:sz w:val="24"/>
          <w:szCs w:val="24"/>
        </w:rPr>
        <w:t>salbutamol, orciprenaline sulfate, fenoterol</w:t>
      </w:r>
      <w:r>
        <w:rPr>
          <w:rFonts w:ascii="Times" w:eastAsia="Times" w:hAnsi="Times" w:cs="Times"/>
          <w:color w:val="000000"/>
          <w:sz w:val="24"/>
          <w:szCs w:val="24"/>
        </w:rPr>
        <w:t xml:space="preserve">, m-cholin blockers: </w:t>
      </w:r>
      <w:r>
        <w:rPr>
          <w:rFonts w:ascii="Times" w:eastAsia="Times" w:hAnsi="Times" w:cs="Times"/>
          <w:i/>
          <w:color w:val="000000"/>
          <w:sz w:val="24"/>
          <w:szCs w:val="24"/>
        </w:rPr>
        <w:t>ipratropium bromide</w:t>
      </w:r>
      <w:r>
        <w:rPr>
          <w:rFonts w:ascii="Times" w:eastAsia="Times" w:hAnsi="Times" w:cs="Times"/>
          <w:color w:val="000000"/>
          <w:sz w:val="24"/>
          <w:szCs w:val="24"/>
        </w:rPr>
        <w:t xml:space="preserve"> (</w:t>
      </w:r>
      <w:r>
        <w:rPr>
          <w:rFonts w:ascii="Times" w:eastAsia="Times" w:hAnsi="Times" w:cs="Times"/>
          <w:i/>
          <w:color w:val="000000"/>
          <w:sz w:val="24"/>
          <w:szCs w:val="24"/>
        </w:rPr>
        <w:t>atrovent</w:t>
      </w:r>
      <w:r>
        <w:rPr>
          <w:rFonts w:ascii="Times" w:eastAsia="Times" w:hAnsi="Times" w:cs="Times"/>
          <w:color w:val="000000"/>
          <w:sz w:val="24"/>
          <w:szCs w:val="24"/>
        </w:rPr>
        <w:t xml:space="preserve">), </w:t>
      </w:r>
      <w:r>
        <w:rPr>
          <w:rFonts w:ascii="Times" w:eastAsia="Times" w:hAnsi="Times" w:cs="Times"/>
          <w:i/>
          <w:color w:val="000000"/>
          <w:sz w:val="24"/>
          <w:szCs w:val="24"/>
        </w:rPr>
        <w:t>tiotropium bromide</w:t>
      </w:r>
      <w:r>
        <w:rPr>
          <w:rFonts w:ascii="Times" w:eastAsia="Times" w:hAnsi="Times" w:cs="Times"/>
          <w:color w:val="000000"/>
          <w:sz w:val="24"/>
          <w:szCs w:val="24"/>
        </w:rPr>
        <w:t>; myotropic b</w:t>
      </w:r>
      <w:hyperlink r:id="rId8">
        <w:r>
          <w:rPr>
            <w:rFonts w:ascii="Times" w:eastAsia="Times" w:hAnsi="Times" w:cs="Times"/>
            <w:color w:val="000000"/>
            <w:sz w:val="24"/>
            <w:szCs w:val="24"/>
          </w:rPr>
          <w:t>roncholytic</w:t>
        </w:r>
      </w:hyperlink>
      <w:r>
        <w:rPr>
          <w:rFonts w:ascii="Times" w:eastAsia="Times" w:hAnsi="Times" w:cs="Times"/>
          <w:color w:val="000000"/>
          <w:sz w:val="24"/>
          <w:szCs w:val="24"/>
        </w:rPr>
        <w:t xml:space="preserve">s - </w:t>
      </w:r>
      <w:r>
        <w:rPr>
          <w:rFonts w:ascii="Times" w:eastAsia="Times" w:hAnsi="Times" w:cs="Times"/>
          <w:i/>
          <w:color w:val="000000"/>
          <w:sz w:val="24"/>
          <w:szCs w:val="24"/>
        </w:rPr>
        <w:t>theophylline, eufilline</w:t>
      </w:r>
      <w:r>
        <w:rPr>
          <w:rFonts w:ascii="Times" w:eastAsia="Times" w:hAnsi="Times" w:cs="Times"/>
          <w:color w:val="000000"/>
          <w:sz w:val="24"/>
          <w:szCs w:val="24"/>
        </w:rPr>
        <w:t xml:space="preserve">. Pharmacokinetics, pharmacodynamics, side effects. Possibility of application of antiallergic, desensibilisation drugs. General characteristics of </w:t>
      </w:r>
      <w:r>
        <w:rPr>
          <w:rFonts w:ascii="Times" w:eastAsia="Times" w:hAnsi="Times" w:cs="Times"/>
          <w:i/>
          <w:color w:val="000000"/>
          <w:sz w:val="24"/>
          <w:szCs w:val="24"/>
        </w:rPr>
        <w:t>cromolyn sodium, ketotifenum</w:t>
      </w:r>
      <w:r>
        <w:rPr>
          <w:rFonts w:ascii="Times" w:eastAsia="Times" w:hAnsi="Times" w:cs="Times"/>
          <w:color w:val="000000"/>
          <w:sz w:val="24"/>
          <w:szCs w:val="24"/>
        </w:rPr>
        <w:t xml:space="preserve">, </w:t>
      </w:r>
      <w:r>
        <w:rPr>
          <w:rFonts w:ascii="Times" w:eastAsia="Times" w:hAnsi="Times" w:cs="Times"/>
          <w:i/>
          <w:color w:val="000000"/>
          <w:sz w:val="24"/>
          <w:szCs w:val="24"/>
        </w:rPr>
        <w:t>fenspiridum</w:t>
      </w:r>
      <w:r>
        <w:rPr>
          <w:rFonts w:ascii="Times" w:eastAsia="Times" w:hAnsi="Times" w:cs="Times"/>
          <w:color w:val="000000"/>
          <w:sz w:val="24"/>
          <w:szCs w:val="24"/>
        </w:rPr>
        <w:t xml:space="preserve"> (</w:t>
      </w:r>
      <w:r>
        <w:rPr>
          <w:rFonts w:ascii="Times" w:eastAsia="Times" w:hAnsi="Times" w:cs="Times"/>
          <w:i/>
          <w:color w:val="000000"/>
          <w:sz w:val="24"/>
          <w:szCs w:val="24"/>
        </w:rPr>
        <w:t>bronchomax</w:t>
      </w:r>
      <w:r>
        <w:rPr>
          <w:rFonts w:ascii="Times" w:eastAsia="Times" w:hAnsi="Times" w:cs="Times"/>
          <w:color w:val="000000"/>
          <w:sz w:val="24"/>
          <w:szCs w:val="24"/>
        </w:rPr>
        <w:t xml:space="preserve">), topical anti-inflammatory drugs: </w:t>
      </w:r>
      <w:r>
        <w:rPr>
          <w:rFonts w:ascii="Times" w:eastAsia="Times" w:hAnsi="Times" w:cs="Times"/>
          <w:i/>
          <w:color w:val="000000"/>
          <w:sz w:val="24"/>
          <w:szCs w:val="24"/>
        </w:rPr>
        <w:t>fluticasone propionate, beclomethasone dipropionate</w:t>
      </w:r>
      <w:r>
        <w:rPr>
          <w:rFonts w:ascii="Times" w:eastAsia="Times" w:hAnsi="Times" w:cs="Times"/>
          <w:color w:val="000000"/>
          <w:sz w:val="24"/>
          <w:szCs w:val="24"/>
        </w:rPr>
        <w:t xml:space="preserve">, selective immunosuppressants: </w:t>
      </w:r>
      <w:r>
        <w:rPr>
          <w:rFonts w:ascii="Times" w:eastAsia="Times" w:hAnsi="Times" w:cs="Times"/>
          <w:i/>
          <w:color w:val="000000"/>
          <w:sz w:val="24"/>
          <w:szCs w:val="24"/>
        </w:rPr>
        <w:t>omalizumab</w:t>
      </w:r>
      <w:r>
        <w:rPr>
          <w:rFonts w:ascii="Times" w:eastAsia="Times" w:hAnsi="Times" w:cs="Times"/>
          <w:color w:val="000000"/>
          <w:sz w:val="24"/>
          <w:szCs w:val="24"/>
        </w:rPr>
        <w:t xml:space="preserve">, antagonists of leukotriene receptors: </w:t>
      </w:r>
      <w:r>
        <w:rPr>
          <w:rFonts w:ascii="Times" w:eastAsia="Times" w:hAnsi="Times" w:cs="Times"/>
          <w:i/>
          <w:color w:val="000000"/>
          <w:sz w:val="24"/>
          <w:szCs w:val="24"/>
        </w:rPr>
        <w:t>montelukast</w:t>
      </w:r>
      <w:r>
        <w:rPr>
          <w:rFonts w:ascii="Times" w:eastAsia="Times" w:hAnsi="Times" w:cs="Times"/>
          <w:color w:val="000000"/>
          <w:sz w:val="24"/>
          <w:szCs w:val="24"/>
        </w:rPr>
        <w:t>. Combined broncholytic drugs (</w:t>
      </w:r>
      <w:r>
        <w:rPr>
          <w:rFonts w:ascii="Times" w:eastAsia="Times" w:hAnsi="Times" w:cs="Times"/>
          <w:i/>
          <w:color w:val="000000"/>
          <w:sz w:val="24"/>
          <w:szCs w:val="24"/>
        </w:rPr>
        <w:t>berodual, seritid, multidisk</w:t>
      </w:r>
      <w:r>
        <w:rPr>
          <w:rFonts w:ascii="Times" w:eastAsia="Times" w:hAnsi="Times" w:cs="Times"/>
          <w:color w:val="000000"/>
          <w:sz w:val="24"/>
          <w:szCs w:val="24"/>
        </w:rPr>
        <w:t>). Medicines used for edema lung. Tactics for the relief of edema lung, the choice of drugs: (</w:t>
      </w:r>
      <w:r>
        <w:rPr>
          <w:rFonts w:ascii="Times" w:eastAsia="Times" w:hAnsi="Times" w:cs="Times"/>
          <w:i/>
          <w:color w:val="000000"/>
          <w:sz w:val="24"/>
          <w:szCs w:val="24"/>
        </w:rPr>
        <w:t>strophanthin, digoxin, corglicon, hygroni, pentamine, benzogexone, furosemide, mannitol, ephedrine hydrochloride, morphine hydrochloride, ethyl alcohol, glucocorticosteroids</w:t>
      </w:r>
      <w:r>
        <w:rPr>
          <w:rFonts w:ascii="Times" w:eastAsia="Times" w:hAnsi="Times" w:cs="Times"/>
          <w:color w:val="000000"/>
          <w:sz w:val="24"/>
          <w:szCs w:val="24"/>
        </w:rPr>
        <w:t>).</w:t>
      </w:r>
    </w:p>
    <w:p w14:paraId="3DC4253E" w14:textId="77777777" w:rsidR="008E1501" w:rsidRDefault="008E1501">
      <w:pPr>
        <w:pBdr>
          <w:top w:val="nil"/>
          <w:left w:val="nil"/>
          <w:bottom w:val="nil"/>
          <w:right w:val="nil"/>
          <w:between w:val="nil"/>
        </w:pBdr>
        <w:ind w:firstLine="709"/>
        <w:jc w:val="both"/>
        <w:rPr>
          <w:rFonts w:ascii="Times" w:eastAsia="Times" w:hAnsi="Times" w:cs="Times"/>
          <w:color w:val="000000"/>
          <w:sz w:val="24"/>
          <w:szCs w:val="24"/>
        </w:rPr>
      </w:pPr>
    </w:p>
    <w:p w14:paraId="28D585EE"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b/>
          <w:color w:val="000000"/>
          <w:sz w:val="24"/>
          <w:szCs w:val="24"/>
        </w:rPr>
        <w:t xml:space="preserve">Theme </w:t>
      </w:r>
      <w:r>
        <w:rPr>
          <w:rFonts w:ascii="Times" w:eastAsia="Times" w:hAnsi="Times" w:cs="Times"/>
          <w:b/>
          <w:i/>
          <w:color w:val="000000"/>
          <w:sz w:val="24"/>
          <w:szCs w:val="24"/>
        </w:rPr>
        <w:t>2. Drugs that affect the function of the digestive system.</w:t>
      </w:r>
    </w:p>
    <w:p w14:paraId="227FBD1A"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Drugs that affect appetite. The general pharmacological characteristic, the classification of drugs affecting appetite and used for the treatment of anorexia and bulimia. Medicinal products that stimulate appetite: bitterness (</w:t>
      </w:r>
      <w:r>
        <w:rPr>
          <w:rFonts w:ascii="Times" w:eastAsia="Times" w:hAnsi="Times" w:cs="Times"/>
          <w:i/>
          <w:color w:val="000000"/>
          <w:sz w:val="24"/>
          <w:szCs w:val="24"/>
        </w:rPr>
        <w:t>bitter wort, golden ordinary</w:t>
      </w:r>
      <w:r>
        <w:rPr>
          <w:rFonts w:ascii="Times" w:eastAsia="Times" w:hAnsi="Times" w:cs="Times"/>
          <w:color w:val="000000"/>
          <w:sz w:val="24"/>
          <w:szCs w:val="24"/>
        </w:rPr>
        <w:t>), preparations of various chemical groups (</w:t>
      </w:r>
      <w:r>
        <w:rPr>
          <w:rFonts w:ascii="Times" w:eastAsia="Times" w:hAnsi="Times" w:cs="Times"/>
          <w:i/>
          <w:color w:val="000000"/>
          <w:sz w:val="24"/>
          <w:szCs w:val="24"/>
        </w:rPr>
        <w:t>insulin, psychotropic drugs, anabolic steroids</w:t>
      </w:r>
      <w:r>
        <w:rPr>
          <w:rFonts w:ascii="Times" w:eastAsia="Times" w:hAnsi="Times" w:cs="Times"/>
          <w:color w:val="000000"/>
          <w:sz w:val="24"/>
          <w:szCs w:val="24"/>
        </w:rPr>
        <w:t>). Anorexigenic drugs: classification, comparative characteristics, side effects. Pharmacology of o</w:t>
      </w:r>
      <w:r>
        <w:rPr>
          <w:rFonts w:ascii="Times" w:eastAsia="Times" w:hAnsi="Times" w:cs="Times"/>
          <w:i/>
          <w:color w:val="000000"/>
          <w:sz w:val="24"/>
          <w:szCs w:val="24"/>
        </w:rPr>
        <w:t>rlistat</w:t>
      </w:r>
      <w:r>
        <w:rPr>
          <w:rFonts w:ascii="Times" w:eastAsia="Times" w:hAnsi="Times" w:cs="Times"/>
          <w:color w:val="000000"/>
          <w:sz w:val="24"/>
          <w:szCs w:val="24"/>
        </w:rPr>
        <w:t>. Vomiting and antiemetic drugs (</w:t>
      </w:r>
      <w:r>
        <w:rPr>
          <w:rFonts w:ascii="Times" w:eastAsia="Times" w:hAnsi="Times" w:cs="Times"/>
          <w:i/>
          <w:color w:val="000000"/>
          <w:sz w:val="24"/>
          <w:szCs w:val="24"/>
        </w:rPr>
        <w:t>metoclopramide</w:t>
      </w:r>
      <w:r>
        <w:rPr>
          <w:rFonts w:ascii="Times" w:eastAsia="Times" w:hAnsi="Times" w:cs="Times"/>
          <w:color w:val="000000"/>
          <w:sz w:val="24"/>
          <w:szCs w:val="24"/>
        </w:rPr>
        <w:t>). Mechanism of action of vomiting drugs, their application. Pharmacological characteristic of vomiting drugs of central action (</w:t>
      </w:r>
      <w:r>
        <w:rPr>
          <w:rFonts w:ascii="Times" w:eastAsia="Times" w:hAnsi="Times" w:cs="Times"/>
          <w:i/>
          <w:color w:val="000000"/>
          <w:sz w:val="24"/>
          <w:szCs w:val="24"/>
        </w:rPr>
        <w:t>apomorphine</w:t>
      </w:r>
      <w:r>
        <w:rPr>
          <w:rFonts w:ascii="Times" w:eastAsia="Times" w:hAnsi="Times" w:cs="Times"/>
          <w:color w:val="000000"/>
          <w:sz w:val="24"/>
          <w:szCs w:val="24"/>
        </w:rPr>
        <w:t xml:space="preserve"> </w:t>
      </w:r>
      <w:r>
        <w:rPr>
          <w:rFonts w:ascii="Times" w:eastAsia="Times" w:hAnsi="Times" w:cs="Times"/>
          <w:i/>
          <w:color w:val="000000"/>
          <w:sz w:val="24"/>
          <w:szCs w:val="24"/>
        </w:rPr>
        <w:t>hydrochloride</w:t>
      </w:r>
      <w:r>
        <w:rPr>
          <w:rFonts w:ascii="Times" w:eastAsia="Times" w:hAnsi="Times" w:cs="Times"/>
          <w:color w:val="000000"/>
          <w:sz w:val="24"/>
          <w:szCs w:val="24"/>
        </w:rPr>
        <w:t>). General characteristics of antiemetic drugs: neuroleptics (</w:t>
      </w:r>
      <w:r>
        <w:rPr>
          <w:rFonts w:ascii="Times" w:eastAsia="Times" w:hAnsi="Times" w:cs="Times"/>
          <w:i/>
          <w:color w:val="000000"/>
          <w:sz w:val="24"/>
          <w:szCs w:val="24"/>
        </w:rPr>
        <w:t>etaperazin</w:t>
      </w:r>
      <w:r>
        <w:rPr>
          <w:rFonts w:ascii="Times" w:eastAsia="Times" w:hAnsi="Times" w:cs="Times"/>
          <w:color w:val="000000"/>
          <w:sz w:val="24"/>
          <w:szCs w:val="24"/>
        </w:rPr>
        <w:t xml:space="preserve">, </w:t>
      </w:r>
      <w:r>
        <w:rPr>
          <w:rFonts w:ascii="Times" w:eastAsia="Times" w:hAnsi="Times" w:cs="Times"/>
          <w:i/>
          <w:color w:val="000000"/>
          <w:sz w:val="24"/>
          <w:szCs w:val="24"/>
        </w:rPr>
        <w:t>trifluoperazine</w:t>
      </w:r>
      <w:r>
        <w:rPr>
          <w:rFonts w:ascii="Times" w:eastAsia="Times" w:hAnsi="Times" w:cs="Times"/>
          <w:color w:val="000000"/>
          <w:sz w:val="24"/>
          <w:szCs w:val="24"/>
        </w:rPr>
        <w:t xml:space="preserve">, </w:t>
      </w:r>
      <w:r>
        <w:rPr>
          <w:rFonts w:ascii="Times" w:eastAsia="Times" w:hAnsi="Times" w:cs="Times"/>
          <w:i/>
          <w:color w:val="000000"/>
          <w:sz w:val="24"/>
          <w:szCs w:val="24"/>
        </w:rPr>
        <w:t>haloperidol</w:t>
      </w:r>
      <w:r>
        <w:rPr>
          <w:rFonts w:ascii="Times" w:eastAsia="Times" w:hAnsi="Times" w:cs="Times"/>
          <w:color w:val="000000"/>
          <w:sz w:val="24"/>
          <w:szCs w:val="24"/>
        </w:rPr>
        <w:t>), m-choline blockers, antihistamines (</w:t>
      </w:r>
      <w:r>
        <w:rPr>
          <w:rFonts w:ascii="Times" w:eastAsia="Times" w:hAnsi="Times" w:cs="Times"/>
          <w:i/>
          <w:color w:val="000000"/>
          <w:sz w:val="24"/>
          <w:szCs w:val="24"/>
        </w:rPr>
        <w:t>dimedrol, diprazine</w:t>
      </w:r>
      <w:r>
        <w:rPr>
          <w:rFonts w:ascii="Times" w:eastAsia="Times" w:hAnsi="Times" w:cs="Times"/>
          <w:color w:val="000000"/>
          <w:sz w:val="24"/>
          <w:szCs w:val="24"/>
        </w:rPr>
        <w:t>), dopamine antagonists (</w:t>
      </w:r>
      <w:r>
        <w:rPr>
          <w:rFonts w:ascii="Times" w:eastAsia="Times" w:hAnsi="Times" w:cs="Times"/>
          <w:i/>
          <w:color w:val="000000"/>
          <w:sz w:val="24"/>
          <w:szCs w:val="24"/>
        </w:rPr>
        <w:t>metoclopramide, domperidone</w:t>
      </w:r>
      <w:r>
        <w:rPr>
          <w:rFonts w:ascii="Times" w:eastAsia="Times" w:hAnsi="Times" w:cs="Times"/>
          <w:color w:val="000000"/>
          <w:sz w:val="24"/>
          <w:szCs w:val="24"/>
        </w:rPr>
        <w:t>), serotonin antagonists (</w:t>
      </w:r>
      <w:r>
        <w:rPr>
          <w:rFonts w:ascii="Times" w:eastAsia="Times" w:hAnsi="Times" w:cs="Times"/>
          <w:i/>
          <w:color w:val="000000"/>
          <w:sz w:val="24"/>
          <w:szCs w:val="24"/>
        </w:rPr>
        <w:t>ondasetron</w:t>
      </w:r>
      <w:r>
        <w:rPr>
          <w:rFonts w:ascii="Times" w:eastAsia="Times" w:hAnsi="Times" w:cs="Times"/>
          <w:color w:val="000000"/>
          <w:sz w:val="24"/>
          <w:szCs w:val="24"/>
        </w:rPr>
        <w:t xml:space="preserve">). Pharmacokinetics and pharmacodynamics of </w:t>
      </w:r>
      <w:r>
        <w:rPr>
          <w:rFonts w:ascii="Times" w:eastAsia="Times" w:hAnsi="Times" w:cs="Times"/>
          <w:i/>
          <w:color w:val="000000"/>
          <w:sz w:val="24"/>
          <w:szCs w:val="24"/>
        </w:rPr>
        <w:t>metoclopramide</w:t>
      </w:r>
      <w:r>
        <w:rPr>
          <w:rFonts w:ascii="Times" w:eastAsia="Times" w:hAnsi="Times" w:cs="Times"/>
          <w:color w:val="000000"/>
          <w:sz w:val="24"/>
          <w:szCs w:val="24"/>
        </w:rPr>
        <w:t>. Indications for use. Side effects. Medicines used in the disorder of the function of the glands of the stomach. The general pharmacological characteristic of drugs that stimulate the secretion of gastric glands and used for the diagnosis (</w:t>
      </w:r>
      <w:r>
        <w:rPr>
          <w:rFonts w:ascii="Times" w:eastAsia="Times" w:hAnsi="Times" w:cs="Times"/>
          <w:i/>
          <w:color w:val="000000"/>
          <w:sz w:val="24"/>
          <w:szCs w:val="24"/>
        </w:rPr>
        <w:t>pentagastrin</w:t>
      </w:r>
      <w:r>
        <w:rPr>
          <w:rFonts w:ascii="Times" w:eastAsia="Times" w:hAnsi="Times" w:cs="Times"/>
          <w:color w:val="000000"/>
          <w:sz w:val="24"/>
          <w:szCs w:val="24"/>
        </w:rPr>
        <w:t>) and substitution therapy (</w:t>
      </w:r>
      <w:r>
        <w:rPr>
          <w:rFonts w:ascii="Times" w:eastAsia="Times" w:hAnsi="Times" w:cs="Times"/>
          <w:i/>
          <w:color w:val="000000"/>
          <w:sz w:val="24"/>
          <w:szCs w:val="24"/>
        </w:rPr>
        <w:t>pepsin, natural gastric</w:t>
      </w:r>
      <w:r>
        <w:rPr>
          <w:rFonts w:ascii="Times" w:eastAsia="Times" w:hAnsi="Times" w:cs="Times"/>
          <w:color w:val="000000"/>
          <w:sz w:val="24"/>
          <w:szCs w:val="24"/>
        </w:rPr>
        <w:t xml:space="preserve"> </w:t>
      </w:r>
      <w:r>
        <w:rPr>
          <w:rFonts w:ascii="Times" w:eastAsia="Times" w:hAnsi="Times" w:cs="Times"/>
          <w:i/>
          <w:color w:val="000000"/>
          <w:sz w:val="24"/>
          <w:szCs w:val="24"/>
        </w:rPr>
        <w:t>sap</w:t>
      </w:r>
      <w:r>
        <w:rPr>
          <w:rFonts w:ascii="Times" w:eastAsia="Times" w:hAnsi="Times" w:cs="Times"/>
          <w:color w:val="000000"/>
          <w:sz w:val="24"/>
          <w:szCs w:val="24"/>
        </w:rPr>
        <w:t xml:space="preserve">, </w:t>
      </w:r>
      <w:r>
        <w:rPr>
          <w:rFonts w:ascii="Times" w:eastAsia="Times" w:hAnsi="Times" w:cs="Times"/>
          <w:i/>
          <w:color w:val="000000"/>
          <w:sz w:val="24"/>
          <w:szCs w:val="24"/>
        </w:rPr>
        <w:t>acidum hydrochloricum dilution</w:t>
      </w:r>
      <w:r>
        <w:rPr>
          <w:rFonts w:ascii="Times" w:eastAsia="Times" w:hAnsi="Times" w:cs="Times"/>
          <w:color w:val="000000"/>
          <w:sz w:val="24"/>
          <w:szCs w:val="24"/>
        </w:rPr>
        <w:t>). Classification and general pharmacological characteristic of medicines suppressing secretion of gastric glands. Use in the complex treatment of peptic ulcer in the stomach, duodenum and giperatsidnogo gastritis. Pharmacological characteristics of histamine H2 receptor blockers (</w:t>
      </w:r>
      <w:r>
        <w:rPr>
          <w:rFonts w:ascii="Times" w:eastAsia="Times" w:hAnsi="Times" w:cs="Times"/>
          <w:i/>
          <w:color w:val="000000"/>
          <w:sz w:val="24"/>
          <w:szCs w:val="24"/>
        </w:rPr>
        <w:t>ranitidine, famotidine</w:t>
      </w:r>
      <w:r>
        <w:rPr>
          <w:rFonts w:ascii="Times" w:eastAsia="Times" w:hAnsi="Times" w:cs="Times"/>
          <w:color w:val="000000"/>
          <w:sz w:val="24"/>
          <w:szCs w:val="24"/>
        </w:rPr>
        <w:t xml:space="preserve">), comparative characteristics of drugs. Pharmacokinetics and pharmacodynamics of m-choline blockers: </w:t>
      </w:r>
      <w:r>
        <w:rPr>
          <w:rFonts w:ascii="Times" w:eastAsia="Times" w:hAnsi="Times" w:cs="Times"/>
          <w:i/>
          <w:color w:val="000000"/>
          <w:sz w:val="24"/>
          <w:szCs w:val="24"/>
        </w:rPr>
        <w:t>pirenzepine</w:t>
      </w:r>
      <w:r>
        <w:rPr>
          <w:rFonts w:ascii="Times" w:eastAsia="Times" w:hAnsi="Times" w:cs="Times"/>
          <w:color w:val="000000"/>
          <w:sz w:val="24"/>
          <w:szCs w:val="24"/>
        </w:rPr>
        <w:t xml:space="preserve"> (</w:t>
      </w:r>
      <w:r>
        <w:rPr>
          <w:rFonts w:ascii="Times" w:eastAsia="Times" w:hAnsi="Times" w:cs="Times"/>
          <w:i/>
          <w:color w:val="000000"/>
          <w:sz w:val="24"/>
          <w:szCs w:val="24"/>
        </w:rPr>
        <w:t>gastrocepin</w:t>
      </w:r>
      <w:r>
        <w:rPr>
          <w:rFonts w:ascii="Times" w:eastAsia="Times" w:hAnsi="Times" w:cs="Times"/>
          <w:color w:val="000000"/>
          <w:sz w:val="24"/>
          <w:szCs w:val="24"/>
        </w:rPr>
        <w:t>). Side effects. Pharmacological characteristics of proton pump blockers (</w:t>
      </w:r>
      <w:r>
        <w:rPr>
          <w:rFonts w:ascii="Times" w:eastAsia="Times" w:hAnsi="Times" w:cs="Times"/>
          <w:i/>
          <w:color w:val="000000"/>
          <w:sz w:val="24"/>
          <w:szCs w:val="24"/>
        </w:rPr>
        <w:t>omeprazole, pantoprazole, lansoprazole</w:t>
      </w:r>
      <w:r>
        <w:rPr>
          <w:rFonts w:ascii="Times" w:eastAsia="Times" w:hAnsi="Times" w:cs="Times"/>
          <w:color w:val="000000"/>
          <w:sz w:val="24"/>
          <w:szCs w:val="24"/>
        </w:rPr>
        <w:t xml:space="preserve">). Antacids. General pharmacological characteristics of drugs that reduce the increased acidity of gastric sap. Pharmacodynamics of </w:t>
      </w:r>
      <w:r>
        <w:rPr>
          <w:rFonts w:ascii="Times" w:eastAsia="Times" w:hAnsi="Times" w:cs="Times"/>
          <w:i/>
          <w:color w:val="000000"/>
          <w:sz w:val="24"/>
          <w:szCs w:val="24"/>
        </w:rPr>
        <w:t>sodium bicarbonate</w:t>
      </w:r>
      <w:r>
        <w:rPr>
          <w:rFonts w:ascii="Times" w:eastAsia="Times" w:hAnsi="Times" w:cs="Times"/>
          <w:color w:val="000000"/>
          <w:sz w:val="24"/>
          <w:szCs w:val="24"/>
        </w:rPr>
        <w:t xml:space="preserve"> as an antacid, indication for use, side effects. Pharmacology of </w:t>
      </w:r>
      <w:r>
        <w:rPr>
          <w:rFonts w:ascii="Times" w:eastAsia="Times" w:hAnsi="Times" w:cs="Times"/>
          <w:i/>
          <w:color w:val="000000"/>
          <w:sz w:val="24"/>
          <w:szCs w:val="24"/>
        </w:rPr>
        <w:t>magnesium oxide</w:t>
      </w:r>
      <w:r>
        <w:rPr>
          <w:rFonts w:ascii="Times" w:eastAsia="Times" w:hAnsi="Times" w:cs="Times"/>
          <w:color w:val="000000"/>
          <w:sz w:val="24"/>
          <w:szCs w:val="24"/>
        </w:rPr>
        <w:t xml:space="preserve">, </w:t>
      </w:r>
      <w:r>
        <w:rPr>
          <w:rFonts w:ascii="Times" w:eastAsia="Times" w:hAnsi="Times" w:cs="Times"/>
          <w:i/>
          <w:color w:val="000000"/>
          <w:sz w:val="24"/>
          <w:szCs w:val="24"/>
        </w:rPr>
        <w:t>aluminum hydroxide</w:t>
      </w:r>
      <w:r>
        <w:rPr>
          <w:rFonts w:ascii="Times" w:eastAsia="Times" w:hAnsi="Times" w:cs="Times"/>
          <w:color w:val="000000"/>
          <w:sz w:val="24"/>
          <w:szCs w:val="24"/>
        </w:rPr>
        <w:t>. Comparative characteristics of antacids.</w:t>
      </w:r>
    </w:p>
    <w:p w14:paraId="1986466B"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The principles of the combination. Use of combined medications (</w:t>
      </w:r>
      <w:r>
        <w:rPr>
          <w:rFonts w:ascii="Times" w:eastAsia="Times" w:hAnsi="Times" w:cs="Times"/>
          <w:i/>
          <w:color w:val="000000"/>
          <w:sz w:val="24"/>
          <w:szCs w:val="24"/>
        </w:rPr>
        <w:t>almagel, phospholagel, maalox</w:t>
      </w:r>
      <w:r>
        <w:rPr>
          <w:rFonts w:ascii="Times" w:eastAsia="Times" w:hAnsi="Times" w:cs="Times"/>
          <w:color w:val="000000"/>
          <w:sz w:val="24"/>
          <w:szCs w:val="24"/>
        </w:rPr>
        <w:t>) in clinical practice. The notion of gastroprotectors. The general pharmacological characteristic of drugs that reproduce the mechanical protection of the mucous membrane (</w:t>
      </w:r>
      <w:r>
        <w:rPr>
          <w:rFonts w:ascii="Times" w:eastAsia="Times" w:hAnsi="Times" w:cs="Times"/>
          <w:i/>
          <w:color w:val="000000"/>
          <w:sz w:val="24"/>
          <w:szCs w:val="24"/>
        </w:rPr>
        <w:t>sucralfate, bismuth subcitrate</w:t>
      </w:r>
      <w:r>
        <w:rPr>
          <w:rFonts w:ascii="Times" w:eastAsia="Times" w:hAnsi="Times" w:cs="Times"/>
          <w:color w:val="000000"/>
          <w:sz w:val="24"/>
          <w:szCs w:val="24"/>
        </w:rPr>
        <w:t>), and drugs that increase the resistance of the mucous membrane to the action of the damaging factors. Drugs used in violation of the excretory function of the pancreas. Classification of drugs stimulating the excretory function of the pancreas and used for substitution therapy (</w:t>
      </w:r>
      <w:r>
        <w:rPr>
          <w:rFonts w:ascii="Times" w:eastAsia="Times" w:hAnsi="Times" w:cs="Times"/>
          <w:i/>
          <w:color w:val="000000"/>
          <w:sz w:val="24"/>
          <w:szCs w:val="24"/>
        </w:rPr>
        <w:t>pancreatin, panzinorm forte, mesim forte, festal, kreon</w:t>
      </w:r>
      <w:r>
        <w:rPr>
          <w:rFonts w:ascii="Times" w:eastAsia="Times" w:hAnsi="Times" w:cs="Times"/>
          <w:color w:val="000000"/>
          <w:sz w:val="24"/>
          <w:szCs w:val="24"/>
        </w:rPr>
        <w:t>). Indications for use. Characteristics of drugs that inhibit excretory activity of the pancreas (</w:t>
      </w:r>
      <w:r>
        <w:rPr>
          <w:rFonts w:ascii="Times" w:eastAsia="Times" w:hAnsi="Times" w:cs="Times"/>
          <w:i/>
          <w:color w:val="000000"/>
          <w:sz w:val="24"/>
          <w:szCs w:val="24"/>
        </w:rPr>
        <w:t>contrikal, aminocapronic acid</w:t>
      </w:r>
      <w:r>
        <w:rPr>
          <w:rFonts w:ascii="Times" w:eastAsia="Times" w:hAnsi="Times" w:cs="Times"/>
          <w:color w:val="000000"/>
          <w:sz w:val="24"/>
          <w:szCs w:val="24"/>
        </w:rPr>
        <w:t>). Indications for use. Cholagogic drugs. Classification of cholagogic drugs. General characteristics of drugs that stimulate the formation of bile. Mechanism of action of cholagogic drugs containing bile and natural bile acids ("</w:t>
      </w:r>
      <w:r>
        <w:rPr>
          <w:rFonts w:ascii="Times" w:eastAsia="Times" w:hAnsi="Times" w:cs="Times"/>
          <w:i/>
          <w:color w:val="000000"/>
          <w:sz w:val="24"/>
          <w:szCs w:val="24"/>
        </w:rPr>
        <w:t>Alochol</w:t>
      </w:r>
      <w:r>
        <w:rPr>
          <w:rFonts w:ascii="Times" w:eastAsia="Times" w:hAnsi="Times" w:cs="Times"/>
          <w:color w:val="000000"/>
          <w:sz w:val="24"/>
          <w:szCs w:val="24"/>
        </w:rPr>
        <w:t xml:space="preserve">", </w:t>
      </w:r>
      <w:r>
        <w:rPr>
          <w:rFonts w:ascii="Times" w:eastAsia="Times" w:hAnsi="Times" w:cs="Times"/>
          <w:i/>
          <w:color w:val="000000"/>
          <w:sz w:val="24"/>
          <w:szCs w:val="24"/>
        </w:rPr>
        <w:t>cholenzemic acid, ursodeoxycholic acid</w:t>
      </w:r>
      <w:r>
        <w:rPr>
          <w:rFonts w:ascii="Times" w:eastAsia="Times" w:hAnsi="Times" w:cs="Times"/>
          <w:color w:val="000000"/>
          <w:sz w:val="24"/>
          <w:szCs w:val="24"/>
        </w:rPr>
        <w:t>), plant origin (</w:t>
      </w:r>
      <w:r>
        <w:rPr>
          <w:rFonts w:ascii="Times" w:eastAsia="Times" w:hAnsi="Times" w:cs="Times"/>
          <w:i/>
          <w:color w:val="000000"/>
          <w:sz w:val="24"/>
          <w:szCs w:val="24"/>
        </w:rPr>
        <w:t>flowers of an immortal of sand</w:t>
      </w:r>
      <w:r>
        <w:rPr>
          <w:rFonts w:ascii="Times" w:eastAsia="Times" w:hAnsi="Times" w:cs="Times"/>
          <w:color w:val="000000"/>
          <w:sz w:val="24"/>
          <w:szCs w:val="24"/>
        </w:rPr>
        <w:t xml:space="preserve">, </w:t>
      </w:r>
      <w:r>
        <w:rPr>
          <w:rFonts w:ascii="Times" w:eastAsia="Times" w:hAnsi="Times" w:cs="Times"/>
          <w:i/>
          <w:color w:val="000000"/>
          <w:sz w:val="24"/>
          <w:szCs w:val="24"/>
        </w:rPr>
        <w:t>cornstones</w:t>
      </w:r>
      <w:r>
        <w:rPr>
          <w:rFonts w:ascii="Times" w:eastAsia="Times" w:hAnsi="Times" w:cs="Times"/>
          <w:color w:val="000000"/>
          <w:sz w:val="24"/>
          <w:szCs w:val="24"/>
        </w:rPr>
        <w:t xml:space="preserve">, </w:t>
      </w:r>
      <w:r>
        <w:rPr>
          <w:rFonts w:ascii="Times" w:eastAsia="Times" w:hAnsi="Times" w:cs="Times"/>
          <w:i/>
          <w:color w:val="000000"/>
          <w:sz w:val="24"/>
          <w:szCs w:val="24"/>
        </w:rPr>
        <w:t>hips</w:t>
      </w:r>
      <w:r>
        <w:rPr>
          <w:rFonts w:ascii="Times" w:eastAsia="Times" w:hAnsi="Times" w:cs="Times"/>
          <w:color w:val="000000"/>
          <w:sz w:val="24"/>
          <w:szCs w:val="24"/>
        </w:rPr>
        <w:t xml:space="preserve">, </w:t>
      </w:r>
      <w:r>
        <w:rPr>
          <w:rFonts w:ascii="Times" w:eastAsia="Times" w:hAnsi="Times" w:cs="Times"/>
          <w:i/>
          <w:color w:val="000000"/>
          <w:sz w:val="24"/>
          <w:szCs w:val="24"/>
        </w:rPr>
        <w:t>holosas</w:t>
      </w:r>
      <w:r>
        <w:rPr>
          <w:rFonts w:ascii="Times" w:eastAsia="Times" w:hAnsi="Times" w:cs="Times"/>
          <w:color w:val="000000"/>
          <w:sz w:val="24"/>
          <w:szCs w:val="24"/>
        </w:rPr>
        <w:t xml:space="preserve">). </w:t>
      </w:r>
    </w:p>
    <w:p w14:paraId="4F4844A5"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Pharmacological characteristic of drugs that enhance bile drops - cholecinetics (</w:t>
      </w:r>
      <w:r>
        <w:rPr>
          <w:rFonts w:ascii="Times" w:eastAsia="Times" w:hAnsi="Times" w:cs="Times"/>
          <w:i/>
          <w:color w:val="000000"/>
          <w:sz w:val="24"/>
          <w:szCs w:val="24"/>
        </w:rPr>
        <w:t>magnesium sulfate</w:t>
      </w:r>
      <w:r>
        <w:rPr>
          <w:rFonts w:ascii="Times" w:eastAsia="Times" w:hAnsi="Times" w:cs="Times"/>
          <w:color w:val="000000"/>
          <w:sz w:val="24"/>
          <w:szCs w:val="24"/>
        </w:rPr>
        <w:t>, m-cholinoblockers, spasmolytics of myotropic action). Indications for use. Hepatoprotectors and cholelolytic drugs. The mechanism of action of drugs that stimulate the liver function (</w:t>
      </w:r>
      <w:r>
        <w:rPr>
          <w:rFonts w:ascii="Times" w:eastAsia="Times" w:hAnsi="Times" w:cs="Times"/>
          <w:i/>
          <w:color w:val="000000"/>
          <w:sz w:val="24"/>
          <w:szCs w:val="24"/>
        </w:rPr>
        <w:t>ademetionin</w:t>
      </w:r>
      <w:r>
        <w:rPr>
          <w:rFonts w:ascii="Times" w:eastAsia="Times" w:hAnsi="Times" w:cs="Times"/>
          <w:color w:val="000000"/>
          <w:sz w:val="24"/>
          <w:szCs w:val="24"/>
        </w:rPr>
        <w:t xml:space="preserve"> (</w:t>
      </w:r>
      <w:r>
        <w:rPr>
          <w:rFonts w:ascii="Times" w:eastAsia="Times" w:hAnsi="Times" w:cs="Times"/>
          <w:i/>
          <w:color w:val="000000"/>
          <w:sz w:val="24"/>
          <w:szCs w:val="24"/>
        </w:rPr>
        <w:t>geptral</w:t>
      </w:r>
      <w:r>
        <w:rPr>
          <w:rFonts w:ascii="Times" w:eastAsia="Times" w:hAnsi="Times" w:cs="Times"/>
          <w:color w:val="000000"/>
          <w:sz w:val="24"/>
          <w:szCs w:val="24"/>
        </w:rPr>
        <w:t xml:space="preserve">), </w:t>
      </w:r>
      <w:r>
        <w:rPr>
          <w:rFonts w:ascii="Times" w:eastAsia="Times" w:hAnsi="Times" w:cs="Times"/>
          <w:i/>
          <w:color w:val="000000"/>
          <w:sz w:val="24"/>
          <w:szCs w:val="24"/>
        </w:rPr>
        <w:t>thiocyan acid</w:t>
      </w:r>
      <w:r>
        <w:rPr>
          <w:rFonts w:ascii="Times" w:eastAsia="Times" w:hAnsi="Times" w:cs="Times"/>
          <w:color w:val="000000"/>
          <w:sz w:val="24"/>
          <w:szCs w:val="24"/>
        </w:rPr>
        <w:t xml:space="preserve"> (</w:t>
      </w:r>
      <w:r>
        <w:rPr>
          <w:rFonts w:ascii="Times" w:eastAsia="Times" w:hAnsi="Times" w:cs="Times"/>
          <w:i/>
          <w:color w:val="000000"/>
          <w:sz w:val="24"/>
          <w:szCs w:val="24"/>
        </w:rPr>
        <w:t>dialipon</w:t>
      </w:r>
      <w:r>
        <w:rPr>
          <w:rFonts w:ascii="Times" w:eastAsia="Times" w:hAnsi="Times" w:cs="Times"/>
          <w:color w:val="000000"/>
          <w:sz w:val="24"/>
          <w:szCs w:val="24"/>
        </w:rPr>
        <w:t xml:space="preserve">), </w:t>
      </w:r>
      <w:r>
        <w:rPr>
          <w:rFonts w:ascii="Times" w:eastAsia="Times" w:hAnsi="Times" w:cs="Times"/>
          <w:i/>
          <w:color w:val="000000"/>
          <w:sz w:val="24"/>
          <w:szCs w:val="24"/>
        </w:rPr>
        <w:t>arginine</w:t>
      </w:r>
      <w:r>
        <w:rPr>
          <w:rFonts w:ascii="Times" w:eastAsia="Times" w:hAnsi="Times" w:cs="Times"/>
          <w:color w:val="000000"/>
          <w:sz w:val="24"/>
          <w:szCs w:val="24"/>
        </w:rPr>
        <w:t xml:space="preserve"> (</w:t>
      </w:r>
      <w:r>
        <w:rPr>
          <w:rFonts w:ascii="Times" w:eastAsia="Times" w:hAnsi="Times" w:cs="Times"/>
          <w:i/>
          <w:color w:val="000000"/>
          <w:sz w:val="24"/>
          <w:szCs w:val="24"/>
        </w:rPr>
        <w:t>glutargin</w:t>
      </w:r>
      <w:r>
        <w:rPr>
          <w:rFonts w:ascii="Times" w:eastAsia="Times" w:hAnsi="Times" w:cs="Times"/>
          <w:color w:val="000000"/>
          <w:sz w:val="24"/>
          <w:szCs w:val="24"/>
        </w:rPr>
        <w:t xml:space="preserve">), </w:t>
      </w:r>
      <w:r>
        <w:rPr>
          <w:rFonts w:ascii="Times" w:eastAsia="Times" w:hAnsi="Times" w:cs="Times"/>
          <w:i/>
          <w:color w:val="000000"/>
          <w:sz w:val="24"/>
          <w:szCs w:val="24"/>
        </w:rPr>
        <w:t>legalon</w:t>
      </w:r>
      <w:r>
        <w:rPr>
          <w:rFonts w:ascii="Times" w:eastAsia="Times" w:hAnsi="Times" w:cs="Times"/>
          <w:color w:val="000000"/>
          <w:sz w:val="24"/>
          <w:szCs w:val="24"/>
        </w:rPr>
        <w:t xml:space="preserve">, </w:t>
      </w:r>
      <w:r>
        <w:rPr>
          <w:rFonts w:ascii="Times" w:eastAsia="Times" w:hAnsi="Times" w:cs="Times"/>
          <w:i/>
          <w:color w:val="000000"/>
          <w:sz w:val="24"/>
          <w:szCs w:val="24"/>
        </w:rPr>
        <w:t>silymarin</w:t>
      </w:r>
      <w:r>
        <w:rPr>
          <w:rFonts w:ascii="Times" w:eastAsia="Times" w:hAnsi="Times" w:cs="Times"/>
          <w:color w:val="000000"/>
          <w:sz w:val="24"/>
          <w:szCs w:val="24"/>
        </w:rPr>
        <w:t xml:space="preserve"> (</w:t>
      </w:r>
      <w:r>
        <w:rPr>
          <w:rFonts w:ascii="Times" w:eastAsia="Times" w:hAnsi="Times" w:cs="Times"/>
          <w:i/>
          <w:color w:val="000000"/>
          <w:sz w:val="24"/>
          <w:szCs w:val="24"/>
        </w:rPr>
        <w:t>darsil, hepabene</w:t>
      </w:r>
      <w:r>
        <w:rPr>
          <w:rFonts w:ascii="Times" w:eastAsia="Times" w:hAnsi="Times" w:cs="Times"/>
          <w:color w:val="000000"/>
          <w:sz w:val="24"/>
          <w:szCs w:val="24"/>
        </w:rPr>
        <w:t xml:space="preserve">), </w:t>
      </w:r>
      <w:r>
        <w:rPr>
          <w:rFonts w:ascii="Times" w:eastAsia="Times" w:hAnsi="Times" w:cs="Times"/>
          <w:i/>
          <w:color w:val="000000"/>
          <w:sz w:val="24"/>
          <w:szCs w:val="24"/>
        </w:rPr>
        <w:t>essentiale, tiotriazolin, vitamin preparations</w:t>
      </w:r>
      <w:r>
        <w:rPr>
          <w:rFonts w:ascii="Times" w:eastAsia="Times" w:hAnsi="Times" w:cs="Times"/>
          <w:color w:val="000000"/>
          <w:sz w:val="24"/>
          <w:szCs w:val="24"/>
        </w:rPr>
        <w:t>). Indications for use. General characteristics of cholelitholytic drugs (</w:t>
      </w:r>
      <w:r>
        <w:rPr>
          <w:rFonts w:ascii="Times" w:eastAsia="Times" w:hAnsi="Times" w:cs="Times"/>
          <w:i/>
          <w:color w:val="000000"/>
          <w:sz w:val="24"/>
          <w:szCs w:val="24"/>
        </w:rPr>
        <w:t>ursophalc</w:t>
      </w:r>
      <w:r>
        <w:rPr>
          <w:rFonts w:ascii="Times" w:eastAsia="Times" w:hAnsi="Times" w:cs="Times"/>
          <w:color w:val="000000"/>
          <w:sz w:val="24"/>
          <w:szCs w:val="24"/>
        </w:rPr>
        <w:t xml:space="preserve">). Indications for use. Medicines that affect the motility of the intestines. </w:t>
      </w:r>
      <w:r>
        <w:rPr>
          <w:rFonts w:ascii="Times" w:eastAsia="Times" w:hAnsi="Times" w:cs="Times"/>
          <w:color w:val="000000"/>
          <w:sz w:val="24"/>
          <w:szCs w:val="24"/>
        </w:rPr>
        <w:lastRenderedPageBreak/>
        <w:t>Medicinal products that eliminate intestinal atony. m-holinomimetics and anticholinesterase drugs in the treatment of intestinal atony. Ability to use agonists of serotonin and motilin receptors, hormonal drugs. Laxatives. Classification of laxatives for localization of action and origin. Pharmacokinetics, pharmacodynamics, indications for the use of saline laxatives (</w:t>
      </w:r>
      <w:r>
        <w:rPr>
          <w:rFonts w:ascii="Times" w:eastAsia="Times" w:hAnsi="Times" w:cs="Times"/>
          <w:i/>
          <w:color w:val="000000"/>
          <w:sz w:val="24"/>
          <w:szCs w:val="24"/>
        </w:rPr>
        <w:t>magnesium sulfat</w:t>
      </w:r>
      <w:r>
        <w:rPr>
          <w:rFonts w:ascii="Times" w:eastAsia="Times" w:hAnsi="Times" w:cs="Times"/>
          <w:color w:val="000000"/>
          <w:sz w:val="24"/>
          <w:szCs w:val="24"/>
        </w:rPr>
        <w:t>e). Application in acute poisoning. Pharmacological characteristic of laxatives containing anthragliozides (</w:t>
      </w:r>
      <w:r>
        <w:rPr>
          <w:rFonts w:ascii="Times" w:eastAsia="Times" w:hAnsi="Times" w:cs="Times"/>
          <w:i/>
          <w:color w:val="000000"/>
          <w:sz w:val="24"/>
          <w:szCs w:val="24"/>
        </w:rPr>
        <w:t>preparations of cortex, leaves of the stool</w:t>
      </w:r>
      <w:r>
        <w:rPr>
          <w:rFonts w:ascii="Times" w:eastAsia="Times" w:hAnsi="Times" w:cs="Times"/>
          <w:color w:val="000000"/>
          <w:sz w:val="24"/>
          <w:szCs w:val="24"/>
        </w:rPr>
        <w:t xml:space="preserve">). Indications for use. Pharmacology of </w:t>
      </w:r>
      <w:r>
        <w:rPr>
          <w:rFonts w:ascii="Times" w:eastAsia="Times" w:hAnsi="Times" w:cs="Times"/>
          <w:i/>
          <w:color w:val="000000"/>
          <w:sz w:val="24"/>
          <w:szCs w:val="24"/>
        </w:rPr>
        <w:t>ricinic oil</w:t>
      </w:r>
      <w:r>
        <w:rPr>
          <w:rFonts w:ascii="Times" w:eastAsia="Times" w:hAnsi="Times" w:cs="Times"/>
          <w:color w:val="000000"/>
          <w:sz w:val="24"/>
          <w:szCs w:val="24"/>
        </w:rPr>
        <w:t>. Indications and contraindications for use. Synthetic laxatives (</w:t>
      </w:r>
      <w:r>
        <w:rPr>
          <w:rFonts w:ascii="Times" w:eastAsia="Times" w:hAnsi="Times" w:cs="Times"/>
          <w:i/>
          <w:color w:val="000000"/>
          <w:sz w:val="24"/>
          <w:szCs w:val="24"/>
        </w:rPr>
        <w:t>bisacodyl</w:t>
      </w:r>
      <w:r>
        <w:rPr>
          <w:rFonts w:ascii="Times" w:eastAsia="Times" w:hAnsi="Times" w:cs="Times"/>
          <w:color w:val="000000"/>
          <w:sz w:val="24"/>
          <w:szCs w:val="24"/>
        </w:rPr>
        <w:t xml:space="preserve">, </w:t>
      </w:r>
      <w:r>
        <w:rPr>
          <w:rFonts w:ascii="Times" w:eastAsia="Times" w:hAnsi="Times" w:cs="Times"/>
          <w:i/>
          <w:color w:val="000000"/>
          <w:sz w:val="24"/>
          <w:szCs w:val="24"/>
        </w:rPr>
        <w:t>gutalaks, duphalac</w:t>
      </w:r>
      <w:r>
        <w:rPr>
          <w:rFonts w:ascii="Times" w:eastAsia="Times" w:hAnsi="Times" w:cs="Times"/>
          <w:color w:val="000000"/>
          <w:sz w:val="24"/>
          <w:szCs w:val="24"/>
        </w:rPr>
        <w:t>). The mechanism of action. Indications for use. Combined preparations with a laxative effect. Medicines that suppress the motor function of the intestines. Pharmacology of medicinal products, which eliminate intestinal spasm (m-cholinoblokatory, spasmolytics of myotropic type of action). Antipurgative (antidiarrheal) medicines. General characteristics of medicines with antipurgative effect (astringents, adsorbents, enveloping, preparations of St. John's wort, blueberries). Pharmacology of loperamide hydrochloride (</w:t>
      </w:r>
      <w:r>
        <w:rPr>
          <w:rFonts w:ascii="Times" w:eastAsia="Times" w:hAnsi="Times" w:cs="Times"/>
          <w:i/>
          <w:color w:val="000000"/>
          <w:sz w:val="24"/>
          <w:szCs w:val="24"/>
        </w:rPr>
        <w:t>imodium</w:t>
      </w:r>
      <w:r>
        <w:rPr>
          <w:rFonts w:ascii="Times" w:eastAsia="Times" w:hAnsi="Times" w:cs="Times"/>
          <w:color w:val="000000"/>
          <w:sz w:val="24"/>
          <w:szCs w:val="24"/>
        </w:rPr>
        <w:t>). Indications for use. Side effect. Preparations of probiotics (</w:t>
      </w:r>
      <w:r>
        <w:rPr>
          <w:rFonts w:ascii="Times" w:eastAsia="Times" w:hAnsi="Times" w:cs="Times"/>
          <w:i/>
          <w:color w:val="000000"/>
          <w:sz w:val="24"/>
          <w:szCs w:val="24"/>
        </w:rPr>
        <w:t>chilak forte, linex, enterol, lactobacterin, bifidumbacterin</w:t>
      </w:r>
      <w:r>
        <w:rPr>
          <w:rFonts w:ascii="Times" w:eastAsia="Times" w:hAnsi="Times" w:cs="Times"/>
          <w:color w:val="000000"/>
          <w:sz w:val="24"/>
          <w:szCs w:val="24"/>
        </w:rPr>
        <w:t xml:space="preserve">). Poisonous remedies: </w:t>
      </w:r>
      <w:r>
        <w:rPr>
          <w:rFonts w:ascii="Times" w:eastAsia="Times" w:hAnsi="Times" w:cs="Times"/>
          <w:i/>
          <w:color w:val="000000"/>
          <w:sz w:val="24"/>
          <w:szCs w:val="24"/>
        </w:rPr>
        <w:t>drugs peppermint, chamomile flowers, simethicone</w:t>
      </w:r>
      <w:r>
        <w:rPr>
          <w:rFonts w:ascii="Times" w:eastAsia="Times" w:hAnsi="Times" w:cs="Times"/>
          <w:color w:val="000000"/>
          <w:sz w:val="24"/>
          <w:szCs w:val="24"/>
        </w:rPr>
        <w:t>.</w:t>
      </w:r>
    </w:p>
    <w:p w14:paraId="227E5C9D" w14:textId="77777777" w:rsidR="008E1501" w:rsidRDefault="008E1501">
      <w:pPr>
        <w:pBdr>
          <w:top w:val="nil"/>
          <w:left w:val="nil"/>
          <w:bottom w:val="nil"/>
          <w:right w:val="nil"/>
          <w:between w:val="nil"/>
        </w:pBdr>
        <w:ind w:firstLine="709"/>
        <w:jc w:val="both"/>
        <w:rPr>
          <w:rFonts w:ascii="Times" w:eastAsia="Times" w:hAnsi="Times" w:cs="Times"/>
          <w:color w:val="000000"/>
          <w:sz w:val="24"/>
          <w:szCs w:val="24"/>
        </w:rPr>
      </w:pPr>
    </w:p>
    <w:p w14:paraId="64B3B160"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b/>
          <w:i/>
          <w:color w:val="000000"/>
          <w:sz w:val="24"/>
          <w:szCs w:val="24"/>
        </w:rPr>
        <w:t xml:space="preserve">Semantic module 9. </w:t>
      </w:r>
      <w:r>
        <w:rPr>
          <w:b/>
          <w:color w:val="000000"/>
          <w:sz w:val="24"/>
          <w:szCs w:val="24"/>
        </w:rPr>
        <w:t>Pharmacology of drags affecting the cardiovascular system</w:t>
      </w:r>
      <w:r>
        <w:rPr>
          <w:rFonts w:ascii="Times" w:eastAsia="Times" w:hAnsi="Times" w:cs="Times"/>
          <w:b/>
          <w:i/>
          <w:color w:val="000000"/>
          <w:sz w:val="24"/>
          <w:szCs w:val="24"/>
        </w:rPr>
        <w:t>:</w:t>
      </w:r>
    </w:p>
    <w:p w14:paraId="5CA88E82" w14:textId="77777777" w:rsidR="008E1501" w:rsidRDefault="00000000">
      <w:pPr>
        <w:pBdr>
          <w:top w:val="nil"/>
          <w:left w:val="nil"/>
          <w:bottom w:val="nil"/>
          <w:right w:val="nil"/>
          <w:between w:val="nil"/>
        </w:pBdr>
        <w:ind w:firstLine="851"/>
        <w:jc w:val="center"/>
        <w:rPr>
          <w:rFonts w:ascii="Calibri" w:eastAsia="Calibri" w:hAnsi="Calibri" w:cs="Calibri"/>
          <w:color w:val="000000"/>
          <w:sz w:val="24"/>
          <w:szCs w:val="24"/>
        </w:rPr>
      </w:pPr>
      <w:r>
        <w:rPr>
          <w:b/>
          <w:i/>
          <w:color w:val="000000"/>
          <w:sz w:val="24"/>
          <w:szCs w:val="24"/>
        </w:rPr>
        <w:t>Specific goals</w:t>
      </w:r>
      <w:r>
        <w:rPr>
          <w:rFonts w:ascii="Times" w:eastAsia="Times" w:hAnsi="Times" w:cs="Times"/>
          <w:b/>
          <w:i/>
          <w:color w:val="000000"/>
          <w:sz w:val="24"/>
          <w:szCs w:val="24"/>
        </w:rPr>
        <w:t>:</w:t>
      </w:r>
    </w:p>
    <w:p w14:paraId="496FFAE0"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 xml:space="preserve">To generalise and analyse the basic ways of pharmacological correction (influence) of medical preparations on function of cardiovascular system </w:t>
      </w:r>
    </w:p>
    <w:p w14:paraId="67F8418F"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explain and analyse modern classifications of preparates which influence functions of cardiovascular system.</w:t>
      </w:r>
    </w:p>
    <w:p w14:paraId="39F7F127"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be able to explain the characteristic of the basic pharmacological means, to explain action mechanisms.</w:t>
      </w:r>
    </w:p>
    <w:p w14:paraId="77EB35B6"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be able to create algorithm of the help to patients in urgent conditions (a myocardium heart attack, an angina pectoris attack, sharp cardiovascular insufficiency, a hypertensive crisis).</w:t>
      </w:r>
    </w:p>
    <w:p w14:paraId="15789170"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explain dependence of influence of preparations on function of cardiovascular system from features of pharmacokinetics at patients of the different age, accompanying diseases and their therapy.</w:t>
      </w:r>
    </w:p>
    <w:p w14:paraId="4D703527"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be able to make a choice of medical products according to a course of disease of heart and vessels.</w:t>
      </w:r>
    </w:p>
    <w:p w14:paraId="64B3ED3C"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take out judgement about possibility of occurrence of side effects of preparates for the purpose of their prevention.</w:t>
      </w:r>
    </w:p>
    <w:p w14:paraId="65A10F5B"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be able to write out and analyse prescriptions on preparations which influence functions of cardiovascular system.</w:t>
      </w:r>
    </w:p>
    <w:p w14:paraId="6ED6F9DC" w14:textId="77777777" w:rsidR="008E1501" w:rsidRDefault="008E1501">
      <w:pPr>
        <w:pBdr>
          <w:top w:val="nil"/>
          <w:left w:val="nil"/>
          <w:bottom w:val="nil"/>
          <w:right w:val="nil"/>
          <w:between w:val="nil"/>
        </w:pBdr>
        <w:rPr>
          <w:rFonts w:ascii="Calibri" w:eastAsia="Calibri" w:hAnsi="Calibri" w:cs="Calibri"/>
          <w:color w:val="000000"/>
          <w:sz w:val="24"/>
          <w:szCs w:val="24"/>
        </w:rPr>
      </w:pPr>
    </w:p>
    <w:p w14:paraId="483C6B07"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b/>
          <w:color w:val="000000"/>
          <w:sz w:val="24"/>
          <w:szCs w:val="24"/>
        </w:rPr>
        <w:t xml:space="preserve">Theme </w:t>
      </w:r>
      <w:r>
        <w:rPr>
          <w:rFonts w:ascii="Times" w:eastAsia="Times" w:hAnsi="Times" w:cs="Times"/>
          <w:b/>
          <w:i/>
          <w:color w:val="000000"/>
          <w:sz w:val="24"/>
          <w:szCs w:val="24"/>
        </w:rPr>
        <w:t>3. Antihypertensive drugs. Angioprotectors..</w:t>
      </w:r>
    </w:p>
    <w:p w14:paraId="50E2B9FE"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Ways of pharmacological correction of the raised arterial pressure. Modern clinical classification of hypotensive drugs. The pharmacological characteristic of antihypotensive drugs of the basic group. Pharmacology of β-adrenoblockers - propranolol (</w:t>
      </w:r>
      <w:r>
        <w:rPr>
          <w:rFonts w:ascii="Times" w:eastAsia="Times" w:hAnsi="Times" w:cs="Times"/>
          <w:i/>
          <w:color w:val="000000"/>
          <w:sz w:val="24"/>
          <w:szCs w:val="24"/>
        </w:rPr>
        <w:t>anapriline</w:t>
      </w:r>
      <w:r>
        <w:rPr>
          <w:rFonts w:ascii="Times" w:eastAsia="Times" w:hAnsi="Times" w:cs="Times"/>
          <w:color w:val="000000"/>
          <w:sz w:val="24"/>
          <w:szCs w:val="24"/>
        </w:rPr>
        <w:t xml:space="preserve">), </w:t>
      </w:r>
      <w:r>
        <w:rPr>
          <w:rFonts w:ascii="Times" w:eastAsia="Times" w:hAnsi="Times" w:cs="Times"/>
          <w:i/>
          <w:color w:val="000000"/>
          <w:sz w:val="24"/>
          <w:szCs w:val="24"/>
        </w:rPr>
        <w:t>atenolol, talinolol, metoprolol</w:t>
      </w:r>
      <w:r>
        <w:rPr>
          <w:rFonts w:ascii="Times" w:eastAsia="Times" w:hAnsi="Times" w:cs="Times"/>
          <w:color w:val="000000"/>
          <w:sz w:val="24"/>
          <w:szCs w:val="24"/>
        </w:rPr>
        <w:t xml:space="preserve">; α1-adrene blockers: </w:t>
      </w:r>
      <w:r>
        <w:rPr>
          <w:rFonts w:ascii="Times" w:eastAsia="Times" w:hAnsi="Times" w:cs="Times"/>
          <w:i/>
          <w:color w:val="000000"/>
          <w:sz w:val="24"/>
          <w:szCs w:val="24"/>
        </w:rPr>
        <w:t>prazosine, doxazosine, terazosine</w:t>
      </w:r>
      <w:r>
        <w:rPr>
          <w:rFonts w:ascii="Times" w:eastAsia="Times" w:hAnsi="Times" w:cs="Times"/>
          <w:color w:val="000000"/>
          <w:sz w:val="24"/>
          <w:szCs w:val="24"/>
        </w:rPr>
        <w:t xml:space="preserve">; α- and β-adrene blockers: </w:t>
      </w:r>
      <w:r>
        <w:rPr>
          <w:rFonts w:ascii="Times" w:eastAsia="Times" w:hAnsi="Times" w:cs="Times"/>
          <w:i/>
          <w:color w:val="000000"/>
          <w:sz w:val="24"/>
          <w:szCs w:val="24"/>
        </w:rPr>
        <w:t>labetalol, carvedilol</w:t>
      </w:r>
      <w:r>
        <w:rPr>
          <w:rFonts w:ascii="Times" w:eastAsia="Times" w:hAnsi="Times" w:cs="Times"/>
          <w:color w:val="000000"/>
          <w:sz w:val="24"/>
          <w:szCs w:val="24"/>
        </w:rPr>
        <w:t xml:space="preserve">; ACE-inhibitors: </w:t>
      </w:r>
      <w:r>
        <w:rPr>
          <w:rFonts w:ascii="Times" w:eastAsia="Times" w:hAnsi="Times" w:cs="Times"/>
          <w:i/>
          <w:color w:val="000000"/>
          <w:sz w:val="24"/>
          <w:szCs w:val="24"/>
        </w:rPr>
        <w:t>captopril (capotene), enalapril, lisinopri</w:t>
      </w:r>
      <w:r>
        <w:rPr>
          <w:rFonts w:ascii="Times" w:eastAsia="Times" w:hAnsi="Times" w:cs="Times"/>
          <w:color w:val="000000"/>
          <w:sz w:val="24"/>
          <w:szCs w:val="24"/>
        </w:rPr>
        <w:t>l, angiotensin II receptors blockers (</w:t>
      </w:r>
      <w:r>
        <w:rPr>
          <w:rFonts w:ascii="Times" w:eastAsia="Times" w:hAnsi="Times" w:cs="Times"/>
          <w:i/>
          <w:color w:val="000000"/>
          <w:sz w:val="24"/>
          <w:szCs w:val="24"/>
        </w:rPr>
        <w:t>losartan</w:t>
      </w:r>
      <w:r>
        <w:rPr>
          <w:rFonts w:ascii="Times" w:eastAsia="Times" w:hAnsi="Times" w:cs="Times"/>
          <w:color w:val="000000"/>
          <w:sz w:val="24"/>
          <w:szCs w:val="24"/>
        </w:rPr>
        <w:t xml:space="preserve">); antagonists of calcium </w:t>
      </w:r>
      <w:r>
        <w:rPr>
          <w:rFonts w:ascii="Times" w:eastAsia="Times" w:hAnsi="Times" w:cs="Times"/>
          <w:i/>
          <w:color w:val="000000"/>
          <w:sz w:val="24"/>
          <w:szCs w:val="24"/>
        </w:rPr>
        <w:t>(nifedipine, amlodipine</w:t>
      </w:r>
      <w:r>
        <w:rPr>
          <w:rFonts w:ascii="Times" w:eastAsia="Times" w:hAnsi="Times" w:cs="Times"/>
          <w:color w:val="000000"/>
          <w:sz w:val="24"/>
          <w:szCs w:val="24"/>
        </w:rPr>
        <w:t>); diuretic preparations (</w:t>
      </w:r>
      <w:r>
        <w:rPr>
          <w:rFonts w:ascii="Times" w:eastAsia="Times" w:hAnsi="Times" w:cs="Times"/>
          <w:i/>
          <w:color w:val="000000"/>
          <w:sz w:val="24"/>
          <w:szCs w:val="24"/>
        </w:rPr>
        <w:t>clopamide, furosemide, hydro-chlorothiazide, spironolactone</w:t>
      </w:r>
      <w:r>
        <w:rPr>
          <w:rFonts w:ascii="Times" w:eastAsia="Times" w:hAnsi="Times" w:cs="Times"/>
          <w:color w:val="000000"/>
          <w:sz w:val="24"/>
          <w:szCs w:val="24"/>
        </w:rPr>
        <w:t xml:space="preserve">). </w:t>
      </w:r>
      <w:r>
        <w:rPr>
          <w:color w:val="000000"/>
          <w:sz w:val="24"/>
          <w:szCs w:val="24"/>
        </w:rPr>
        <w:t>Preparations of additional group. The pharmacological characteristic</w:t>
      </w:r>
      <w:r>
        <w:rPr>
          <w:rFonts w:ascii="Times" w:eastAsia="Times" w:hAnsi="Times" w:cs="Times"/>
          <w:color w:val="000000"/>
          <w:sz w:val="24"/>
          <w:szCs w:val="24"/>
        </w:rPr>
        <w:t xml:space="preserve"> </w:t>
      </w:r>
      <w:r>
        <w:rPr>
          <w:color w:val="000000"/>
          <w:sz w:val="24"/>
          <w:szCs w:val="24"/>
        </w:rPr>
        <w:t>α1-</w:t>
      </w:r>
      <w:r>
        <w:rPr>
          <w:rFonts w:ascii="Times" w:eastAsia="Times" w:hAnsi="Times" w:cs="Times"/>
          <w:color w:val="000000"/>
          <w:sz w:val="24"/>
          <w:szCs w:val="24"/>
        </w:rPr>
        <w:t xml:space="preserve"> adrenoblockers: </w:t>
      </w:r>
      <w:r>
        <w:rPr>
          <w:rFonts w:ascii="Times" w:eastAsia="Times" w:hAnsi="Times" w:cs="Times"/>
          <w:i/>
          <w:color w:val="000000"/>
          <w:sz w:val="24"/>
          <w:szCs w:val="24"/>
        </w:rPr>
        <w:t>prazosinum, doxazosin,</w:t>
      </w:r>
      <w:r>
        <w:rPr>
          <w:rFonts w:ascii="Arimo" w:eastAsia="Arimo" w:hAnsi="Arimo" w:cs="Arimo"/>
          <w:color w:val="000000"/>
          <w:sz w:val="24"/>
          <w:szCs w:val="24"/>
        </w:rPr>
        <w:t xml:space="preserve"> </w:t>
      </w:r>
      <w:r>
        <w:rPr>
          <w:rFonts w:ascii="Times" w:eastAsia="Times" w:hAnsi="Times" w:cs="Times"/>
          <w:i/>
          <w:color w:val="000000"/>
          <w:sz w:val="24"/>
          <w:szCs w:val="24"/>
        </w:rPr>
        <w:t>urapidil</w:t>
      </w:r>
      <w:r>
        <w:rPr>
          <w:rFonts w:ascii="Times" w:eastAsia="Times" w:hAnsi="Times" w:cs="Times"/>
          <w:color w:val="000000"/>
          <w:sz w:val="24"/>
          <w:szCs w:val="24"/>
        </w:rPr>
        <w:t xml:space="preserve">; </w:t>
      </w:r>
      <w:r>
        <w:rPr>
          <w:color w:val="000000"/>
          <w:sz w:val="24"/>
          <w:szCs w:val="24"/>
        </w:rPr>
        <w:t>central α</w:t>
      </w:r>
      <w:r>
        <w:rPr>
          <w:color w:val="000000"/>
          <w:sz w:val="24"/>
          <w:szCs w:val="24"/>
          <w:vertAlign w:val="subscript"/>
        </w:rPr>
        <w:t>2</w:t>
      </w:r>
      <w:r>
        <w:rPr>
          <w:color w:val="000000"/>
          <w:sz w:val="24"/>
          <w:szCs w:val="24"/>
        </w:rPr>
        <w:t>- adrenomimetics</w:t>
      </w:r>
      <w:r>
        <w:rPr>
          <w:rFonts w:ascii="Times" w:eastAsia="Times" w:hAnsi="Times" w:cs="Times"/>
          <w:color w:val="000000"/>
          <w:sz w:val="24"/>
          <w:szCs w:val="24"/>
        </w:rPr>
        <w:t xml:space="preserve">: </w:t>
      </w:r>
      <w:r>
        <w:rPr>
          <w:rFonts w:ascii="Times" w:eastAsia="Times" w:hAnsi="Times" w:cs="Times"/>
          <w:i/>
          <w:color w:val="000000"/>
          <w:sz w:val="24"/>
          <w:szCs w:val="24"/>
        </w:rPr>
        <w:t>clophelinum</w:t>
      </w:r>
      <w:r>
        <w:rPr>
          <w:rFonts w:ascii="Times" w:eastAsia="Times" w:hAnsi="Times" w:cs="Times"/>
          <w:color w:val="000000"/>
          <w:sz w:val="24"/>
          <w:szCs w:val="24"/>
        </w:rPr>
        <w:t xml:space="preserve">; </w:t>
      </w:r>
      <w:r>
        <w:rPr>
          <w:color w:val="000000"/>
          <w:sz w:val="24"/>
          <w:szCs w:val="24"/>
        </w:rPr>
        <w:t>sympatholytics</w:t>
      </w:r>
      <w:r>
        <w:rPr>
          <w:rFonts w:ascii="Times" w:eastAsia="Times" w:hAnsi="Times" w:cs="Times"/>
          <w:color w:val="000000"/>
          <w:sz w:val="24"/>
          <w:szCs w:val="24"/>
        </w:rPr>
        <w:t xml:space="preserve">: </w:t>
      </w:r>
      <w:r>
        <w:rPr>
          <w:rFonts w:ascii="Times" w:eastAsia="Times" w:hAnsi="Times" w:cs="Times"/>
          <w:i/>
          <w:color w:val="000000"/>
          <w:sz w:val="24"/>
          <w:szCs w:val="24"/>
        </w:rPr>
        <w:t>methyldopa</w:t>
      </w:r>
      <w:r>
        <w:rPr>
          <w:rFonts w:ascii="Times" w:eastAsia="Times" w:hAnsi="Times" w:cs="Times"/>
          <w:color w:val="000000"/>
          <w:sz w:val="24"/>
          <w:szCs w:val="24"/>
        </w:rPr>
        <w:t xml:space="preserve">; peripheral vasodilators: </w:t>
      </w:r>
      <w:r>
        <w:rPr>
          <w:rFonts w:ascii="Times" w:eastAsia="Times" w:hAnsi="Times" w:cs="Times"/>
          <w:i/>
          <w:color w:val="000000"/>
          <w:sz w:val="24"/>
          <w:szCs w:val="24"/>
        </w:rPr>
        <w:t>pentoxyphylline</w:t>
      </w:r>
      <w:r>
        <w:rPr>
          <w:rFonts w:ascii="Times" w:eastAsia="Times" w:hAnsi="Times" w:cs="Times"/>
          <w:color w:val="000000"/>
          <w:sz w:val="24"/>
          <w:szCs w:val="24"/>
        </w:rPr>
        <w:t xml:space="preserve"> (</w:t>
      </w:r>
      <w:r>
        <w:rPr>
          <w:rFonts w:ascii="Times" w:eastAsia="Times" w:hAnsi="Times" w:cs="Times"/>
          <w:i/>
          <w:color w:val="000000"/>
          <w:sz w:val="24"/>
          <w:szCs w:val="24"/>
        </w:rPr>
        <w:t>agapurine</w:t>
      </w:r>
      <w:r>
        <w:rPr>
          <w:rFonts w:ascii="Times" w:eastAsia="Times" w:hAnsi="Times" w:cs="Times"/>
          <w:color w:val="000000"/>
          <w:sz w:val="24"/>
          <w:szCs w:val="24"/>
        </w:rPr>
        <w:t xml:space="preserve">), </w:t>
      </w:r>
      <w:r>
        <w:rPr>
          <w:rFonts w:ascii="Times" w:eastAsia="Times" w:hAnsi="Times" w:cs="Times"/>
          <w:i/>
          <w:color w:val="000000"/>
          <w:sz w:val="24"/>
          <w:szCs w:val="24"/>
        </w:rPr>
        <w:t>apressine</w:t>
      </w:r>
      <w:r>
        <w:rPr>
          <w:rFonts w:ascii="Times" w:eastAsia="Times" w:hAnsi="Times" w:cs="Times"/>
          <w:color w:val="000000"/>
          <w:sz w:val="24"/>
          <w:szCs w:val="24"/>
        </w:rPr>
        <w:t xml:space="preserve"> (</w:t>
      </w:r>
      <w:r>
        <w:rPr>
          <w:rFonts w:ascii="Times" w:eastAsia="Times" w:hAnsi="Times" w:cs="Times"/>
          <w:i/>
          <w:color w:val="000000"/>
          <w:sz w:val="24"/>
          <w:szCs w:val="24"/>
        </w:rPr>
        <w:t>hydralazine</w:t>
      </w:r>
      <w:r>
        <w:rPr>
          <w:rFonts w:ascii="Times" w:eastAsia="Times" w:hAnsi="Times" w:cs="Times"/>
          <w:color w:val="000000"/>
          <w:sz w:val="24"/>
          <w:szCs w:val="24"/>
        </w:rPr>
        <w:t xml:space="preserve">), </w:t>
      </w:r>
      <w:r>
        <w:rPr>
          <w:rFonts w:ascii="Times" w:eastAsia="Times" w:hAnsi="Times" w:cs="Times"/>
          <w:i/>
          <w:color w:val="000000"/>
          <w:sz w:val="24"/>
          <w:szCs w:val="24"/>
        </w:rPr>
        <w:t>natrii nitroprussid</w:t>
      </w:r>
      <w:r>
        <w:rPr>
          <w:rFonts w:ascii="Times" w:eastAsia="Times" w:hAnsi="Times" w:cs="Times"/>
          <w:color w:val="000000"/>
          <w:sz w:val="24"/>
          <w:szCs w:val="24"/>
        </w:rPr>
        <w:t xml:space="preserve">e, </w:t>
      </w:r>
      <w:r>
        <w:rPr>
          <w:rFonts w:ascii="Times" w:eastAsia="Times" w:hAnsi="Times" w:cs="Times"/>
          <w:i/>
          <w:color w:val="000000"/>
          <w:sz w:val="24"/>
          <w:szCs w:val="24"/>
        </w:rPr>
        <w:t>drota-verine</w:t>
      </w:r>
      <w:r>
        <w:rPr>
          <w:rFonts w:ascii="Times" w:eastAsia="Times" w:hAnsi="Times" w:cs="Times"/>
          <w:color w:val="000000"/>
          <w:sz w:val="24"/>
          <w:szCs w:val="24"/>
        </w:rPr>
        <w:t xml:space="preserve"> (</w:t>
      </w:r>
      <w:r>
        <w:rPr>
          <w:rFonts w:ascii="Times" w:eastAsia="Times" w:hAnsi="Times" w:cs="Times"/>
          <w:i/>
          <w:color w:val="000000"/>
          <w:sz w:val="24"/>
          <w:szCs w:val="24"/>
        </w:rPr>
        <w:t>no-spa</w:t>
      </w:r>
      <w:r>
        <w:rPr>
          <w:rFonts w:ascii="Times" w:eastAsia="Times" w:hAnsi="Times" w:cs="Times"/>
          <w:color w:val="000000"/>
          <w:sz w:val="24"/>
          <w:szCs w:val="24"/>
        </w:rPr>
        <w:t xml:space="preserve">), </w:t>
      </w:r>
      <w:r>
        <w:rPr>
          <w:rFonts w:ascii="Times" w:eastAsia="Times" w:hAnsi="Times" w:cs="Times"/>
          <w:i/>
          <w:color w:val="000000"/>
          <w:sz w:val="24"/>
          <w:szCs w:val="24"/>
        </w:rPr>
        <w:t>papaverine hydrochloride, magnesii sulphate</w:t>
      </w:r>
      <w:r>
        <w:rPr>
          <w:rFonts w:ascii="Times" w:eastAsia="Times" w:hAnsi="Times" w:cs="Times"/>
          <w:color w:val="000000"/>
          <w:sz w:val="24"/>
          <w:szCs w:val="24"/>
        </w:rPr>
        <w:t>; agonists of imidazoline receptors (</w:t>
      </w:r>
      <w:r>
        <w:rPr>
          <w:rFonts w:ascii="Times" w:eastAsia="Times" w:hAnsi="Times" w:cs="Times"/>
          <w:i/>
          <w:color w:val="000000"/>
          <w:sz w:val="24"/>
          <w:szCs w:val="24"/>
        </w:rPr>
        <w:t>moxonidine</w:t>
      </w:r>
      <w:r>
        <w:rPr>
          <w:rFonts w:ascii="Times" w:eastAsia="Times" w:hAnsi="Times" w:cs="Times"/>
          <w:color w:val="000000"/>
          <w:sz w:val="24"/>
          <w:szCs w:val="24"/>
        </w:rPr>
        <w:t>), inhibitors of renin (</w:t>
      </w:r>
      <w:r>
        <w:rPr>
          <w:rFonts w:ascii="Times" w:eastAsia="Times" w:hAnsi="Times" w:cs="Times"/>
          <w:i/>
          <w:color w:val="000000"/>
          <w:sz w:val="24"/>
          <w:szCs w:val="24"/>
        </w:rPr>
        <w:t>aliskiren</w:t>
      </w:r>
      <w:r>
        <w:rPr>
          <w:rFonts w:ascii="Times" w:eastAsia="Times" w:hAnsi="Times" w:cs="Times"/>
          <w:color w:val="000000"/>
          <w:sz w:val="24"/>
          <w:szCs w:val="24"/>
        </w:rPr>
        <w:t>), ganglion blockers (</w:t>
      </w:r>
      <w:r>
        <w:rPr>
          <w:rFonts w:ascii="Times" w:eastAsia="Times" w:hAnsi="Times" w:cs="Times"/>
          <w:i/>
          <w:color w:val="000000"/>
          <w:sz w:val="24"/>
          <w:szCs w:val="24"/>
        </w:rPr>
        <w:t>pentamine, benzogexony</w:t>
      </w:r>
      <w:r>
        <w:rPr>
          <w:rFonts w:ascii="Times" w:eastAsia="Times" w:hAnsi="Times" w:cs="Times"/>
          <w:color w:val="000000"/>
          <w:sz w:val="24"/>
          <w:szCs w:val="24"/>
        </w:rPr>
        <w:t>). The principles of the combination of antihypertensive drugs. Comparative pharmacological characteristics of the above groups, the rate of development of the hypotensive effect. Medical aid in hypertensive crisis. Hypertensive drugs. General pharmacological characteristics of drugs used in hypotensive conditions. Classification of hypertensive medicines by mechanism of action. Features of the use of analeptics, adaptogens, adrenomimetics, hormonal and cardiotonic drugs.</w:t>
      </w:r>
    </w:p>
    <w:p w14:paraId="250625EF" w14:textId="77777777" w:rsidR="008E1501" w:rsidRDefault="008E1501">
      <w:pPr>
        <w:pBdr>
          <w:top w:val="nil"/>
          <w:left w:val="nil"/>
          <w:bottom w:val="nil"/>
          <w:right w:val="nil"/>
          <w:between w:val="nil"/>
        </w:pBdr>
        <w:ind w:firstLine="709"/>
        <w:jc w:val="both"/>
        <w:rPr>
          <w:rFonts w:ascii="Calibri" w:eastAsia="Calibri" w:hAnsi="Calibri" w:cs="Calibri"/>
          <w:color w:val="000000"/>
          <w:sz w:val="24"/>
          <w:szCs w:val="24"/>
        </w:rPr>
      </w:pPr>
    </w:p>
    <w:p w14:paraId="77EA016F"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b/>
          <w:color w:val="000000"/>
          <w:sz w:val="24"/>
          <w:szCs w:val="24"/>
        </w:rPr>
        <w:lastRenderedPageBreak/>
        <w:t xml:space="preserve">Theme </w:t>
      </w:r>
      <w:r>
        <w:rPr>
          <w:rFonts w:ascii="Times" w:eastAsia="Times" w:hAnsi="Times" w:cs="Times"/>
          <w:b/>
          <w:i/>
          <w:color w:val="000000"/>
          <w:sz w:val="24"/>
          <w:szCs w:val="24"/>
        </w:rPr>
        <w:t>4. Cardiotonic drugs. Heart glycosides. Antiarrhythmic drugs.</w:t>
      </w:r>
    </w:p>
    <w:p w14:paraId="674607B1" w14:textId="77777777" w:rsidR="008E1501"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eastAsia="Times" w:hAnsi="Times" w:cs="Times"/>
          <w:color w:val="000000"/>
          <w:sz w:val="24"/>
          <w:szCs w:val="24"/>
        </w:rPr>
      </w:pPr>
      <w:r>
        <w:rPr>
          <w:rFonts w:ascii="Times" w:eastAsia="Times" w:hAnsi="Times" w:cs="Times"/>
          <w:color w:val="000000"/>
          <w:sz w:val="24"/>
          <w:szCs w:val="24"/>
        </w:rPr>
        <w:t>Classification and general characteristics of drugs affecting the cardiovascular system. Cardiotonic drugs. Classification of cardiotonic drugs. Cardiotonic drugs of indirect action (ACE inhibitors, angiotensin II receptor blockers; beta-adrenoblockers</w:t>
      </w:r>
      <w:r>
        <w:rPr>
          <w:rFonts w:ascii="inherit" w:eastAsia="inherit" w:hAnsi="inherit" w:cs="inherit"/>
          <w:color w:val="212121"/>
        </w:rPr>
        <w:t xml:space="preserve"> - </w:t>
      </w:r>
      <w:r>
        <w:rPr>
          <w:rFonts w:ascii="Times" w:eastAsia="Times" w:hAnsi="Times" w:cs="Times"/>
          <w:color w:val="000000"/>
          <w:sz w:val="24"/>
          <w:szCs w:val="24"/>
        </w:rPr>
        <w:t xml:space="preserve"> </w:t>
      </w:r>
      <w:r>
        <w:rPr>
          <w:rFonts w:ascii="Times" w:eastAsia="Times" w:hAnsi="Times" w:cs="Times"/>
          <w:i/>
          <w:color w:val="000000"/>
          <w:sz w:val="24"/>
          <w:szCs w:val="24"/>
        </w:rPr>
        <w:t>metoprolol</w:t>
      </w:r>
      <w:r>
        <w:rPr>
          <w:rFonts w:ascii="Times" w:eastAsia="Times" w:hAnsi="Times" w:cs="Times"/>
          <w:color w:val="000000"/>
          <w:sz w:val="24"/>
          <w:szCs w:val="24"/>
        </w:rPr>
        <w:t xml:space="preserve">, </w:t>
      </w:r>
      <w:r>
        <w:rPr>
          <w:rFonts w:ascii="Times" w:eastAsia="Times" w:hAnsi="Times" w:cs="Times"/>
          <w:i/>
          <w:color w:val="000000"/>
          <w:sz w:val="24"/>
          <w:szCs w:val="24"/>
        </w:rPr>
        <w:t>bisoprolol, nebivolol carvedilol</w:t>
      </w:r>
      <w:r>
        <w:rPr>
          <w:rFonts w:ascii="Times" w:eastAsia="Times" w:hAnsi="Times" w:cs="Times"/>
          <w:color w:val="000000"/>
          <w:sz w:val="24"/>
          <w:szCs w:val="24"/>
        </w:rPr>
        <w:t xml:space="preserve">; vasodilators of nitrate groups; diuretics - </w:t>
      </w:r>
      <w:r>
        <w:rPr>
          <w:rFonts w:ascii="Times" w:eastAsia="Times" w:hAnsi="Times" w:cs="Times"/>
          <w:i/>
          <w:color w:val="000000"/>
          <w:sz w:val="24"/>
          <w:szCs w:val="24"/>
        </w:rPr>
        <w:t>furosemide, thorassemide, hydrochlorothiazide, spironolactone</w:t>
      </w:r>
      <w:r>
        <w:rPr>
          <w:rFonts w:ascii="Times" w:eastAsia="Times" w:hAnsi="Times" w:cs="Times"/>
          <w:color w:val="000000"/>
          <w:sz w:val="24"/>
          <w:szCs w:val="24"/>
        </w:rPr>
        <w:t xml:space="preserve">). Cardiotonic drugs of direct action. Heart glycosides. Pharmacokinetics and pharmacodynamics of cardiac glycosides. Comparative characteristic of </w:t>
      </w:r>
      <w:r>
        <w:rPr>
          <w:rFonts w:ascii="Times" w:eastAsia="Times" w:hAnsi="Times" w:cs="Times"/>
          <w:i/>
          <w:color w:val="000000"/>
          <w:sz w:val="24"/>
          <w:szCs w:val="24"/>
        </w:rPr>
        <w:t>digoxin, strophanthin, corglicon, infusion of grass griffin</w:t>
      </w:r>
      <w:r>
        <w:rPr>
          <w:rFonts w:ascii="Times" w:eastAsia="Times" w:hAnsi="Times" w:cs="Times"/>
          <w:color w:val="000000"/>
          <w:sz w:val="24"/>
          <w:szCs w:val="24"/>
        </w:rPr>
        <w:t>. Indications and contraindications for use. Side effects of cardiac glycosides. Acute and chronic poisoning with cardiac glycosides. Measures of care and prevention. Pharmacological characteristic of non-glycoside cardiotonic drugs (</w:t>
      </w:r>
      <w:r>
        <w:rPr>
          <w:rFonts w:ascii="Times" w:eastAsia="Times" w:hAnsi="Times" w:cs="Times"/>
          <w:i/>
          <w:color w:val="000000"/>
          <w:sz w:val="24"/>
          <w:szCs w:val="24"/>
        </w:rPr>
        <w:t>dobutamine, dopamine, levosimendan</w:t>
      </w:r>
      <w:r>
        <w:rPr>
          <w:rFonts w:ascii="Times" w:eastAsia="Times" w:hAnsi="Times" w:cs="Times"/>
          <w:color w:val="000000"/>
          <w:sz w:val="24"/>
          <w:szCs w:val="24"/>
        </w:rPr>
        <w:t>). Indications for use.</w:t>
      </w:r>
    </w:p>
    <w:p w14:paraId="04A2019F" w14:textId="77777777" w:rsidR="008E1501" w:rsidRDefault="008E1501">
      <w:pPr>
        <w:pBdr>
          <w:top w:val="nil"/>
          <w:left w:val="nil"/>
          <w:bottom w:val="nil"/>
          <w:right w:val="nil"/>
          <w:between w:val="nil"/>
        </w:pBdr>
        <w:jc w:val="both"/>
        <w:rPr>
          <w:rFonts w:ascii="Calibri" w:eastAsia="Calibri" w:hAnsi="Calibri" w:cs="Calibri"/>
          <w:color w:val="000000"/>
          <w:sz w:val="24"/>
          <w:szCs w:val="24"/>
        </w:rPr>
      </w:pPr>
    </w:p>
    <w:p w14:paraId="5624EEF4"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b/>
          <w:color w:val="000000"/>
          <w:sz w:val="24"/>
          <w:szCs w:val="24"/>
        </w:rPr>
        <w:t xml:space="preserve">Theme </w:t>
      </w:r>
      <w:r>
        <w:rPr>
          <w:rFonts w:ascii="Times" w:eastAsia="Times" w:hAnsi="Times" w:cs="Times"/>
          <w:b/>
          <w:i/>
          <w:color w:val="000000"/>
          <w:sz w:val="24"/>
          <w:szCs w:val="24"/>
        </w:rPr>
        <w:t>5</w:t>
      </w:r>
      <w:r>
        <w:rPr>
          <w:rFonts w:ascii="Times" w:eastAsia="Times" w:hAnsi="Times" w:cs="Times"/>
          <w:color w:val="000000"/>
          <w:sz w:val="24"/>
          <w:szCs w:val="24"/>
        </w:rPr>
        <w:t xml:space="preserve">. </w:t>
      </w:r>
      <w:r>
        <w:rPr>
          <w:rFonts w:ascii="Times" w:eastAsia="Times" w:hAnsi="Times" w:cs="Times"/>
          <w:b/>
          <w:i/>
          <w:color w:val="000000"/>
          <w:sz w:val="24"/>
          <w:szCs w:val="24"/>
        </w:rPr>
        <w:t>Drugs that used to treat patients with coronary heart disease (antianginal preparations).</w:t>
      </w:r>
      <w:r>
        <w:rPr>
          <w:rFonts w:ascii="Times" w:eastAsia="Times" w:hAnsi="Times" w:cs="Times"/>
          <w:color w:val="000000"/>
          <w:sz w:val="24"/>
          <w:szCs w:val="24"/>
        </w:rPr>
        <w:t xml:space="preserve"> </w:t>
      </w:r>
      <w:r>
        <w:rPr>
          <w:rFonts w:ascii="Times" w:eastAsia="Times" w:hAnsi="Times" w:cs="Times"/>
          <w:b/>
          <w:i/>
          <w:color w:val="000000"/>
          <w:sz w:val="24"/>
          <w:szCs w:val="24"/>
        </w:rPr>
        <w:t>Hypolipidemic drugs.</w:t>
      </w:r>
      <w:r>
        <w:rPr>
          <w:rFonts w:ascii="Times" w:eastAsia="Times" w:hAnsi="Times" w:cs="Times"/>
          <w:color w:val="000000"/>
          <w:sz w:val="24"/>
          <w:szCs w:val="24"/>
        </w:rPr>
        <w:tab/>
      </w:r>
    </w:p>
    <w:p w14:paraId="61EFD756" w14:textId="77777777" w:rsidR="008E1501" w:rsidRDefault="008E1501">
      <w:pPr>
        <w:pBdr>
          <w:top w:val="nil"/>
          <w:left w:val="nil"/>
          <w:bottom w:val="nil"/>
          <w:right w:val="nil"/>
          <w:between w:val="nil"/>
        </w:pBdr>
        <w:ind w:firstLine="709"/>
        <w:jc w:val="both"/>
        <w:rPr>
          <w:rFonts w:ascii="Times" w:eastAsia="Times" w:hAnsi="Times" w:cs="Times"/>
          <w:color w:val="000000"/>
          <w:sz w:val="24"/>
          <w:szCs w:val="24"/>
        </w:rPr>
      </w:pPr>
    </w:p>
    <w:p w14:paraId="4924F022"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 xml:space="preserve">Classification and the general pharmacological characteristic of antianginal preparations. Pharmacokinetics and pharmacodynamics of </w:t>
      </w:r>
      <w:r>
        <w:rPr>
          <w:rFonts w:ascii="Times" w:eastAsia="Times" w:hAnsi="Times" w:cs="Times"/>
          <w:i/>
          <w:color w:val="000000"/>
          <w:sz w:val="24"/>
          <w:szCs w:val="24"/>
        </w:rPr>
        <w:t>nitroglycerine</w:t>
      </w:r>
      <w:r>
        <w:rPr>
          <w:rFonts w:ascii="Times" w:eastAsia="Times" w:hAnsi="Times" w:cs="Times"/>
          <w:color w:val="000000"/>
          <w:sz w:val="24"/>
          <w:szCs w:val="24"/>
        </w:rPr>
        <w:t>, short-term and prolonged (</w:t>
      </w:r>
      <w:r>
        <w:rPr>
          <w:rFonts w:ascii="Times" w:eastAsia="Times" w:hAnsi="Times" w:cs="Times"/>
          <w:i/>
          <w:color w:val="000000"/>
          <w:sz w:val="24"/>
          <w:szCs w:val="24"/>
        </w:rPr>
        <w:t>susak</w:t>
      </w:r>
      <w:r>
        <w:rPr>
          <w:rFonts w:ascii="Times" w:eastAsia="Times" w:hAnsi="Times" w:cs="Times"/>
          <w:color w:val="000000"/>
          <w:sz w:val="24"/>
          <w:szCs w:val="24"/>
        </w:rPr>
        <w:t xml:space="preserve">) action, indications for use, </w:t>
      </w:r>
      <w:r>
        <w:rPr>
          <w:color w:val="000000"/>
          <w:sz w:val="24"/>
          <w:szCs w:val="24"/>
        </w:rPr>
        <w:t>side effects</w:t>
      </w:r>
      <w:r>
        <w:rPr>
          <w:rFonts w:ascii="Times" w:eastAsia="Times" w:hAnsi="Times" w:cs="Times"/>
          <w:color w:val="000000"/>
          <w:sz w:val="24"/>
          <w:szCs w:val="24"/>
        </w:rPr>
        <w:t xml:space="preserve">. </w:t>
      </w:r>
      <w:r>
        <w:rPr>
          <w:color w:val="000000"/>
          <w:sz w:val="24"/>
          <w:szCs w:val="24"/>
        </w:rPr>
        <w:t xml:space="preserve">The comparative pharmacological characteristic of medical products of </w:t>
      </w:r>
      <w:r>
        <w:rPr>
          <w:rFonts w:ascii="Times" w:eastAsia="Times" w:hAnsi="Times" w:cs="Times"/>
          <w:color w:val="000000"/>
          <w:sz w:val="24"/>
          <w:szCs w:val="24"/>
        </w:rPr>
        <w:t>organic nitrates (</w:t>
      </w:r>
      <w:r>
        <w:rPr>
          <w:rFonts w:ascii="Times" w:eastAsia="Times" w:hAnsi="Times" w:cs="Times"/>
          <w:i/>
          <w:color w:val="000000"/>
          <w:sz w:val="24"/>
          <w:szCs w:val="24"/>
        </w:rPr>
        <w:t>isosrbide dinitrate, isosorbide mononitrate</w:t>
      </w:r>
      <w:r>
        <w:rPr>
          <w:rFonts w:ascii="Times" w:eastAsia="Times" w:hAnsi="Times" w:cs="Times"/>
          <w:color w:val="000000"/>
          <w:sz w:val="24"/>
          <w:szCs w:val="24"/>
        </w:rPr>
        <w:t xml:space="preserve">). The indications for use, </w:t>
      </w:r>
      <w:r>
        <w:rPr>
          <w:color w:val="000000"/>
          <w:sz w:val="24"/>
          <w:szCs w:val="24"/>
        </w:rPr>
        <w:t>side effects.</w:t>
      </w:r>
      <w:r>
        <w:rPr>
          <w:rFonts w:ascii="Times" w:eastAsia="Times" w:hAnsi="Times" w:cs="Times"/>
          <w:color w:val="000000"/>
          <w:sz w:val="24"/>
          <w:szCs w:val="24"/>
        </w:rPr>
        <w:t xml:space="preserve"> Classification, </w:t>
      </w:r>
      <w:r>
        <w:rPr>
          <w:color w:val="000000"/>
          <w:sz w:val="24"/>
          <w:szCs w:val="24"/>
        </w:rPr>
        <w:t xml:space="preserve">pharmacodynamics </w:t>
      </w:r>
      <w:r>
        <w:rPr>
          <w:rFonts w:ascii="Times" w:eastAsia="Times" w:hAnsi="Times" w:cs="Times"/>
          <w:color w:val="000000"/>
          <w:sz w:val="24"/>
          <w:szCs w:val="24"/>
        </w:rPr>
        <w:t xml:space="preserve">and </w:t>
      </w:r>
      <w:r>
        <w:rPr>
          <w:color w:val="000000"/>
          <w:sz w:val="24"/>
          <w:szCs w:val="24"/>
        </w:rPr>
        <w:t xml:space="preserve">the action mechanism Ca-channels blockers (calcium agonists). The pharmacological characteristic of </w:t>
      </w:r>
      <w:r>
        <w:rPr>
          <w:i/>
          <w:color w:val="000000"/>
          <w:sz w:val="24"/>
          <w:szCs w:val="24"/>
        </w:rPr>
        <w:t>verapamil, amlodipine, nifedipine;</w:t>
      </w:r>
      <w:r>
        <w:rPr>
          <w:rFonts w:ascii="Times" w:eastAsia="Times" w:hAnsi="Times" w:cs="Times"/>
          <w:color w:val="000000"/>
          <w:sz w:val="24"/>
          <w:szCs w:val="24"/>
        </w:rPr>
        <w:t xml:space="preserve"> indications for use, </w:t>
      </w:r>
      <w:r>
        <w:rPr>
          <w:color w:val="000000"/>
          <w:sz w:val="24"/>
          <w:szCs w:val="24"/>
        </w:rPr>
        <w:t>side effects</w:t>
      </w:r>
      <w:r>
        <w:rPr>
          <w:rFonts w:ascii="Times" w:eastAsia="Times" w:hAnsi="Times" w:cs="Times"/>
          <w:color w:val="000000"/>
          <w:sz w:val="24"/>
          <w:szCs w:val="24"/>
        </w:rPr>
        <w:t xml:space="preserve">. </w:t>
      </w:r>
      <w:r>
        <w:rPr>
          <w:color w:val="000000"/>
          <w:sz w:val="24"/>
          <w:szCs w:val="24"/>
        </w:rPr>
        <w:t xml:space="preserve">Pharmacodynamics </w:t>
      </w:r>
      <w:r>
        <w:rPr>
          <w:rFonts w:ascii="Times" w:eastAsia="Times" w:hAnsi="Times" w:cs="Times"/>
          <w:color w:val="000000"/>
          <w:sz w:val="24"/>
          <w:szCs w:val="24"/>
        </w:rPr>
        <w:t xml:space="preserve">and </w:t>
      </w:r>
      <w:r>
        <w:rPr>
          <w:color w:val="000000"/>
          <w:sz w:val="24"/>
          <w:szCs w:val="24"/>
        </w:rPr>
        <w:t xml:space="preserve">the action mechanism </w:t>
      </w:r>
      <w:r>
        <w:rPr>
          <w:rFonts w:ascii="Times" w:eastAsia="Times" w:hAnsi="Times" w:cs="Times"/>
          <w:i/>
          <w:color w:val="000000"/>
          <w:sz w:val="24"/>
          <w:szCs w:val="24"/>
        </w:rPr>
        <w:t>molsidominum</w:t>
      </w:r>
      <w:r>
        <w:rPr>
          <w:rFonts w:ascii="Times" w:eastAsia="Times" w:hAnsi="Times" w:cs="Times"/>
          <w:color w:val="000000"/>
          <w:sz w:val="24"/>
          <w:szCs w:val="24"/>
        </w:rPr>
        <w:t xml:space="preserve">. The indications for use, </w:t>
      </w:r>
      <w:r>
        <w:rPr>
          <w:color w:val="000000"/>
          <w:sz w:val="24"/>
          <w:szCs w:val="24"/>
        </w:rPr>
        <w:t>side effects.</w:t>
      </w:r>
      <w:r>
        <w:rPr>
          <w:rFonts w:ascii="Times" w:eastAsia="Times" w:hAnsi="Times" w:cs="Times"/>
          <w:color w:val="000000"/>
          <w:sz w:val="24"/>
          <w:szCs w:val="24"/>
        </w:rPr>
        <w:t xml:space="preserve"> </w:t>
      </w:r>
      <w:r>
        <w:rPr>
          <w:color w:val="000000"/>
          <w:sz w:val="24"/>
          <w:szCs w:val="24"/>
        </w:rPr>
        <w:t>Features of application in treatment sick of ischemic heart disease B-blockers (</w:t>
      </w:r>
      <w:r>
        <w:rPr>
          <w:i/>
          <w:color w:val="000000"/>
          <w:sz w:val="24"/>
          <w:szCs w:val="24"/>
        </w:rPr>
        <w:t>propranololum, atenololum, metoprololum</w:t>
      </w:r>
      <w:r>
        <w:rPr>
          <w:color w:val="000000"/>
          <w:sz w:val="24"/>
          <w:szCs w:val="24"/>
        </w:rPr>
        <w:t>), vasodilating preparations of myotrope action (</w:t>
      </w:r>
      <w:r>
        <w:rPr>
          <w:i/>
          <w:color w:val="000000"/>
          <w:sz w:val="24"/>
          <w:szCs w:val="24"/>
        </w:rPr>
        <w:t>dipyridamolum, papaverinum hydrochloride, drotaverinum (no-spa</w:t>
      </w:r>
      <w:r>
        <w:rPr>
          <w:color w:val="000000"/>
          <w:sz w:val="24"/>
          <w:szCs w:val="24"/>
        </w:rPr>
        <w:t>)), bradycardic medicines (</w:t>
      </w:r>
      <w:r>
        <w:rPr>
          <w:i/>
          <w:color w:val="000000"/>
          <w:sz w:val="24"/>
          <w:szCs w:val="24"/>
        </w:rPr>
        <w:t>ivabradine</w:t>
      </w:r>
      <w:r>
        <w:rPr>
          <w:color w:val="000000"/>
          <w:sz w:val="24"/>
          <w:szCs w:val="24"/>
        </w:rPr>
        <w:t>), reflex type action (</w:t>
      </w:r>
      <w:r>
        <w:rPr>
          <w:i/>
          <w:color w:val="000000"/>
          <w:sz w:val="24"/>
          <w:szCs w:val="24"/>
        </w:rPr>
        <w:t>validol</w:t>
      </w:r>
      <w:r>
        <w:rPr>
          <w:color w:val="000000"/>
          <w:sz w:val="24"/>
          <w:szCs w:val="24"/>
        </w:rPr>
        <w:t>) and energy providing preparations (</w:t>
      </w:r>
      <w:r>
        <w:rPr>
          <w:i/>
          <w:color w:val="000000"/>
          <w:sz w:val="24"/>
          <w:szCs w:val="24"/>
        </w:rPr>
        <w:t>trimethazidine,</w:t>
      </w:r>
      <w:r>
        <w:rPr>
          <w:color w:val="000000"/>
          <w:sz w:val="28"/>
          <w:szCs w:val="28"/>
        </w:rPr>
        <w:t xml:space="preserve"> </w:t>
      </w:r>
      <w:r>
        <w:rPr>
          <w:i/>
          <w:color w:val="000000"/>
          <w:sz w:val="24"/>
          <w:szCs w:val="24"/>
        </w:rPr>
        <w:t>meldonium, ATP-long</w:t>
      </w:r>
      <w:r>
        <w:rPr>
          <w:color w:val="000000"/>
          <w:sz w:val="24"/>
          <w:szCs w:val="24"/>
        </w:rPr>
        <w:t xml:space="preserve">), antioxidants </w:t>
      </w:r>
      <w:r>
        <w:rPr>
          <w:rFonts w:ascii="Times" w:eastAsia="Times" w:hAnsi="Times" w:cs="Times"/>
          <w:color w:val="000000"/>
          <w:sz w:val="24"/>
          <w:szCs w:val="24"/>
        </w:rPr>
        <w:t>(</w:t>
      </w:r>
      <w:r>
        <w:rPr>
          <w:rFonts w:ascii="Times" w:eastAsia="Times" w:hAnsi="Times" w:cs="Times"/>
          <w:i/>
          <w:color w:val="000000"/>
          <w:sz w:val="24"/>
          <w:szCs w:val="24"/>
        </w:rPr>
        <w:t>thiotriazolinum, corvitin</w:t>
      </w:r>
      <w:r>
        <w:rPr>
          <w:rFonts w:ascii="Times" w:eastAsia="Times" w:hAnsi="Times" w:cs="Times"/>
          <w:color w:val="000000"/>
          <w:sz w:val="24"/>
          <w:szCs w:val="24"/>
        </w:rPr>
        <w:t>)</w:t>
      </w:r>
      <w:r>
        <w:rPr>
          <w:color w:val="000000"/>
          <w:sz w:val="24"/>
          <w:szCs w:val="24"/>
        </w:rPr>
        <w:t>, antihypoxantes. The indication and contra-indication to application, side effects. Concept about a syndrome of “robbing”. Principles of complex therapy of a myocardial infarction. General characteristic of pharmacological groups.</w:t>
      </w:r>
      <w:r>
        <w:rPr>
          <w:rFonts w:ascii="Times" w:eastAsia="Times" w:hAnsi="Times" w:cs="Times"/>
          <w:color w:val="000000"/>
          <w:sz w:val="24"/>
          <w:szCs w:val="24"/>
        </w:rPr>
        <w:t xml:space="preserve"> </w:t>
      </w:r>
    </w:p>
    <w:p w14:paraId="291D25CA"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 xml:space="preserve">Hypolipidemic drugs. The general pharmacological characteristic hypolipidemic drugs, an action orientation. Classification of hypolipidemic drugs on the action mechanism. Concept about angioprotective drug. Pharmacokinetics and pharmacodynamics of </w:t>
      </w:r>
      <w:r>
        <w:rPr>
          <w:rFonts w:ascii="Times" w:eastAsia="Times" w:hAnsi="Times" w:cs="Times"/>
          <w:i/>
          <w:color w:val="000000"/>
          <w:sz w:val="24"/>
          <w:szCs w:val="24"/>
        </w:rPr>
        <w:t>cholesteramine</w:t>
      </w:r>
      <w:r>
        <w:rPr>
          <w:rFonts w:ascii="Times" w:eastAsia="Times" w:hAnsi="Times" w:cs="Times"/>
          <w:color w:val="000000"/>
          <w:sz w:val="24"/>
          <w:szCs w:val="24"/>
        </w:rPr>
        <w:t xml:space="preserve">, statins – </w:t>
      </w:r>
      <w:r>
        <w:rPr>
          <w:rFonts w:ascii="Times" w:eastAsia="Times" w:hAnsi="Times" w:cs="Times"/>
          <w:i/>
          <w:color w:val="000000"/>
          <w:sz w:val="24"/>
          <w:szCs w:val="24"/>
        </w:rPr>
        <w:t>simvastatin, atorvastatin, rosuvastatin</w:t>
      </w:r>
      <w:r>
        <w:rPr>
          <w:rFonts w:ascii="Times" w:eastAsia="Times" w:hAnsi="Times" w:cs="Times"/>
          <w:color w:val="000000"/>
          <w:sz w:val="24"/>
          <w:szCs w:val="24"/>
        </w:rPr>
        <w:t xml:space="preserve">; fibrates - </w:t>
      </w:r>
      <w:r>
        <w:rPr>
          <w:rFonts w:ascii="Times" w:eastAsia="Times" w:hAnsi="Times" w:cs="Times"/>
          <w:i/>
          <w:color w:val="000000"/>
          <w:sz w:val="24"/>
          <w:szCs w:val="24"/>
        </w:rPr>
        <w:t>fenofibrate</w:t>
      </w:r>
      <w:r>
        <w:rPr>
          <w:rFonts w:ascii="Times" w:eastAsia="Times" w:hAnsi="Times" w:cs="Times"/>
          <w:color w:val="000000"/>
          <w:sz w:val="24"/>
          <w:szCs w:val="24"/>
        </w:rPr>
        <w:t xml:space="preserve">; </w:t>
      </w:r>
      <w:r>
        <w:rPr>
          <w:rFonts w:ascii="Times" w:eastAsia="Times" w:hAnsi="Times" w:cs="Times"/>
          <w:i/>
          <w:color w:val="000000"/>
          <w:sz w:val="24"/>
          <w:szCs w:val="24"/>
        </w:rPr>
        <w:t>acids of nicotine</w:t>
      </w:r>
      <w:r>
        <w:rPr>
          <w:rFonts w:ascii="Times" w:eastAsia="Times" w:hAnsi="Times" w:cs="Times"/>
          <w:color w:val="000000"/>
          <w:sz w:val="24"/>
          <w:szCs w:val="24"/>
        </w:rPr>
        <w:t xml:space="preserve">, preparations of unsaturated fatty acids – </w:t>
      </w:r>
      <w:r>
        <w:rPr>
          <w:rFonts w:ascii="Times" w:eastAsia="Times" w:hAnsi="Times" w:cs="Times"/>
          <w:i/>
          <w:color w:val="000000"/>
          <w:sz w:val="24"/>
          <w:szCs w:val="24"/>
        </w:rPr>
        <w:t>essentiale</w:t>
      </w:r>
      <w:r>
        <w:rPr>
          <w:rFonts w:ascii="Times" w:eastAsia="Times" w:hAnsi="Times" w:cs="Times"/>
          <w:color w:val="000000"/>
          <w:sz w:val="24"/>
          <w:szCs w:val="24"/>
        </w:rPr>
        <w:t xml:space="preserve">; blockers of cholesterol transport in the intestine - </w:t>
      </w:r>
      <w:r>
        <w:rPr>
          <w:rFonts w:ascii="Times" w:eastAsia="Times" w:hAnsi="Times" w:cs="Times"/>
          <w:i/>
          <w:color w:val="000000"/>
          <w:sz w:val="24"/>
          <w:szCs w:val="24"/>
        </w:rPr>
        <w:t>ezetimibe</w:t>
      </w:r>
      <w:r>
        <w:rPr>
          <w:rFonts w:ascii="Times" w:eastAsia="Times" w:hAnsi="Times" w:cs="Times"/>
          <w:color w:val="000000"/>
          <w:sz w:val="24"/>
          <w:szCs w:val="24"/>
        </w:rPr>
        <w:t>.</w:t>
      </w:r>
    </w:p>
    <w:p w14:paraId="5E3F7D43"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Application of anticoagulants (</w:t>
      </w:r>
      <w:r>
        <w:rPr>
          <w:rFonts w:ascii="Times" w:eastAsia="Times" w:hAnsi="Times" w:cs="Times"/>
          <w:i/>
          <w:color w:val="000000"/>
          <w:sz w:val="24"/>
          <w:szCs w:val="24"/>
        </w:rPr>
        <w:t>heparine</w:t>
      </w:r>
      <w:r>
        <w:rPr>
          <w:rFonts w:ascii="Times" w:eastAsia="Times" w:hAnsi="Times" w:cs="Times"/>
          <w:color w:val="000000"/>
          <w:sz w:val="24"/>
          <w:szCs w:val="24"/>
        </w:rPr>
        <w:t>), antioxidants (</w:t>
      </w:r>
      <w:r>
        <w:rPr>
          <w:rFonts w:ascii="Times" w:eastAsia="Times" w:hAnsi="Times" w:cs="Times"/>
          <w:i/>
          <w:color w:val="000000"/>
          <w:sz w:val="24"/>
          <w:szCs w:val="24"/>
        </w:rPr>
        <w:t>tocopherol acetate</w:t>
      </w:r>
      <w:r>
        <w:rPr>
          <w:rFonts w:ascii="Times" w:eastAsia="Times" w:hAnsi="Times" w:cs="Times"/>
          <w:color w:val="000000"/>
          <w:sz w:val="24"/>
          <w:szCs w:val="24"/>
        </w:rPr>
        <w:t>), angioprotective drugs (</w:t>
      </w:r>
      <w:r>
        <w:rPr>
          <w:rFonts w:ascii="Times" w:eastAsia="Times" w:hAnsi="Times" w:cs="Times"/>
          <w:i/>
          <w:color w:val="000000"/>
          <w:sz w:val="24"/>
          <w:szCs w:val="24"/>
        </w:rPr>
        <w:t>aethamzilate</w:t>
      </w:r>
      <w:r>
        <w:rPr>
          <w:rFonts w:ascii="Times" w:eastAsia="Times" w:hAnsi="Times" w:cs="Times"/>
          <w:color w:val="000000"/>
          <w:sz w:val="24"/>
          <w:szCs w:val="24"/>
        </w:rPr>
        <w:t xml:space="preserve">, </w:t>
      </w:r>
      <w:r>
        <w:rPr>
          <w:rFonts w:ascii="Times" w:eastAsia="Times" w:hAnsi="Times" w:cs="Times"/>
          <w:i/>
          <w:color w:val="000000"/>
          <w:sz w:val="24"/>
          <w:szCs w:val="24"/>
        </w:rPr>
        <w:t>querzetine</w:t>
      </w:r>
      <w:r>
        <w:rPr>
          <w:rFonts w:ascii="Times" w:eastAsia="Times" w:hAnsi="Times" w:cs="Times"/>
          <w:color w:val="000000"/>
          <w:sz w:val="24"/>
          <w:szCs w:val="24"/>
        </w:rPr>
        <w:t>) in treatment of hyperlipidemic conditions. The characteristic of preparations. The action mechanism. The indication to application and unfavourable action.</w:t>
      </w:r>
    </w:p>
    <w:p w14:paraId="44B56D19" w14:textId="77777777" w:rsidR="008E1501" w:rsidRDefault="008E1501">
      <w:pPr>
        <w:pBdr>
          <w:top w:val="nil"/>
          <w:left w:val="nil"/>
          <w:bottom w:val="nil"/>
          <w:right w:val="nil"/>
          <w:between w:val="nil"/>
        </w:pBdr>
        <w:ind w:firstLine="709"/>
        <w:jc w:val="both"/>
        <w:rPr>
          <w:rFonts w:ascii="Calibri" w:eastAsia="Calibri" w:hAnsi="Calibri" w:cs="Calibri"/>
          <w:color w:val="000000"/>
          <w:sz w:val="24"/>
          <w:szCs w:val="24"/>
        </w:rPr>
      </w:pPr>
    </w:p>
    <w:p w14:paraId="7F273849"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b/>
          <w:color w:val="000000"/>
          <w:sz w:val="24"/>
          <w:szCs w:val="24"/>
        </w:rPr>
        <w:t>Theme 6</w:t>
      </w:r>
      <w:r>
        <w:rPr>
          <w:rFonts w:ascii="Times" w:eastAsia="Times" w:hAnsi="Times" w:cs="Times"/>
          <w:color w:val="000000"/>
          <w:sz w:val="24"/>
          <w:szCs w:val="24"/>
        </w:rPr>
        <w:t xml:space="preserve"> </w:t>
      </w:r>
      <w:r>
        <w:rPr>
          <w:rFonts w:ascii="Times" w:eastAsia="Times" w:hAnsi="Times" w:cs="Times"/>
          <w:b/>
          <w:color w:val="000000"/>
          <w:sz w:val="24"/>
          <w:szCs w:val="24"/>
        </w:rPr>
        <w:t>Antiarrhythmic drugs. Causes of arrhythmias and ways of treatment</w:t>
      </w:r>
      <w:r>
        <w:rPr>
          <w:rFonts w:ascii="Times" w:eastAsia="Times" w:hAnsi="Times" w:cs="Times"/>
          <w:color w:val="000000"/>
          <w:sz w:val="24"/>
          <w:szCs w:val="24"/>
        </w:rPr>
        <w:t xml:space="preserve">. </w:t>
      </w:r>
    </w:p>
    <w:p w14:paraId="1EA7516A"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color w:val="000000"/>
          <w:sz w:val="24"/>
          <w:szCs w:val="24"/>
        </w:rPr>
        <w:t>Classification of antiarrhythmic drugs under indications to application and the action mecha-nism. Pharmacokinetics and pharmacodynamics of antiarrhythmic drugs with membrane-stabilizing ac-tion (</w:t>
      </w:r>
      <w:r>
        <w:rPr>
          <w:rFonts w:ascii="Times" w:eastAsia="Times" w:hAnsi="Times" w:cs="Times"/>
          <w:i/>
          <w:color w:val="000000"/>
          <w:sz w:val="24"/>
          <w:szCs w:val="24"/>
        </w:rPr>
        <w:t>quinidine sulphate, novocaineamide, lidocaine, trimecainum, dipheninum, propafenone, ethacyzin</w:t>
      </w:r>
      <w:r>
        <w:rPr>
          <w:rFonts w:ascii="Times" w:eastAsia="Times" w:hAnsi="Times" w:cs="Times"/>
          <w:color w:val="000000"/>
          <w:sz w:val="24"/>
          <w:szCs w:val="24"/>
        </w:rPr>
        <w:t xml:space="preserve">). </w:t>
      </w:r>
      <w:r>
        <w:rPr>
          <w:color w:val="000000"/>
          <w:sz w:val="24"/>
          <w:szCs w:val="24"/>
        </w:rPr>
        <w:t xml:space="preserve">The comparative characteristic of preparations. </w:t>
      </w:r>
      <w:r>
        <w:rPr>
          <w:rFonts w:ascii="Times" w:eastAsia="Times" w:hAnsi="Times" w:cs="Times"/>
          <w:color w:val="000000"/>
          <w:sz w:val="24"/>
          <w:szCs w:val="24"/>
        </w:rPr>
        <w:t xml:space="preserve">Indications for use. Side effect. </w:t>
      </w:r>
      <w:r>
        <w:rPr>
          <w:color w:val="000000"/>
          <w:sz w:val="24"/>
          <w:szCs w:val="24"/>
        </w:rPr>
        <w:t>β-</w:t>
      </w:r>
      <w:r>
        <w:rPr>
          <w:color w:val="000000"/>
          <w:sz w:val="28"/>
          <w:szCs w:val="28"/>
        </w:rPr>
        <w:t xml:space="preserve"> </w:t>
      </w:r>
      <w:r>
        <w:rPr>
          <w:rFonts w:ascii="Times" w:eastAsia="Times" w:hAnsi="Times" w:cs="Times"/>
          <w:color w:val="000000"/>
          <w:sz w:val="24"/>
          <w:szCs w:val="24"/>
        </w:rPr>
        <w:t>adrenoblockers (</w:t>
      </w:r>
      <w:r>
        <w:rPr>
          <w:rFonts w:ascii="Times" w:eastAsia="Times" w:hAnsi="Times" w:cs="Times"/>
          <w:i/>
          <w:color w:val="000000"/>
          <w:sz w:val="24"/>
          <w:szCs w:val="24"/>
        </w:rPr>
        <w:t>anaprilinum, atenololum, metoprololum</w:t>
      </w:r>
      <w:r>
        <w:rPr>
          <w:rFonts w:ascii="Times" w:eastAsia="Times" w:hAnsi="Times" w:cs="Times"/>
          <w:color w:val="000000"/>
          <w:sz w:val="24"/>
          <w:szCs w:val="24"/>
        </w:rPr>
        <w:t xml:space="preserve">), </w:t>
      </w:r>
      <w:r>
        <w:rPr>
          <w:color w:val="000000"/>
          <w:sz w:val="24"/>
          <w:szCs w:val="24"/>
        </w:rPr>
        <w:t>K – channels blockers (</w:t>
      </w:r>
      <w:r>
        <w:rPr>
          <w:i/>
          <w:color w:val="000000"/>
          <w:sz w:val="24"/>
          <w:szCs w:val="24"/>
        </w:rPr>
        <w:t>amiodarone</w:t>
      </w:r>
      <w:r>
        <w:rPr>
          <w:color w:val="000000"/>
          <w:sz w:val="24"/>
          <w:szCs w:val="24"/>
        </w:rPr>
        <w:t>) and Ca – channel blockers (</w:t>
      </w:r>
      <w:r>
        <w:rPr>
          <w:i/>
          <w:color w:val="000000"/>
          <w:sz w:val="24"/>
          <w:szCs w:val="24"/>
        </w:rPr>
        <w:t>verapamil, diltiazem</w:t>
      </w:r>
      <w:r>
        <w:rPr>
          <w:color w:val="000000"/>
          <w:sz w:val="24"/>
          <w:szCs w:val="24"/>
        </w:rPr>
        <w:t xml:space="preserve">) in treatment of infringements of a rhythm of cardiac activity. The indication to application. </w:t>
      </w:r>
      <w:r>
        <w:rPr>
          <w:rFonts w:ascii="Times" w:eastAsia="Times" w:hAnsi="Times" w:cs="Times"/>
          <w:color w:val="000000"/>
          <w:sz w:val="24"/>
          <w:szCs w:val="24"/>
        </w:rPr>
        <w:t xml:space="preserve">Side effect. </w:t>
      </w:r>
      <w:r>
        <w:rPr>
          <w:color w:val="000000"/>
          <w:sz w:val="24"/>
          <w:szCs w:val="24"/>
        </w:rPr>
        <w:t>The mechanism of antiarrhythmic action of K- and Mg preparations</w:t>
      </w:r>
      <w:r>
        <w:rPr>
          <w:rFonts w:ascii="Times" w:eastAsia="Times" w:hAnsi="Times" w:cs="Times"/>
          <w:color w:val="000000"/>
          <w:sz w:val="24"/>
          <w:szCs w:val="24"/>
        </w:rPr>
        <w:t xml:space="preserve"> (</w:t>
      </w:r>
      <w:r>
        <w:rPr>
          <w:rFonts w:ascii="Times" w:eastAsia="Times" w:hAnsi="Times" w:cs="Times"/>
          <w:i/>
          <w:color w:val="000000"/>
          <w:sz w:val="24"/>
          <w:szCs w:val="24"/>
        </w:rPr>
        <w:t>potassium chloride, asparkam, ATP-long, rhytmocor, magnesium orotate</w:t>
      </w:r>
      <w:r>
        <w:rPr>
          <w:rFonts w:ascii="Times" w:eastAsia="Times" w:hAnsi="Times" w:cs="Times"/>
          <w:color w:val="000000"/>
          <w:sz w:val="24"/>
          <w:szCs w:val="24"/>
        </w:rPr>
        <w:t xml:space="preserve">). </w:t>
      </w:r>
      <w:r>
        <w:rPr>
          <w:color w:val="000000"/>
          <w:sz w:val="24"/>
          <w:szCs w:val="24"/>
        </w:rPr>
        <w:t>Preparations for bradycardia correction (M-holine blockers, adrenopositive preparations,</w:t>
      </w:r>
      <w:r>
        <w:rPr>
          <w:rFonts w:ascii="Times" w:eastAsia="Times" w:hAnsi="Times" w:cs="Times"/>
          <w:i/>
          <w:color w:val="000000"/>
          <w:sz w:val="24"/>
          <w:szCs w:val="24"/>
        </w:rPr>
        <w:t xml:space="preserve"> глюкагон</w:t>
      </w:r>
      <w:r>
        <w:rPr>
          <w:color w:val="000000"/>
          <w:sz w:val="24"/>
          <w:szCs w:val="24"/>
        </w:rPr>
        <w:t>)</w:t>
      </w:r>
      <w:r>
        <w:rPr>
          <w:rFonts w:ascii="Times" w:eastAsia="Times" w:hAnsi="Times" w:cs="Times"/>
          <w:color w:val="000000"/>
          <w:sz w:val="24"/>
          <w:szCs w:val="24"/>
        </w:rPr>
        <w:t>.</w:t>
      </w:r>
    </w:p>
    <w:p w14:paraId="13EB23F4" w14:textId="77777777" w:rsidR="008E1501" w:rsidRDefault="008E1501">
      <w:pPr>
        <w:pBdr>
          <w:top w:val="nil"/>
          <w:left w:val="nil"/>
          <w:bottom w:val="nil"/>
          <w:right w:val="nil"/>
          <w:between w:val="nil"/>
        </w:pBdr>
        <w:jc w:val="both"/>
        <w:rPr>
          <w:rFonts w:ascii="Calibri" w:eastAsia="Calibri" w:hAnsi="Calibri" w:cs="Calibri"/>
          <w:color w:val="000000"/>
          <w:sz w:val="24"/>
          <w:szCs w:val="24"/>
        </w:rPr>
      </w:pPr>
    </w:p>
    <w:p w14:paraId="3ECF1651"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b/>
          <w:i/>
          <w:color w:val="000000"/>
          <w:sz w:val="24"/>
          <w:szCs w:val="24"/>
        </w:rPr>
        <w:t>Semantic module 10: Drugs that affecting the function of the renals. Drugs that affecting myometrium. Drugs that affect the blood system. Antiagregants. Phlebotropic (venotropic) drugs.</w:t>
      </w:r>
    </w:p>
    <w:p w14:paraId="2997F0A0" w14:textId="77777777" w:rsidR="008E1501" w:rsidRDefault="00000000">
      <w:pPr>
        <w:pBdr>
          <w:top w:val="nil"/>
          <w:left w:val="nil"/>
          <w:bottom w:val="nil"/>
          <w:right w:val="nil"/>
          <w:between w:val="nil"/>
        </w:pBdr>
        <w:ind w:firstLine="851"/>
        <w:jc w:val="center"/>
        <w:rPr>
          <w:rFonts w:ascii="Calibri" w:eastAsia="Calibri" w:hAnsi="Calibri" w:cs="Calibri"/>
          <w:color w:val="000000"/>
          <w:sz w:val="24"/>
          <w:szCs w:val="24"/>
        </w:rPr>
      </w:pPr>
      <w:r>
        <w:rPr>
          <w:rFonts w:ascii="Times" w:eastAsia="Times" w:hAnsi="Times" w:cs="Times"/>
          <w:b/>
          <w:i/>
          <w:color w:val="000000"/>
          <w:sz w:val="24"/>
          <w:szCs w:val="24"/>
        </w:rPr>
        <w:t>Specific goals:</w:t>
      </w:r>
    </w:p>
    <w:p w14:paraId="44F703BD"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lastRenderedPageBreak/>
        <w:t>To generalise and analyse the main ways of pharmacological correction (influence) of drugs on the blood system, venous system, myometrium and kidney function.</w:t>
      </w:r>
    </w:p>
    <w:p w14:paraId="53574CCA"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Analyse the current classification of medicinal products that affect the blood system.</w:t>
      </w:r>
    </w:p>
    <w:p w14:paraId="5729C722"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Analyse modern classifications of phlebotropic (venotropic) drugs.</w:t>
      </w:r>
    </w:p>
    <w:p w14:paraId="78C956D0"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Analyse the current classification of drugs affecting myometrium.</w:t>
      </w:r>
    </w:p>
    <w:p w14:paraId="5F14663E"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Analyse current classifications of drugs that affect renal function.</w:t>
      </w:r>
    </w:p>
    <w:p w14:paraId="2CA33BF4"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Explain the characteristics of the main pharmacological agents, explain the mechanisms of action.</w:t>
      </w:r>
    </w:p>
    <w:p w14:paraId="0D3FDAE8"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Explain the dependence of the effects of drugs affecting blood systems, biometrics, renal function and phlebotropic drugs on the pharmacokinetics of patients of all ages, concomitant diseases and their therapies.</w:t>
      </w:r>
    </w:p>
    <w:p w14:paraId="65BDB2E5"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Make judgments about the possibility of side effects of medicinal products affecting the blood system, biometrics, renal function and phlebotropic drugs in order to prevent them.</w:t>
      </w:r>
    </w:p>
    <w:p w14:paraId="3984F95F"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Writing and analyzing recipes for drugs that affect the blood system, biometrics, kidney function and phlebotropic drugs.</w:t>
      </w:r>
    </w:p>
    <w:p w14:paraId="3D5F86DB" w14:textId="77777777" w:rsidR="008E1501" w:rsidRDefault="008E1501">
      <w:pPr>
        <w:pBdr>
          <w:top w:val="nil"/>
          <w:left w:val="nil"/>
          <w:bottom w:val="nil"/>
          <w:right w:val="nil"/>
          <w:between w:val="nil"/>
        </w:pBdr>
        <w:ind w:firstLine="709"/>
        <w:rPr>
          <w:rFonts w:ascii="Calibri" w:eastAsia="Calibri" w:hAnsi="Calibri" w:cs="Calibri"/>
          <w:color w:val="000000"/>
          <w:sz w:val="24"/>
          <w:szCs w:val="24"/>
        </w:rPr>
      </w:pPr>
    </w:p>
    <w:p w14:paraId="14C55521" w14:textId="77777777" w:rsidR="008E1501" w:rsidRDefault="00000000">
      <w:pPr>
        <w:pBdr>
          <w:top w:val="nil"/>
          <w:left w:val="nil"/>
          <w:bottom w:val="nil"/>
          <w:right w:val="nil"/>
          <w:between w:val="nil"/>
        </w:pBdr>
        <w:ind w:firstLine="709"/>
        <w:rPr>
          <w:rFonts w:ascii="Calibri" w:eastAsia="Calibri" w:hAnsi="Calibri" w:cs="Calibri"/>
          <w:color w:val="000000"/>
          <w:sz w:val="24"/>
          <w:szCs w:val="24"/>
        </w:rPr>
      </w:pPr>
      <w:r>
        <w:rPr>
          <w:rFonts w:ascii="Times" w:eastAsia="Times" w:hAnsi="Times" w:cs="Times"/>
          <w:b/>
          <w:i/>
          <w:color w:val="000000"/>
          <w:sz w:val="24"/>
          <w:szCs w:val="24"/>
        </w:rPr>
        <w:t>Theme 7. Drugs that affecting myometrium and renal function.</w:t>
      </w:r>
    </w:p>
    <w:p w14:paraId="715F9718"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Classification of means influencing myometrium. General characteristics of agents that stimulate contractile activity of myometrium. Preparations of prostaglandins (</w:t>
      </w:r>
      <w:r>
        <w:rPr>
          <w:rFonts w:ascii="Times" w:eastAsia="Times" w:hAnsi="Times" w:cs="Times"/>
          <w:i/>
          <w:color w:val="000000"/>
          <w:sz w:val="24"/>
          <w:szCs w:val="24"/>
        </w:rPr>
        <w:t>dinoprost, dinoprostone</w:t>
      </w:r>
      <w:r>
        <w:rPr>
          <w:rFonts w:ascii="Times" w:eastAsia="Times" w:hAnsi="Times" w:cs="Times"/>
          <w:color w:val="000000"/>
          <w:sz w:val="24"/>
          <w:szCs w:val="24"/>
        </w:rPr>
        <w:t>), hormonal drugs (</w:t>
      </w:r>
      <w:r>
        <w:rPr>
          <w:rFonts w:ascii="Times" w:eastAsia="Times" w:hAnsi="Times" w:cs="Times"/>
          <w:i/>
          <w:color w:val="000000"/>
          <w:sz w:val="24"/>
          <w:szCs w:val="24"/>
        </w:rPr>
        <w:t>oxytocin, estrone, estradiol dipropionate</w:t>
      </w:r>
      <w:r>
        <w:rPr>
          <w:rFonts w:ascii="Times" w:eastAsia="Times" w:hAnsi="Times" w:cs="Times"/>
          <w:color w:val="000000"/>
          <w:sz w:val="24"/>
          <w:szCs w:val="24"/>
        </w:rPr>
        <w:t>), calcium preparations (</w:t>
      </w:r>
      <w:r>
        <w:rPr>
          <w:rFonts w:ascii="Times" w:eastAsia="Times" w:hAnsi="Times" w:cs="Times"/>
          <w:i/>
          <w:color w:val="000000"/>
          <w:sz w:val="24"/>
          <w:szCs w:val="24"/>
        </w:rPr>
        <w:t>calcium chloride</w:t>
      </w:r>
      <w:r>
        <w:rPr>
          <w:rFonts w:ascii="Times" w:eastAsia="Times" w:hAnsi="Times" w:cs="Times"/>
          <w:color w:val="000000"/>
          <w:sz w:val="24"/>
          <w:szCs w:val="24"/>
        </w:rPr>
        <w:t>), cholinomimetics (</w:t>
      </w:r>
      <w:r>
        <w:rPr>
          <w:rFonts w:ascii="Times" w:eastAsia="Times" w:hAnsi="Times" w:cs="Times"/>
          <w:i/>
          <w:color w:val="000000"/>
          <w:sz w:val="24"/>
          <w:szCs w:val="24"/>
        </w:rPr>
        <w:t>prozerin</w:t>
      </w:r>
      <w:r>
        <w:rPr>
          <w:rFonts w:ascii="Times" w:eastAsia="Times" w:hAnsi="Times" w:cs="Times"/>
          <w:color w:val="000000"/>
          <w:sz w:val="24"/>
          <w:szCs w:val="24"/>
        </w:rPr>
        <w:t>), agents of various chemical groups (</w:t>
      </w:r>
      <w:r>
        <w:rPr>
          <w:rFonts w:ascii="Times" w:eastAsia="Times" w:hAnsi="Times" w:cs="Times"/>
          <w:i/>
          <w:color w:val="000000"/>
          <w:sz w:val="24"/>
          <w:szCs w:val="24"/>
        </w:rPr>
        <w:t>castor oil, quinine, vitamins</w:t>
      </w:r>
      <w:r>
        <w:rPr>
          <w:rFonts w:ascii="Times" w:eastAsia="Times" w:hAnsi="Times" w:cs="Times"/>
          <w:color w:val="000000"/>
          <w:sz w:val="24"/>
          <w:szCs w:val="24"/>
        </w:rPr>
        <w:t>). Tools used to stop uterine bleeding. Pharmacological characteristic of uterine ergot alkaloids (</w:t>
      </w:r>
      <w:r>
        <w:rPr>
          <w:rFonts w:ascii="Times" w:eastAsia="Times" w:hAnsi="Times" w:cs="Times"/>
          <w:i/>
          <w:color w:val="000000"/>
          <w:sz w:val="24"/>
          <w:szCs w:val="24"/>
        </w:rPr>
        <w:t>ergometrine maleate</w:t>
      </w:r>
      <w:r>
        <w:rPr>
          <w:rFonts w:ascii="Times" w:eastAsia="Times" w:hAnsi="Times" w:cs="Times"/>
          <w:color w:val="000000"/>
          <w:sz w:val="24"/>
          <w:szCs w:val="24"/>
        </w:rPr>
        <w:t>) and stimulants of oxytocin receptors (</w:t>
      </w:r>
      <w:r>
        <w:rPr>
          <w:rFonts w:ascii="Times" w:eastAsia="Times" w:hAnsi="Times" w:cs="Times"/>
          <w:i/>
          <w:color w:val="000000"/>
          <w:sz w:val="24"/>
          <w:szCs w:val="24"/>
        </w:rPr>
        <w:t>carbetocin (pabal</w:t>
      </w:r>
      <w:r>
        <w:rPr>
          <w:rFonts w:ascii="Times" w:eastAsia="Times" w:hAnsi="Times" w:cs="Times"/>
          <w:color w:val="000000"/>
          <w:sz w:val="24"/>
          <w:szCs w:val="24"/>
        </w:rPr>
        <w:t xml:space="preserve">)). Indications for use. Side effects, acute and chronic poisoning, help with poisoning. Means that reduce the tone and contractive activity of myometrium, relax the cervix: </w:t>
      </w:r>
      <w:r>
        <w:rPr>
          <w:rFonts w:ascii="Times" w:eastAsia="Times" w:hAnsi="Times" w:cs="Times"/>
          <w:i/>
          <w:color w:val="000000"/>
          <w:sz w:val="24"/>
          <w:szCs w:val="24"/>
        </w:rPr>
        <w:t>tocopherol acetate</w:t>
      </w:r>
      <w:r>
        <w:rPr>
          <w:rFonts w:ascii="Times" w:eastAsia="Times" w:hAnsi="Times" w:cs="Times"/>
          <w:color w:val="000000"/>
          <w:sz w:val="24"/>
          <w:szCs w:val="24"/>
        </w:rPr>
        <w:t xml:space="preserve">, </w:t>
      </w:r>
      <w:r>
        <w:rPr>
          <w:rFonts w:ascii="Times" w:eastAsia="Times" w:hAnsi="Times" w:cs="Times"/>
          <w:i/>
          <w:color w:val="000000"/>
          <w:sz w:val="24"/>
          <w:szCs w:val="24"/>
        </w:rPr>
        <w:t>progesterone</w:t>
      </w:r>
      <w:r>
        <w:rPr>
          <w:rFonts w:ascii="Times" w:eastAsia="Times" w:hAnsi="Times" w:cs="Times"/>
          <w:color w:val="000000"/>
          <w:sz w:val="24"/>
          <w:szCs w:val="24"/>
        </w:rPr>
        <w:t>; m-choline blockers (</w:t>
      </w:r>
      <w:r>
        <w:rPr>
          <w:rFonts w:ascii="Times" w:eastAsia="Times" w:hAnsi="Times" w:cs="Times"/>
          <w:i/>
          <w:color w:val="000000"/>
          <w:sz w:val="24"/>
          <w:szCs w:val="24"/>
        </w:rPr>
        <w:t>atropine sulfate</w:t>
      </w:r>
      <w:r>
        <w:rPr>
          <w:rFonts w:ascii="Times" w:eastAsia="Times" w:hAnsi="Times" w:cs="Times"/>
          <w:color w:val="000000"/>
          <w:sz w:val="24"/>
          <w:szCs w:val="24"/>
        </w:rPr>
        <w:t xml:space="preserve">); </w:t>
      </w:r>
      <w:r>
        <w:rPr>
          <w:rFonts w:ascii="Times" w:eastAsia="Times" w:hAnsi="Times" w:cs="Times"/>
          <w:i/>
          <w:color w:val="000000"/>
          <w:sz w:val="24"/>
          <w:szCs w:val="24"/>
        </w:rPr>
        <w:t>partusysten</w:t>
      </w:r>
      <w:r>
        <w:rPr>
          <w:rFonts w:ascii="Times" w:eastAsia="Times" w:hAnsi="Times" w:cs="Times"/>
          <w:color w:val="000000"/>
          <w:sz w:val="24"/>
          <w:szCs w:val="24"/>
        </w:rPr>
        <w:t xml:space="preserve"> (</w:t>
      </w:r>
      <w:r>
        <w:rPr>
          <w:rFonts w:ascii="Times" w:eastAsia="Times" w:hAnsi="Times" w:cs="Times"/>
          <w:i/>
          <w:color w:val="000000"/>
          <w:sz w:val="24"/>
          <w:szCs w:val="24"/>
        </w:rPr>
        <w:t>fenoterol</w:t>
      </w:r>
      <w:r>
        <w:rPr>
          <w:rFonts w:ascii="Times" w:eastAsia="Times" w:hAnsi="Times" w:cs="Times"/>
          <w:color w:val="000000"/>
          <w:sz w:val="24"/>
          <w:szCs w:val="24"/>
        </w:rPr>
        <w:t xml:space="preserve">), </w:t>
      </w:r>
      <w:r>
        <w:rPr>
          <w:rFonts w:ascii="Times" w:eastAsia="Times" w:hAnsi="Times" w:cs="Times"/>
          <w:i/>
          <w:color w:val="000000"/>
          <w:sz w:val="24"/>
          <w:szCs w:val="24"/>
        </w:rPr>
        <w:t>hexoprenalin</w:t>
      </w:r>
      <w:r>
        <w:rPr>
          <w:rFonts w:ascii="Times" w:eastAsia="Times" w:hAnsi="Times" w:cs="Times"/>
          <w:color w:val="000000"/>
          <w:sz w:val="24"/>
          <w:szCs w:val="24"/>
        </w:rPr>
        <w:t xml:space="preserve"> (</w:t>
      </w:r>
      <w:r>
        <w:rPr>
          <w:rFonts w:ascii="Times" w:eastAsia="Times" w:hAnsi="Times" w:cs="Times"/>
          <w:i/>
          <w:color w:val="000000"/>
          <w:sz w:val="24"/>
          <w:szCs w:val="24"/>
        </w:rPr>
        <w:t>ginipral</w:t>
      </w:r>
      <w:r>
        <w:rPr>
          <w:rFonts w:ascii="Times" w:eastAsia="Times" w:hAnsi="Times" w:cs="Times"/>
          <w:color w:val="000000"/>
          <w:sz w:val="24"/>
          <w:szCs w:val="24"/>
        </w:rPr>
        <w:t xml:space="preserve">); antagonists of oxytocin receptors: </w:t>
      </w:r>
      <w:r>
        <w:rPr>
          <w:rFonts w:ascii="Times" w:eastAsia="Times" w:hAnsi="Times" w:cs="Times"/>
          <w:i/>
          <w:color w:val="000000"/>
          <w:sz w:val="24"/>
          <w:szCs w:val="24"/>
        </w:rPr>
        <w:t>atosiban</w:t>
      </w:r>
      <w:r>
        <w:rPr>
          <w:rFonts w:ascii="Times" w:eastAsia="Times" w:hAnsi="Times" w:cs="Times"/>
          <w:color w:val="000000"/>
          <w:sz w:val="24"/>
          <w:szCs w:val="24"/>
        </w:rPr>
        <w:t xml:space="preserve"> (</w:t>
      </w:r>
      <w:r>
        <w:rPr>
          <w:rFonts w:ascii="Times" w:eastAsia="Times" w:hAnsi="Times" w:cs="Times"/>
          <w:i/>
          <w:color w:val="000000"/>
          <w:sz w:val="24"/>
          <w:szCs w:val="24"/>
        </w:rPr>
        <w:t>tractocin</w:t>
      </w:r>
      <w:r>
        <w:rPr>
          <w:rFonts w:ascii="Times" w:eastAsia="Times" w:hAnsi="Times" w:cs="Times"/>
          <w:color w:val="000000"/>
          <w:sz w:val="24"/>
          <w:szCs w:val="24"/>
        </w:rPr>
        <w:t xml:space="preserve">); anesthetics, </w:t>
      </w:r>
      <w:r>
        <w:rPr>
          <w:rFonts w:ascii="Times" w:eastAsia="Times" w:hAnsi="Times" w:cs="Times"/>
          <w:i/>
          <w:color w:val="000000"/>
          <w:sz w:val="24"/>
          <w:szCs w:val="24"/>
        </w:rPr>
        <w:t>magnesium sulfate</w:t>
      </w:r>
      <w:r>
        <w:rPr>
          <w:rFonts w:ascii="Times" w:eastAsia="Times" w:hAnsi="Times" w:cs="Times"/>
          <w:color w:val="000000"/>
          <w:sz w:val="24"/>
          <w:szCs w:val="24"/>
        </w:rPr>
        <w:t>.</w:t>
      </w:r>
    </w:p>
    <w:p w14:paraId="7B347830"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color w:val="000000"/>
          <w:sz w:val="24"/>
          <w:szCs w:val="24"/>
        </w:rPr>
        <w:t xml:space="preserve">Diuretic drugs. </w:t>
      </w:r>
      <w:r>
        <w:rPr>
          <w:color w:val="000000"/>
          <w:sz w:val="24"/>
          <w:szCs w:val="24"/>
        </w:rPr>
        <w:t xml:space="preserve">Classification of diuretic drugs by a chemical structure, localisation, activity and to the action mechanism. Pharmacokinetics and pharmacodynamics of </w:t>
      </w:r>
      <w:r>
        <w:rPr>
          <w:i/>
          <w:color w:val="000000"/>
          <w:sz w:val="24"/>
          <w:szCs w:val="24"/>
        </w:rPr>
        <w:t>furosemide</w:t>
      </w:r>
      <w:r>
        <w:rPr>
          <w:color w:val="000000"/>
          <w:sz w:val="24"/>
          <w:szCs w:val="24"/>
        </w:rPr>
        <w:t xml:space="preserve">, </w:t>
      </w:r>
      <w:r>
        <w:rPr>
          <w:i/>
          <w:color w:val="000000"/>
          <w:sz w:val="24"/>
          <w:szCs w:val="24"/>
        </w:rPr>
        <w:t>hydrochlorothiazide</w:t>
      </w:r>
      <w:r>
        <w:rPr>
          <w:color w:val="000000"/>
          <w:sz w:val="24"/>
          <w:szCs w:val="24"/>
        </w:rPr>
        <w:t xml:space="preserve">, </w:t>
      </w:r>
      <w:r>
        <w:rPr>
          <w:i/>
          <w:color w:val="000000"/>
          <w:sz w:val="24"/>
          <w:szCs w:val="24"/>
        </w:rPr>
        <w:t>diacarb, torasemide,</w:t>
      </w:r>
      <w:r>
        <w:rPr>
          <w:color w:val="000000"/>
          <w:sz w:val="24"/>
          <w:szCs w:val="24"/>
        </w:rPr>
        <w:t xml:space="preserve"> </w:t>
      </w:r>
      <w:r>
        <w:rPr>
          <w:i/>
          <w:color w:val="000000"/>
          <w:sz w:val="24"/>
          <w:szCs w:val="24"/>
        </w:rPr>
        <w:t>indapamide;</w:t>
      </w:r>
      <w:r>
        <w:rPr>
          <w:color w:val="000000"/>
          <w:sz w:val="24"/>
          <w:szCs w:val="24"/>
        </w:rPr>
        <w:t xml:space="preserve"> the indication to application, side effects. The comparative pharmacological characteristic of preparations that save K - </w:t>
      </w:r>
      <w:r>
        <w:rPr>
          <w:i/>
          <w:color w:val="000000"/>
          <w:sz w:val="24"/>
          <w:szCs w:val="24"/>
        </w:rPr>
        <w:t>spironolacone, triamterene</w:t>
      </w:r>
      <w:r>
        <w:rPr>
          <w:color w:val="000000"/>
          <w:sz w:val="24"/>
          <w:szCs w:val="24"/>
        </w:rPr>
        <w:t>. Concept about forced diuresis. Osmotic diuretic drugs (</w:t>
      </w:r>
      <w:r>
        <w:rPr>
          <w:i/>
          <w:color w:val="000000"/>
          <w:sz w:val="24"/>
          <w:szCs w:val="24"/>
        </w:rPr>
        <w:t>mannitol</w:t>
      </w:r>
      <w:r>
        <w:rPr>
          <w:color w:val="000000"/>
          <w:sz w:val="24"/>
          <w:szCs w:val="24"/>
        </w:rPr>
        <w:t xml:space="preserve">). The indication to application. Unfavourable action. Herbs, which have diuretic action: a </w:t>
      </w:r>
      <w:r>
        <w:rPr>
          <w:i/>
          <w:color w:val="000000"/>
          <w:sz w:val="24"/>
          <w:szCs w:val="24"/>
        </w:rPr>
        <w:t>grass of a field horsetail, ortosyphone leaves, lespenephryle</w:t>
      </w:r>
      <w:r>
        <w:rPr>
          <w:color w:val="000000"/>
          <w:sz w:val="24"/>
          <w:szCs w:val="24"/>
        </w:rPr>
        <w:t xml:space="preserve">. A principle of the combined application of diuretic preparations. Uricosuric agents. Pharmacological correction of infringements of purine exchange in an organism. Classification of drugs that suppress formation of uric acid and preparations that accelerate deducing of uric acid salts </w:t>
      </w:r>
      <w:r>
        <w:rPr>
          <w:rFonts w:ascii="Times" w:eastAsia="Times" w:hAnsi="Times" w:cs="Times"/>
          <w:color w:val="000000"/>
          <w:sz w:val="24"/>
          <w:szCs w:val="24"/>
        </w:rPr>
        <w:t>(</w:t>
      </w:r>
      <w:r>
        <w:rPr>
          <w:rFonts w:ascii="Times" w:eastAsia="Times" w:hAnsi="Times" w:cs="Times"/>
          <w:i/>
          <w:color w:val="000000"/>
          <w:sz w:val="24"/>
          <w:szCs w:val="24"/>
        </w:rPr>
        <w:t>allopurinol, aethamidum, urodanum</w:t>
      </w:r>
      <w:r>
        <w:rPr>
          <w:rFonts w:ascii="Times" w:eastAsia="Times" w:hAnsi="Times" w:cs="Times"/>
          <w:color w:val="000000"/>
          <w:sz w:val="24"/>
          <w:szCs w:val="24"/>
        </w:rPr>
        <w:t>). Angioprotectors. Comparative characteristics of drugs (</w:t>
      </w:r>
      <w:r>
        <w:rPr>
          <w:rFonts w:ascii="Times" w:eastAsia="Times" w:hAnsi="Times" w:cs="Times"/>
          <w:i/>
          <w:color w:val="000000"/>
          <w:sz w:val="24"/>
          <w:szCs w:val="24"/>
        </w:rPr>
        <w:t>parmidine</w:t>
      </w:r>
      <w:r>
        <w:rPr>
          <w:rFonts w:ascii="Times" w:eastAsia="Times" w:hAnsi="Times" w:cs="Times"/>
          <w:color w:val="000000"/>
          <w:sz w:val="24"/>
          <w:szCs w:val="24"/>
        </w:rPr>
        <w:t xml:space="preserve">, </w:t>
      </w:r>
      <w:r>
        <w:rPr>
          <w:rFonts w:ascii="Times" w:eastAsia="Times" w:hAnsi="Times" w:cs="Times"/>
          <w:i/>
          <w:color w:val="000000"/>
          <w:sz w:val="24"/>
          <w:szCs w:val="24"/>
        </w:rPr>
        <w:t>calcium doosyilat</w:t>
      </w:r>
      <w:r>
        <w:rPr>
          <w:rFonts w:ascii="Times" w:eastAsia="Times" w:hAnsi="Times" w:cs="Times"/>
          <w:color w:val="000000"/>
          <w:sz w:val="24"/>
          <w:szCs w:val="24"/>
        </w:rPr>
        <w:t xml:space="preserve">, </w:t>
      </w:r>
      <w:r>
        <w:rPr>
          <w:rFonts w:ascii="Times" w:eastAsia="Times" w:hAnsi="Times" w:cs="Times"/>
          <w:i/>
          <w:color w:val="000000"/>
          <w:sz w:val="24"/>
          <w:szCs w:val="24"/>
        </w:rPr>
        <w:t>pentoxifylline, quercetin</w:t>
      </w:r>
      <w:r>
        <w:rPr>
          <w:rFonts w:ascii="Times" w:eastAsia="Times" w:hAnsi="Times" w:cs="Times"/>
          <w:color w:val="000000"/>
          <w:sz w:val="24"/>
          <w:szCs w:val="24"/>
        </w:rPr>
        <w:t>).The general characteristic, side effects.</w:t>
      </w:r>
    </w:p>
    <w:p w14:paraId="26F3CF09" w14:textId="77777777" w:rsidR="008E1501" w:rsidRDefault="008E1501">
      <w:pPr>
        <w:pBdr>
          <w:top w:val="nil"/>
          <w:left w:val="nil"/>
          <w:bottom w:val="nil"/>
          <w:right w:val="nil"/>
          <w:between w:val="nil"/>
        </w:pBdr>
        <w:ind w:firstLine="709"/>
        <w:rPr>
          <w:rFonts w:ascii="Calibri" w:eastAsia="Calibri" w:hAnsi="Calibri" w:cs="Calibri"/>
          <w:color w:val="000000"/>
          <w:sz w:val="24"/>
          <w:szCs w:val="24"/>
        </w:rPr>
      </w:pPr>
    </w:p>
    <w:p w14:paraId="725A6103"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b/>
          <w:color w:val="000000"/>
          <w:sz w:val="24"/>
          <w:szCs w:val="24"/>
        </w:rPr>
        <w:t xml:space="preserve">Theme </w:t>
      </w:r>
      <w:r>
        <w:rPr>
          <w:rFonts w:ascii="Times" w:eastAsia="Times" w:hAnsi="Times" w:cs="Times"/>
          <w:b/>
          <w:i/>
          <w:color w:val="000000"/>
          <w:sz w:val="24"/>
          <w:szCs w:val="24"/>
        </w:rPr>
        <w:t>8.</w:t>
      </w:r>
      <w:r>
        <w:rPr>
          <w:rFonts w:ascii="Times" w:eastAsia="Times" w:hAnsi="Times" w:cs="Times"/>
          <w:color w:val="000000"/>
          <w:sz w:val="24"/>
          <w:szCs w:val="24"/>
        </w:rPr>
        <w:t xml:space="preserve"> </w:t>
      </w:r>
      <w:r>
        <w:rPr>
          <w:rFonts w:ascii="Times" w:eastAsia="Times" w:hAnsi="Times" w:cs="Times"/>
          <w:b/>
          <w:i/>
          <w:color w:val="000000"/>
          <w:sz w:val="24"/>
          <w:szCs w:val="24"/>
        </w:rPr>
        <w:t>Drugs that affect the blood system. Antiagregants. Phlebotronic (venotropic) drugs.</w:t>
      </w:r>
    </w:p>
    <w:p w14:paraId="10489AA4"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Classification of drugs affecting the blood system. General characteristics of drugs affecting hematopoiesis. Drugs affecting erythropoiesis. Stimulants of erythropoiesis. Classification and general characteristics of erythropoiesis stimulants. Indications for use. Medicines used for hypochromic anemia. Pharmacokinetics, pharmacodynamics of ferrum preparations (</w:t>
      </w:r>
      <w:r>
        <w:rPr>
          <w:rFonts w:ascii="Times" w:eastAsia="Times" w:hAnsi="Times" w:cs="Times"/>
          <w:i/>
          <w:color w:val="000000"/>
          <w:sz w:val="24"/>
          <w:szCs w:val="24"/>
        </w:rPr>
        <w:t>iron sulfate, ferrum lek</w:t>
      </w:r>
      <w:r>
        <w:rPr>
          <w:rFonts w:ascii="Times" w:eastAsia="Times" w:hAnsi="Times" w:cs="Times"/>
          <w:color w:val="000000"/>
          <w:sz w:val="24"/>
          <w:szCs w:val="24"/>
        </w:rPr>
        <w:t>). Combined drugs (</w:t>
      </w:r>
      <w:r>
        <w:rPr>
          <w:rFonts w:ascii="Times" w:eastAsia="Times" w:hAnsi="Times" w:cs="Times"/>
          <w:i/>
          <w:color w:val="000000"/>
          <w:sz w:val="24"/>
          <w:szCs w:val="24"/>
        </w:rPr>
        <w:t>tardiferone</w:t>
      </w:r>
      <w:r>
        <w:rPr>
          <w:rFonts w:ascii="Times" w:eastAsia="Times" w:hAnsi="Times" w:cs="Times"/>
          <w:color w:val="000000"/>
          <w:sz w:val="24"/>
          <w:szCs w:val="24"/>
        </w:rPr>
        <w:t>).</w:t>
      </w:r>
      <w:r>
        <w:rPr>
          <w:color w:val="000000"/>
          <w:sz w:val="24"/>
          <w:szCs w:val="24"/>
        </w:rPr>
        <w:t xml:space="preserve"> The indications to application. </w:t>
      </w:r>
      <w:r>
        <w:rPr>
          <w:rFonts w:ascii="Times" w:eastAsia="Times" w:hAnsi="Times" w:cs="Times"/>
          <w:color w:val="000000"/>
          <w:sz w:val="24"/>
          <w:szCs w:val="24"/>
        </w:rPr>
        <w:t>Side effects. Acute poisoning with ferrum supplements and measures of relief (</w:t>
      </w:r>
      <w:r>
        <w:rPr>
          <w:rFonts w:ascii="Times" w:eastAsia="Times" w:hAnsi="Times" w:cs="Times"/>
          <w:i/>
          <w:color w:val="000000"/>
          <w:sz w:val="24"/>
          <w:szCs w:val="24"/>
        </w:rPr>
        <w:t>desferrioxamine</w:t>
      </w:r>
      <w:r>
        <w:rPr>
          <w:rFonts w:ascii="Times" w:eastAsia="Times" w:hAnsi="Times" w:cs="Times"/>
          <w:color w:val="000000"/>
          <w:sz w:val="24"/>
          <w:szCs w:val="24"/>
        </w:rPr>
        <w:t xml:space="preserve">). </w:t>
      </w:r>
      <w:r>
        <w:rPr>
          <w:rFonts w:ascii="Times" w:eastAsia="Times" w:hAnsi="Times" w:cs="Times"/>
          <w:i/>
          <w:color w:val="000000"/>
          <w:sz w:val="24"/>
          <w:szCs w:val="24"/>
        </w:rPr>
        <w:t>Erythropoietin</w:t>
      </w:r>
      <w:r>
        <w:rPr>
          <w:rFonts w:ascii="Times" w:eastAsia="Times" w:hAnsi="Times" w:cs="Times"/>
          <w:color w:val="000000"/>
          <w:sz w:val="24"/>
          <w:szCs w:val="24"/>
        </w:rPr>
        <w:t xml:space="preserve"> preparations. Indications for use. Side effect. Pharmacological characteristic of drugs used for the treatment of hyperchromic anemia. Pharmacokinetics, pharmacodynamics of </w:t>
      </w:r>
      <w:r>
        <w:rPr>
          <w:rFonts w:ascii="Times" w:eastAsia="Times" w:hAnsi="Times" w:cs="Times"/>
          <w:i/>
          <w:color w:val="000000"/>
          <w:sz w:val="24"/>
          <w:szCs w:val="24"/>
        </w:rPr>
        <w:t>cyanocobalamin</w:t>
      </w:r>
      <w:r>
        <w:rPr>
          <w:rFonts w:ascii="Times" w:eastAsia="Times" w:hAnsi="Times" w:cs="Times"/>
          <w:color w:val="000000"/>
          <w:sz w:val="24"/>
          <w:szCs w:val="24"/>
        </w:rPr>
        <w:t xml:space="preserve"> and </w:t>
      </w:r>
      <w:r>
        <w:rPr>
          <w:rFonts w:ascii="Times" w:eastAsia="Times" w:hAnsi="Times" w:cs="Times"/>
          <w:i/>
          <w:color w:val="000000"/>
          <w:sz w:val="24"/>
          <w:szCs w:val="24"/>
        </w:rPr>
        <w:t>folic acid</w:t>
      </w:r>
      <w:r>
        <w:rPr>
          <w:rFonts w:ascii="Times" w:eastAsia="Times" w:hAnsi="Times" w:cs="Times"/>
          <w:color w:val="000000"/>
          <w:sz w:val="24"/>
          <w:szCs w:val="24"/>
        </w:rPr>
        <w:t>. Phytotherapeutic medicinal products and herbal medicines used in anemic conditions. Drugs that suppress erythropoiesis (</w:t>
      </w:r>
      <w:r>
        <w:rPr>
          <w:rFonts w:ascii="Times" w:eastAsia="Times" w:hAnsi="Times" w:cs="Times"/>
          <w:i/>
          <w:color w:val="000000"/>
          <w:sz w:val="24"/>
          <w:szCs w:val="24"/>
        </w:rPr>
        <w:t>sodium phosphate</w:t>
      </w:r>
      <w:r>
        <w:rPr>
          <w:rFonts w:ascii="Times" w:eastAsia="Times" w:hAnsi="Times" w:cs="Times"/>
          <w:color w:val="000000"/>
          <w:sz w:val="24"/>
          <w:szCs w:val="24"/>
        </w:rPr>
        <w:t xml:space="preserve"> </w:t>
      </w:r>
      <w:r>
        <w:rPr>
          <w:rFonts w:ascii="Times" w:eastAsia="Times" w:hAnsi="Times" w:cs="Times"/>
          <w:i/>
          <w:color w:val="000000"/>
          <w:sz w:val="24"/>
          <w:szCs w:val="24"/>
        </w:rPr>
        <w:t>labeled with phosphorus-32</w:t>
      </w:r>
      <w:r>
        <w:rPr>
          <w:rFonts w:ascii="Times" w:eastAsia="Times" w:hAnsi="Times" w:cs="Times"/>
          <w:color w:val="000000"/>
          <w:sz w:val="24"/>
          <w:szCs w:val="24"/>
        </w:rPr>
        <w:t xml:space="preserve">). Drugs that affect </w:t>
      </w:r>
      <w:r>
        <w:rPr>
          <w:color w:val="000000"/>
          <w:sz w:val="24"/>
          <w:szCs w:val="24"/>
        </w:rPr>
        <w:t>leucopoesis</w:t>
      </w:r>
      <w:r>
        <w:rPr>
          <w:rFonts w:ascii="Times" w:eastAsia="Times" w:hAnsi="Times" w:cs="Times"/>
          <w:color w:val="000000"/>
          <w:sz w:val="24"/>
          <w:szCs w:val="24"/>
        </w:rPr>
        <w:t>. Mechanism of action of stimulants of leucopoiesis (</w:t>
      </w:r>
      <w:r>
        <w:rPr>
          <w:rFonts w:ascii="Times" w:eastAsia="Times" w:hAnsi="Times" w:cs="Times"/>
          <w:i/>
          <w:color w:val="000000"/>
          <w:sz w:val="24"/>
          <w:szCs w:val="24"/>
        </w:rPr>
        <w:t>pentoxyl, methyl uracil, sodium nucleinate, filgramostin, lenogromostin</w:t>
      </w:r>
      <w:r>
        <w:rPr>
          <w:rFonts w:ascii="Times" w:eastAsia="Times" w:hAnsi="Times" w:cs="Times"/>
          <w:color w:val="000000"/>
          <w:sz w:val="24"/>
          <w:szCs w:val="24"/>
        </w:rPr>
        <w:t>). Indications for use. General characteristics of drugs suppressing leukopoiesis (</w:t>
      </w:r>
      <w:r>
        <w:rPr>
          <w:rFonts w:ascii="Times" w:eastAsia="Times" w:hAnsi="Times" w:cs="Times"/>
          <w:i/>
          <w:color w:val="000000"/>
          <w:sz w:val="24"/>
          <w:szCs w:val="24"/>
        </w:rPr>
        <w:t>cyclophosphamide, dopamine, mercaptopurine, methotrexate, vincristine</w:t>
      </w:r>
      <w:r>
        <w:rPr>
          <w:rFonts w:ascii="Times" w:eastAsia="Times" w:hAnsi="Times" w:cs="Times"/>
          <w:color w:val="000000"/>
          <w:sz w:val="24"/>
          <w:szCs w:val="24"/>
        </w:rPr>
        <w:t xml:space="preserve">). Indications for use, side effects. Drugs affecting </w:t>
      </w:r>
      <w:r>
        <w:rPr>
          <w:rFonts w:ascii="Times" w:eastAsia="Times" w:hAnsi="Times" w:cs="Times"/>
          <w:color w:val="000000"/>
          <w:sz w:val="24"/>
          <w:szCs w:val="24"/>
        </w:rPr>
        <w:lastRenderedPageBreak/>
        <w:t>platelet aggregation, blood coagulation and fibrinolysis. Classification of drugs used for the prevention and treatment of thrombosis. General characteristics of drugs that reduce the aggregation of platelets.</w:t>
      </w:r>
    </w:p>
    <w:p w14:paraId="4C614471"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color w:val="000000"/>
          <w:sz w:val="24"/>
          <w:szCs w:val="24"/>
        </w:rPr>
        <w:t xml:space="preserve">The mechanism of action of </w:t>
      </w:r>
      <w:r>
        <w:rPr>
          <w:i/>
          <w:color w:val="000000"/>
          <w:sz w:val="24"/>
          <w:szCs w:val="24"/>
        </w:rPr>
        <w:t>acetylsalicylic acid, dipyridamole, ticlopidine, clopidogelum, pentoxyphylline</w:t>
      </w:r>
      <w:r>
        <w:rPr>
          <w:color w:val="000000"/>
          <w:sz w:val="24"/>
          <w:szCs w:val="24"/>
        </w:rPr>
        <w:t xml:space="preserve">. Classification of anticoagulants. Pharmacokinetics, pharmacodynamics of </w:t>
      </w:r>
      <w:r>
        <w:rPr>
          <w:i/>
          <w:color w:val="000000"/>
          <w:sz w:val="24"/>
          <w:szCs w:val="24"/>
        </w:rPr>
        <w:t>heparine</w:t>
      </w:r>
      <w:r>
        <w:rPr>
          <w:color w:val="000000"/>
          <w:sz w:val="24"/>
          <w:szCs w:val="24"/>
        </w:rPr>
        <w:t>. Indications and contra-indications to application. Unfavorable action. Heparine overdose, help measures (</w:t>
      </w:r>
      <w:r>
        <w:rPr>
          <w:i/>
          <w:color w:val="000000"/>
          <w:sz w:val="24"/>
          <w:szCs w:val="24"/>
        </w:rPr>
        <w:t>protamine sulfate</w:t>
      </w:r>
      <w:r>
        <w:rPr>
          <w:color w:val="000000"/>
          <w:sz w:val="24"/>
          <w:szCs w:val="24"/>
        </w:rPr>
        <w:t>).</w:t>
      </w:r>
      <w:r>
        <w:rPr>
          <w:rFonts w:ascii="Times" w:eastAsia="Times" w:hAnsi="Times" w:cs="Times"/>
          <w:color w:val="000000"/>
          <w:sz w:val="24"/>
          <w:szCs w:val="24"/>
        </w:rPr>
        <w:t xml:space="preserve"> </w:t>
      </w:r>
      <w:r>
        <w:rPr>
          <w:color w:val="000000"/>
          <w:sz w:val="24"/>
          <w:szCs w:val="24"/>
        </w:rPr>
        <w:t xml:space="preserve">Preparations low-molecular heparines </w:t>
      </w:r>
      <w:r>
        <w:rPr>
          <w:rFonts w:ascii="Times" w:eastAsia="Times" w:hAnsi="Times" w:cs="Times"/>
          <w:color w:val="000000"/>
          <w:sz w:val="24"/>
          <w:szCs w:val="24"/>
        </w:rPr>
        <w:t>(</w:t>
      </w:r>
      <w:r>
        <w:rPr>
          <w:rFonts w:ascii="Times" w:eastAsia="Times" w:hAnsi="Times" w:cs="Times"/>
          <w:i/>
          <w:color w:val="000000"/>
          <w:sz w:val="24"/>
          <w:szCs w:val="24"/>
        </w:rPr>
        <w:t>enoxaparin</w:t>
      </w:r>
      <w:r>
        <w:rPr>
          <w:rFonts w:ascii="Times" w:eastAsia="Times" w:hAnsi="Times" w:cs="Times"/>
          <w:color w:val="000000"/>
          <w:sz w:val="24"/>
          <w:szCs w:val="24"/>
        </w:rPr>
        <w:t>) and synthetic anticoagulants of direct action (</w:t>
      </w:r>
      <w:r>
        <w:rPr>
          <w:rFonts w:ascii="Times" w:eastAsia="Times" w:hAnsi="Times" w:cs="Times"/>
          <w:i/>
          <w:color w:val="000000"/>
          <w:sz w:val="24"/>
          <w:szCs w:val="24"/>
        </w:rPr>
        <w:t>fondaparinux, rivaroxabanum)</w:t>
      </w:r>
      <w:r>
        <w:rPr>
          <w:rFonts w:ascii="Times" w:eastAsia="Times" w:hAnsi="Times" w:cs="Times"/>
          <w:color w:val="000000"/>
          <w:sz w:val="24"/>
          <w:szCs w:val="24"/>
        </w:rPr>
        <w:t xml:space="preserve">. </w:t>
      </w:r>
      <w:r>
        <w:rPr>
          <w:color w:val="000000"/>
          <w:sz w:val="24"/>
          <w:szCs w:val="24"/>
        </w:rPr>
        <w:t>Anticoagulants of indirect action. Pharmacology of 4-oxycumarin derivatives (</w:t>
      </w:r>
      <w:r>
        <w:rPr>
          <w:i/>
          <w:color w:val="000000"/>
          <w:sz w:val="24"/>
          <w:szCs w:val="24"/>
        </w:rPr>
        <w:t>warfarin</w:t>
      </w:r>
      <w:r>
        <w:rPr>
          <w:color w:val="000000"/>
          <w:sz w:val="24"/>
          <w:szCs w:val="24"/>
        </w:rPr>
        <w:t xml:space="preserve">, </w:t>
      </w:r>
      <w:r>
        <w:rPr>
          <w:i/>
          <w:color w:val="000000"/>
          <w:sz w:val="24"/>
          <w:szCs w:val="24"/>
        </w:rPr>
        <w:t>syncumarin</w:t>
      </w:r>
      <w:r>
        <w:rPr>
          <w:color w:val="000000"/>
          <w:sz w:val="24"/>
          <w:szCs w:val="24"/>
        </w:rPr>
        <w:t xml:space="preserve">). Indications to application. Unfavorable action of indirect anticoagulants. A general characteristic of fibrinolytic drugs. </w:t>
      </w:r>
      <w:r>
        <w:rPr>
          <w:rFonts w:ascii="Times" w:eastAsia="Times" w:hAnsi="Times" w:cs="Times"/>
          <w:color w:val="000000"/>
          <w:sz w:val="24"/>
          <w:szCs w:val="24"/>
        </w:rPr>
        <w:t xml:space="preserve"> </w:t>
      </w:r>
      <w:r>
        <w:rPr>
          <w:color w:val="000000"/>
          <w:sz w:val="24"/>
          <w:szCs w:val="24"/>
        </w:rPr>
        <w:t xml:space="preserve">). Pharmacology of </w:t>
      </w:r>
      <w:r>
        <w:rPr>
          <w:i/>
          <w:color w:val="000000"/>
          <w:sz w:val="24"/>
          <w:szCs w:val="24"/>
        </w:rPr>
        <w:t>fibrinolysine</w:t>
      </w:r>
      <w:r>
        <w:rPr>
          <w:color w:val="000000"/>
          <w:sz w:val="24"/>
          <w:szCs w:val="24"/>
        </w:rPr>
        <w:t xml:space="preserve">, </w:t>
      </w:r>
      <w:r>
        <w:rPr>
          <w:i/>
          <w:color w:val="000000"/>
          <w:sz w:val="24"/>
          <w:szCs w:val="24"/>
        </w:rPr>
        <w:t>streptoliase</w:t>
      </w:r>
      <w:r>
        <w:rPr>
          <w:color w:val="000000"/>
          <w:sz w:val="24"/>
          <w:szCs w:val="24"/>
        </w:rPr>
        <w:t xml:space="preserve">, </w:t>
      </w:r>
      <w:r>
        <w:rPr>
          <w:rFonts w:ascii="Times" w:eastAsia="Times" w:hAnsi="Times" w:cs="Times"/>
          <w:i/>
          <w:color w:val="000000"/>
          <w:sz w:val="24"/>
          <w:szCs w:val="24"/>
        </w:rPr>
        <w:t xml:space="preserve">tenecteplase, </w:t>
      </w:r>
      <w:r>
        <w:rPr>
          <w:i/>
          <w:color w:val="000000"/>
          <w:sz w:val="24"/>
          <w:szCs w:val="24"/>
        </w:rPr>
        <w:t>alteplase (actilyse)</w:t>
      </w:r>
      <w:r>
        <w:rPr>
          <w:rFonts w:ascii="Times" w:eastAsia="Times" w:hAnsi="Times" w:cs="Times"/>
          <w:color w:val="000000"/>
          <w:sz w:val="24"/>
          <w:szCs w:val="24"/>
        </w:rPr>
        <w:t xml:space="preserve">. </w:t>
      </w:r>
      <w:r>
        <w:rPr>
          <w:color w:val="000000"/>
          <w:sz w:val="24"/>
          <w:szCs w:val="24"/>
        </w:rPr>
        <w:t xml:space="preserve">Indications to application. Unfavorable action. Classification of coagulants. Pharmacokinetics, pharmacodynamics of </w:t>
      </w:r>
      <w:r>
        <w:rPr>
          <w:i/>
          <w:color w:val="000000"/>
          <w:sz w:val="24"/>
          <w:szCs w:val="24"/>
        </w:rPr>
        <w:t>vicasolum</w:t>
      </w:r>
      <w:r>
        <w:rPr>
          <w:color w:val="000000"/>
          <w:sz w:val="24"/>
          <w:szCs w:val="24"/>
        </w:rPr>
        <w:t>. The indications to application. Pharmacology of drugs that raise blood coagulation (</w:t>
      </w:r>
      <w:r>
        <w:rPr>
          <w:i/>
          <w:color w:val="000000"/>
          <w:sz w:val="24"/>
          <w:szCs w:val="24"/>
        </w:rPr>
        <w:t>a sponge haemostatic, gelatin, calcium preparations</w:t>
      </w:r>
      <w:r>
        <w:rPr>
          <w:color w:val="000000"/>
          <w:sz w:val="24"/>
          <w:szCs w:val="24"/>
        </w:rPr>
        <w:t>). The indications to application of antifibrinolytic drugs (</w:t>
      </w:r>
      <w:r>
        <w:rPr>
          <w:i/>
          <w:color w:val="000000"/>
          <w:sz w:val="24"/>
          <w:szCs w:val="24"/>
        </w:rPr>
        <w:t>aminocapronic acid</w:t>
      </w:r>
      <w:r>
        <w:rPr>
          <w:color w:val="000000"/>
          <w:sz w:val="24"/>
          <w:szCs w:val="24"/>
        </w:rPr>
        <w:t xml:space="preserve">, </w:t>
      </w:r>
      <w:r>
        <w:rPr>
          <w:i/>
          <w:color w:val="000000"/>
          <w:sz w:val="24"/>
          <w:szCs w:val="24"/>
        </w:rPr>
        <w:t>contrycal</w:t>
      </w:r>
      <w:r>
        <w:rPr>
          <w:color w:val="000000"/>
          <w:sz w:val="24"/>
          <w:szCs w:val="24"/>
        </w:rPr>
        <w:t>)</w:t>
      </w:r>
      <w:r>
        <w:rPr>
          <w:rFonts w:ascii="Times" w:eastAsia="Times" w:hAnsi="Times" w:cs="Times"/>
          <w:color w:val="000000"/>
          <w:sz w:val="24"/>
          <w:szCs w:val="24"/>
        </w:rPr>
        <w:t>. Phlebotronic (venotropic) medicines. General characteristics and classification of drugs affecting the tone of veins. Neurohumoral regulation of vascular tone and its pharmacological regulation. Indications for use and general characteristics of venotonizing drugs (</w:t>
      </w:r>
      <w:r>
        <w:rPr>
          <w:rFonts w:ascii="Times" w:eastAsia="Times" w:hAnsi="Times" w:cs="Times"/>
          <w:i/>
          <w:color w:val="000000"/>
          <w:sz w:val="24"/>
          <w:szCs w:val="24"/>
        </w:rPr>
        <w:t>detraplex, eskuzan</w:t>
      </w:r>
      <w:r>
        <w:rPr>
          <w:rFonts w:ascii="Times" w:eastAsia="Times" w:hAnsi="Times" w:cs="Times"/>
          <w:color w:val="000000"/>
          <w:sz w:val="24"/>
          <w:szCs w:val="24"/>
        </w:rPr>
        <w:t xml:space="preserve">). Side effects of drugs and its prevention. </w:t>
      </w:r>
    </w:p>
    <w:p w14:paraId="4A8B8C1A" w14:textId="77777777" w:rsidR="008E1501" w:rsidRDefault="008E1501">
      <w:pPr>
        <w:pBdr>
          <w:top w:val="nil"/>
          <w:left w:val="nil"/>
          <w:bottom w:val="nil"/>
          <w:right w:val="nil"/>
          <w:between w:val="nil"/>
        </w:pBdr>
        <w:ind w:left="284" w:firstLine="709"/>
        <w:jc w:val="both"/>
        <w:rPr>
          <w:rFonts w:ascii="Times" w:eastAsia="Times" w:hAnsi="Times" w:cs="Times"/>
          <w:color w:val="000000"/>
          <w:sz w:val="24"/>
          <w:szCs w:val="24"/>
        </w:rPr>
      </w:pPr>
    </w:p>
    <w:p w14:paraId="668A8E3F" w14:textId="77777777" w:rsidR="008E1501" w:rsidRDefault="00000000">
      <w:pPr>
        <w:pBdr>
          <w:top w:val="nil"/>
          <w:left w:val="nil"/>
          <w:bottom w:val="nil"/>
          <w:right w:val="nil"/>
          <w:between w:val="nil"/>
        </w:pBdr>
        <w:ind w:left="284" w:firstLine="709"/>
        <w:jc w:val="both"/>
        <w:rPr>
          <w:rFonts w:ascii="Calibri" w:eastAsia="Calibri" w:hAnsi="Calibri" w:cs="Calibri"/>
          <w:color w:val="000000"/>
          <w:sz w:val="24"/>
          <w:szCs w:val="24"/>
        </w:rPr>
      </w:pPr>
      <w:r>
        <w:rPr>
          <w:rFonts w:ascii="Times" w:eastAsia="Times" w:hAnsi="Times" w:cs="Times"/>
          <w:b/>
          <w:i/>
          <w:color w:val="000000"/>
          <w:sz w:val="24"/>
          <w:szCs w:val="24"/>
        </w:rPr>
        <w:t xml:space="preserve">Semantic module 11: </w:t>
      </w:r>
      <w:r>
        <w:rPr>
          <w:b/>
          <w:color w:val="000000"/>
          <w:sz w:val="24"/>
          <w:szCs w:val="24"/>
        </w:rPr>
        <w:t>Antimicrobial</w:t>
      </w:r>
      <w:r>
        <w:rPr>
          <w:rFonts w:ascii="Times" w:eastAsia="Times" w:hAnsi="Times" w:cs="Times"/>
          <w:b/>
          <w:color w:val="000000"/>
          <w:sz w:val="24"/>
          <w:szCs w:val="24"/>
        </w:rPr>
        <w:t>, antiviral, antifungal drugs</w:t>
      </w:r>
      <w:r>
        <w:rPr>
          <w:rFonts w:ascii="Times" w:eastAsia="Times" w:hAnsi="Times" w:cs="Times"/>
          <w:i/>
          <w:color w:val="000000"/>
          <w:sz w:val="24"/>
          <w:szCs w:val="24"/>
        </w:rPr>
        <w:t>.</w:t>
      </w:r>
    </w:p>
    <w:p w14:paraId="6C7FE7B1" w14:textId="77777777" w:rsidR="008E1501" w:rsidRDefault="00000000">
      <w:pPr>
        <w:pBdr>
          <w:top w:val="nil"/>
          <w:left w:val="nil"/>
          <w:bottom w:val="nil"/>
          <w:right w:val="nil"/>
          <w:between w:val="nil"/>
        </w:pBdr>
        <w:ind w:firstLine="851"/>
        <w:jc w:val="center"/>
        <w:rPr>
          <w:rFonts w:ascii="Calibri" w:eastAsia="Calibri" w:hAnsi="Calibri" w:cs="Calibri"/>
          <w:color w:val="000000"/>
          <w:sz w:val="24"/>
          <w:szCs w:val="24"/>
        </w:rPr>
      </w:pPr>
      <w:r>
        <w:rPr>
          <w:rFonts w:ascii="Times" w:eastAsia="Times" w:hAnsi="Times" w:cs="Times"/>
          <w:b/>
          <w:i/>
          <w:color w:val="000000"/>
          <w:sz w:val="24"/>
          <w:szCs w:val="24"/>
        </w:rPr>
        <w:t>Specific goals:</w:t>
      </w:r>
    </w:p>
    <w:p w14:paraId="01E86538" w14:textId="77777777" w:rsidR="008E1501" w:rsidRDefault="00000000">
      <w:pPr>
        <w:numPr>
          <w:ilvl w:val="0"/>
          <w:numId w:val="3"/>
        </w:numPr>
        <w:pBdr>
          <w:top w:val="nil"/>
          <w:left w:val="nil"/>
          <w:bottom w:val="nil"/>
          <w:right w:val="nil"/>
          <w:between w:val="nil"/>
        </w:pBdr>
        <w:ind w:left="-360" w:firstLine="360"/>
        <w:jc w:val="both"/>
        <w:rPr>
          <w:rFonts w:ascii="Calibri" w:eastAsia="Calibri" w:hAnsi="Calibri" w:cs="Calibri"/>
          <w:color w:val="000000"/>
          <w:sz w:val="24"/>
          <w:szCs w:val="24"/>
        </w:rPr>
      </w:pPr>
      <w:r>
        <w:rPr>
          <w:color w:val="000000"/>
          <w:sz w:val="24"/>
          <w:szCs w:val="24"/>
        </w:rPr>
        <w:t>To generalise that to analyse the basic characteristics of antiseptic, disinfectant drugs</w:t>
      </w:r>
      <w:r>
        <w:rPr>
          <w:rFonts w:ascii="Times" w:eastAsia="Times" w:hAnsi="Times" w:cs="Times"/>
          <w:i/>
          <w:color w:val="000000"/>
          <w:sz w:val="24"/>
          <w:szCs w:val="24"/>
        </w:rPr>
        <w:t>.</w:t>
      </w:r>
    </w:p>
    <w:p w14:paraId="4B7FC8D2"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To generalise and analyse the main characteristics of fluoroquinolones.</w:t>
      </w:r>
    </w:p>
    <w:p w14:paraId="0047F1F8"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 To generalise and analyse the main characteristics of antibiotics.</w:t>
      </w:r>
    </w:p>
    <w:p w14:paraId="631A5AC2"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be able to interpret modern classifications of preparations which are used for treatment of the diseases caused by pathogenic activators.</w:t>
      </w:r>
    </w:p>
    <w:p w14:paraId="0518B001"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generalise and to analyse the pharmacological characteristic of basic antiseptic, disinfectant medical products, antibiotics, fluoroquinolones; to explain the action mechanism.</w:t>
      </w:r>
    </w:p>
    <w:p w14:paraId="1F24CAF7"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be able to create algorithm of the help to patients at a sharp poisoning with antiseptic medical products.</w:t>
      </w:r>
    </w:p>
    <w:p w14:paraId="618B2CD6"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estimate an advantage and risk parity at application disinfecting and antiseptics. To predict and prevent displays of side effects.</w:t>
      </w:r>
    </w:p>
    <w:p w14:paraId="3343F60B"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To create a rational combination of the use of antibiotics for various diseases and to be able to theoretically substantiate it.</w:t>
      </w:r>
    </w:p>
    <w:p w14:paraId="5142D7D7"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Estimate the benefit / risk ratio of antibiotics. Predict and prevent side effects.</w:t>
      </w:r>
    </w:p>
    <w:p w14:paraId="0C5F36C3"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Assess the benefit / risk ratio of fluorinated quinolones and other chemotherapeutic agents. Predict and prevent side effects.</w:t>
      </w:r>
    </w:p>
    <w:p w14:paraId="3BC4A0A5"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be able to write out and analyse recipes on antiseptic, disinfectant medical products and to do pharmacotherapeutical analysis..</w:t>
      </w:r>
    </w:p>
    <w:p w14:paraId="0153B090" w14:textId="77777777" w:rsidR="008E1501" w:rsidRDefault="008E1501">
      <w:pPr>
        <w:pBdr>
          <w:top w:val="nil"/>
          <w:left w:val="nil"/>
          <w:bottom w:val="nil"/>
          <w:right w:val="nil"/>
          <w:between w:val="nil"/>
        </w:pBdr>
        <w:ind w:left="993"/>
        <w:jc w:val="both"/>
        <w:rPr>
          <w:rFonts w:ascii="Calibri" w:eastAsia="Calibri" w:hAnsi="Calibri" w:cs="Calibri"/>
          <w:color w:val="000000"/>
          <w:sz w:val="24"/>
          <w:szCs w:val="24"/>
        </w:rPr>
      </w:pPr>
    </w:p>
    <w:p w14:paraId="02A936E5" w14:textId="77777777" w:rsidR="008E1501" w:rsidRDefault="00000000">
      <w:pPr>
        <w:pBdr>
          <w:top w:val="nil"/>
          <w:left w:val="nil"/>
          <w:bottom w:val="nil"/>
          <w:right w:val="nil"/>
          <w:between w:val="nil"/>
        </w:pBdr>
        <w:ind w:firstLine="709"/>
        <w:rPr>
          <w:rFonts w:ascii="Calibri" w:eastAsia="Calibri" w:hAnsi="Calibri" w:cs="Calibri"/>
          <w:color w:val="000000"/>
          <w:sz w:val="24"/>
          <w:szCs w:val="24"/>
        </w:rPr>
      </w:pPr>
      <w:r>
        <w:rPr>
          <w:b/>
          <w:color w:val="000000"/>
          <w:sz w:val="24"/>
          <w:szCs w:val="24"/>
        </w:rPr>
        <w:t xml:space="preserve">Theme </w:t>
      </w:r>
      <w:r>
        <w:rPr>
          <w:rFonts w:ascii="Times" w:eastAsia="Times" w:hAnsi="Times" w:cs="Times"/>
          <w:b/>
          <w:i/>
          <w:color w:val="000000"/>
          <w:sz w:val="24"/>
          <w:szCs w:val="24"/>
        </w:rPr>
        <w:t>9. Antiseptics and disinfectants.</w:t>
      </w:r>
    </w:p>
    <w:p w14:paraId="30AB939C" w14:textId="77777777" w:rsidR="008E1501" w:rsidRDefault="008E1501">
      <w:pPr>
        <w:pBdr>
          <w:top w:val="nil"/>
          <w:left w:val="nil"/>
          <w:bottom w:val="nil"/>
          <w:right w:val="nil"/>
          <w:between w:val="nil"/>
        </w:pBdr>
        <w:ind w:firstLine="709"/>
        <w:jc w:val="both"/>
        <w:rPr>
          <w:rFonts w:ascii="Times" w:eastAsia="Times" w:hAnsi="Times" w:cs="Times"/>
          <w:color w:val="000000"/>
          <w:sz w:val="24"/>
          <w:szCs w:val="24"/>
        </w:rPr>
      </w:pPr>
    </w:p>
    <w:p w14:paraId="414A9149"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color w:val="000000"/>
          <w:sz w:val="24"/>
          <w:szCs w:val="24"/>
        </w:rPr>
        <w:t xml:space="preserve">Antiseptic and disinfectant medical products. Concepts about antiseptics and disinfection. History of application of antiseptics. Requirements to modern antiseptics. Classification of antiseptic and disinfectants by chemical structure. Pharmacology of antiseptic and disinfectant substances of the inorganic nature. The mechanism of action of halogens (chlorine preparations: </w:t>
      </w:r>
      <w:r>
        <w:rPr>
          <w:i/>
          <w:color w:val="000000"/>
          <w:sz w:val="24"/>
          <w:szCs w:val="24"/>
        </w:rPr>
        <w:t>chlorhexidini biglyconas</w:t>
      </w:r>
      <w:r>
        <w:rPr>
          <w:color w:val="000000"/>
          <w:sz w:val="24"/>
          <w:szCs w:val="24"/>
        </w:rPr>
        <w:t xml:space="preserve">; iodine preparations: an iodine spiritousis solution, combined preparations: </w:t>
      </w:r>
      <w:r>
        <w:rPr>
          <w:i/>
          <w:color w:val="000000"/>
          <w:sz w:val="24"/>
          <w:szCs w:val="24"/>
        </w:rPr>
        <w:t>ioddicerine, iodinole</w:t>
      </w:r>
      <w:r>
        <w:rPr>
          <w:color w:val="000000"/>
          <w:sz w:val="24"/>
          <w:szCs w:val="24"/>
        </w:rPr>
        <w:t>). Indications to application, side effects. A sharp both chronic poisoning and rendering assistance. The mechanism of action, the indication to application of oxidizers:</w:t>
      </w:r>
      <w:r>
        <w:rPr>
          <w:b/>
          <w:color w:val="000000"/>
          <w:sz w:val="24"/>
          <w:szCs w:val="24"/>
        </w:rPr>
        <w:t xml:space="preserve"> </w:t>
      </w:r>
      <w:r>
        <w:rPr>
          <w:i/>
          <w:color w:val="000000"/>
          <w:sz w:val="24"/>
          <w:szCs w:val="24"/>
        </w:rPr>
        <w:t>hydrogen peroxide, kalii permanganate</w:t>
      </w:r>
      <w:r>
        <w:rPr>
          <w:color w:val="000000"/>
          <w:sz w:val="24"/>
          <w:szCs w:val="24"/>
        </w:rPr>
        <w:t>. Dependence of pharmacological action on concentration of a solution. Antiseptic and disinfectant action of preparations of acids and alkalis (</w:t>
      </w:r>
      <w:r>
        <w:rPr>
          <w:i/>
          <w:color w:val="000000"/>
          <w:sz w:val="24"/>
          <w:szCs w:val="24"/>
        </w:rPr>
        <w:t>acid boric, an ammonia solution</w:t>
      </w:r>
      <w:r>
        <w:rPr>
          <w:color w:val="000000"/>
          <w:sz w:val="24"/>
          <w:szCs w:val="24"/>
        </w:rPr>
        <w:t>). The mechanism and kinds of action of salts of heavy metals (</w:t>
      </w:r>
      <w:r>
        <w:rPr>
          <w:i/>
          <w:color w:val="000000"/>
          <w:sz w:val="24"/>
          <w:szCs w:val="24"/>
        </w:rPr>
        <w:t>pre-resorbtive, resorbtive</w:t>
      </w:r>
      <w:r>
        <w:rPr>
          <w:color w:val="000000"/>
          <w:sz w:val="24"/>
          <w:szCs w:val="24"/>
        </w:rPr>
        <w:t xml:space="preserve">). The factors defining antimicrobial of preparations of salts of heavy metals. Schmiddeberg’s row. Features of application of preparations of mercury, lead, silver, bismuth, copper, zinc. By-effects of preparations of salts of heavy </w:t>
      </w:r>
      <w:r>
        <w:rPr>
          <w:color w:val="000000"/>
          <w:sz w:val="24"/>
          <w:szCs w:val="24"/>
        </w:rPr>
        <w:lastRenderedPageBreak/>
        <w:t>metals. Principles of antidote therapy. Pharmacology of antiseptic and disinfectants of the organic nature. Aromatic series derivatives. The mechanism of action of preparations of group of phenol (</w:t>
      </w:r>
      <w:r>
        <w:rPr>
          <w:i/>
          <w:color w:val="000000"/>
          <w:sz w:val="24"/>
          <w:szCs w:val="24"/>
        </w:rPr>
        <w:t>phenol, resorcine, tar birch, balsam liniment by Vishnevskiy, ichtiolum</w:t>
      </w:r>
      <w:r>
        <w:rPr>
          <w:color w:val="000000"/>
          <w:sz w:val="24"/>
          <w:szCs w:val="24"/>
        </w:rPr>
        <w:t xml:space="preserve">). Side effects. A sharp poisoning with </w:t>
      </w:r>
      <w:r>
        <w:rPr>
          <w:i/>
          <w:color w:val="000000"/>
          <w:sz w:val="24"/>
          <w:szCs w:val="24"/>
        </w:rPr>
        <w:t>phenol</w:t>
      </w:r>
      <w:r>
        <w:rPr>
          <w:color w:val="000000"/>
          <w:sz w:val="24"/>
          <w:szCs w:val="24"/>
        </w:rPr>
        <w:t xml:space="preserve">, the help. The action mechanism of nitrofurane, indications that contrindications to application. The comparative characteristic of preparations. Mechanism of antimicrobial action of preparations of dyes. The pharmacological characteristic of </w:t>
      </w:r>
      <w:r>
        <w:rPr>
          <w:i/>
          <w:color w:val="000000"/>
          <w:sz w:val="24"/>
          <w:szCs w:val="24"/>
        </w:rPr>
        <w:t>brilliant green, methylene blue, aethacridine lactate</w:t>
      </w:r>
      <w:r>
        <w:rPr>
          <w:color w:val="000000"/>
          <w:sz w:val="24"/>
          <w:szCs w:val="24"/>
        </w:rPr>
        <w:t xml:space="preserve">. Indications to application. Derivatives of aliphatic row. Pharmacokinetics, pharmacodynamics of </w:t>
      </w:r>
      <w:r>
        <w:rPr>
          <w:i/>
          <w:color w:val="000000"/>
          <w:sz w:val="24"/>
          <w:szCs w:val="24"/>
        </w:rPr>
        <w:t>formaldehyde</w:t>
      </w:r>
      <w:r>
        <w:rPr>
          <w:color w:val="000000"/>
          <w:sz w:val="24"/>
          <w:szCs w:val="24"/>
        </w:rPr>
        <w:t xml:space="preserve">. Unfavourable action. The mechanism of antimicrobial action of </w:t>
      </w:r>
      <w:r>
        <w:rPr>
          <w:i/>
          <w:color w:val="000000"/>
          <w:sz w:val="24"/>
          <w:szCs w:val="24"/>
        </w:rPr>
        <w:t>spirit ethyl</w:t>
      </w:r>
      <w:r>
        <w:rPr>
          <w:color w:val="000000"/>
          <w:sz w:val="24"/>
          <w:szCs w:val="24"/>
        </w:rPr>
        <w:t xml:space="preserve">. Pharmacology of detergents. Mechanism of action, indication to application of detergents: </w:t>
      </w:r>
      <w:r>
        <w:rPr>
          <w:i/>
          <w:color w:val="000000"/>
          <w:sz w:val="24"/>
          <w:szCs w:val="24"/>
        </w:rPr>
        <w:t>ethonium, decamethoxinum, chlorhexidinum, miramistine</w:t>
      </w:r>
      <w:r>
        <w:rPr>
          <w:color w:val="000000"/>
          <w:sz w:val="24"/>
          <w:szCs w:val="24"/>
        </w:rPr>
        <w:t xml:space="preserve">. Phytogenesis preparations: </w:t>
      </w:r>
      <w:r>
        <w:rPr>
          <w:i/>
          <w:color w:val="000000"/>
          <w:sz w:val="24"/>
          <w:szCs w:val="24"/>
        </w:rPr>
        <w:t>chlorophylipt</w:t>
      </w:r>
      <w:r>
        <w:rPr>
          <w:color w:val="000000"/>
          <w:sz w:val="24"/>
          <w:szCs w:val="24"/>
        </w:rPr>
        <w:t xml:space="preserve">. </w:t>
      </w:r>
      <w:r>
        <w:rPr>
          <w:rFonts w:ascii="Times" w:eastAsia="Times" w:hAnsi="Times" w:cs="Times"/>
          <w:color w:val="000000"/>
          <w:sz w:val="24"/>
          <w:szCs w:val="24"/>
        </w:rPr>
        <w:t xml:space="preserve">Combined preparations: </w:t>
      </w:r>
      <w:r>
        <w:rPr>
          <w:rFonts w:ascii="Times" w:eastAsia="Times" w:hAnsi="Times" w:cs="Times"/>
          <w:i/>
          <w:color w:val="000000"/>
          <w:sz w:val="24"/>
          <w:szCs w:val="24"/>
        </w:rPr>
        <w:t>sterilium</w:t>
      </w:r>
      <w:r>
        <w:rPr>
          <w:rFonts w:ascii="Times" w:eastAsia="Times" w:hAnsi="Times" w:cs="Times"/>
          <w:color w:val="000000"/>
          <w:sz w:val="24"/>
          <w:szCs w:val="24"/>
        </w:rPr>
        <w:t xml:space="preserve">, </w:t>
      </w:r>
      <w:r>
        <w:rPr>
          <w:rFonts w:ascii="Times" w:eastAsia="Times" w:hAnsi="Times" w:cs="Times"/>
          <w:i/>
          <w:color w:val="000000"/>
          <w:sz w:val="24"/>
          <w:szCs w:val="24"/>
        </w:rPr>
        <w:t>kutasept</w:t>
      </w:r>
      <w:r>
        <w:rPr>
          <w:rFonts w:ascii="Times" w:eastAsia="Times" w:hAnsi="Times" w:cs="Times"/>
          <w:color w:val="000000"/>
          <w:sz w:val="24"/>
          <w:szCs w:val="24"/>
        </w:rPr>
        <w:t>.</w:t>
      </w:r>
    </w:p>
    <w:p w14:paraId="64B48541" w14:textId="77777777" w:rsidR="008E1501" w:rsidRDefault="008E1501">
      <w:pPr>
        <w:pBdr>
          <w:top w:val="nil"/>
          <w:left w:val="nil"/>
          <w:bottom w:val="nil"/>
          <w:right w:val="nil"/>
          <w:between w:val="nil"/>
        </w:pBdr>
        <w:ind w:left="993"/>
        <w:jc w:val="both"/>
        <w:rPr>
          <w:rFonts w:ascii="Calibri" w:eastAsia="Calibri" w:hAnsi="Calibri" w:cs="Calibri"/>
          <w:color w:val="000000"/>
          <w:sz w:val="24"/>
          <w:szCs w:val="24"/>
        </w:rPr>
      </w:pPr>
    </w:p>
    <w:p w14:paraId="7C690E23" w14:textId="77777777" w:rsidR="008E1501" w:rsidRDefault="00000000">
      <w:pPr>
        <w:pBdr>
          <w:top w:val="nil"/>
          <w:left w:val="nil"/>
          <w:bottom w:val="nil"/>
          <w:right w:val="nil"/>
          <w:between w:val="nil"/>
        </w:pBdr>
        <w:ind w:firstLine="709"/>
        <w:rPr>
          <w:rFonts w:ascii="Calibri" w:eastAsia="Calibri" w:hAnsi="Calibri" w:cs="Calibri"/>
          <w:color w:val="000000"/>
          <w:sz w:val="24"/>
          <w:szCs w:val="24"/>
        </w:rPr>
      </w:pPr>
      <w:r>
        <w:rPr>
          <w:b/>
          <w:color w:val="000000"/>
          <w:sz w:val="24"/>
          <w:szCs w:val="24"/>
        </w:rPr>
        <w:t xml:space="preserve">Тheme </w:t>
      </w:r>
      <w:r>
        <w:rPr>
          <w:rFonts w:ascii="Times" w:eastAsia="Times" w:hAnsi="Times" w:cs="Times"/>
          <w:b/>
          <w:i/>
          <w:color w:val="000000"/>
          <w:sz w:val="24"/>
          <w:szCs w:val="24"/>
        </w:rPr>
        <w:t>10. Pharmacology of antibiotics. Principles of rational chemotherapy.</w:t>
      </w:r>
    </w:p>
    <w:p w14:paraId="65505AC2" w14:textId="77777777" w:rsidR="008E1501" w:rsidRDefault="008E1501">
      <w:pPr>
        <w:pBdr>
          <w:top w:val="nil"/>
          <w:left w:val="nil"/>
          <w:bottom w:val="nil"/>
          <w:right w:val="nil"/>
          <w:between w:val="nil"/>
        </w:pBdr>
        <w:ind w:firstLine="709"/>
        <w:jc w:val="both"/>
        <w:rPr>
          <w:rFonts w:ascii="Times" w:eastAsia="Times" w:hAnsi="Times" w:cs="Times"/>
          <w:color w:val="000000"/>
          <w:sz w:val="24"/>
          <w:szCs w:val="24"/>
        </w:rPr>
      </w:pPr>
    </w:p>
    <w:p w14:paraId="56B6C308"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color w:val="000000"/>
          <w:sz w:val="24"/>
          <w:szCs w:val="24"/>
        </w:rPr>
        <w:t xml:space="preserve">Concepts about antibiosis, antibiotics, spectrum of action of antibiotics. History of discovering and introduction of antibiotics in medical practice. L.Pasteur, І. І. Mechnikov, O.Fleming. H.V. Flory, E.B.Chain, Z.V. Ermolyeva, S.Vaksman, V.S.Derkach. Principles of antibiotic therapy. Classification of antibiotics by chemical structure, a spectrum and the action mechanism. Group of </w:t>
      </w:r>
      <w:r>
        <w:rPr>
          <w:i/>
          <w:color w:val="000000"/>
          <w:sz w:val="24"/>
          <w:szCs w:val="24"/>
        </w:rPr>
        <w:t>penicillin</w:t>
      </w:r>
      <w:r>
        <w:rPr>
          <w:color w:val="000000"/>
          <w:sz w:val="24"/>
          <w:szCs w:val="24"/>
        </w:rPr>
        <w:t>. Classification. The mechanism of action, spectrum duration of action. Administration ways. The pharmacological characteristic of preparations of penicillin group (</w:t>
      </w:r>
      <w:r>
        <w:rPr>
          <w:i/>
          <w:color w:val="000000"/>
          <w:sz w:val="24"/>
          <w:szCs w:val="24"/>
        </w:rPr>
        <w:t>benzylpenicillinum Na and K salts, benzatinum, bicillinum-1, bicillinum - 3, bicillinum – 5, oxacillinum Na salt, ampicillinum, ampiox, amoxicillinum</w:t>
      </w:r>
      <w:r>
        <w:rPr>
          <w:color w:val="000000"/>
          <w:sz w:val="24"/>
          <w:szCs w:val="24"/>
        </w:rPr>
        <w:t xml:space="preserve">). Comparative characteristic of preparations, indications to application, unfavorable and toxic effects. Development of an anaphylaxic shock on penicillin and help measures. Principles and the purpose of a combination of penicilline preparations with b-lactamase inhibitors: </w:t>
      </w:r>
      <w:r>
        <w:rPr>
          <w:i/>
          <w:color w:val="000000"/>
          <w:sz w:val="24"/>
          <w:szCs w:val="24"/>
        </w:rPr>
        <w:t>clavulanic acid</w:t>
      </w:r>
      <w:r>
        <w:rPr>
          <w:color w:val="000000"/>
          <w:sz w:val="24"/>
          <w:szCs w:val="24"/>
        </w:rPr>
        <w:t xml:space="preserve"> (</w:t>
      </w:r>
      <w:r>
        <w:rPr>
          <w:i/>
          <w:color w:val="000000"/>
          <w:sz w:val="24"/>
          <w:szCs w:val="24"/>
        </w:rPr>
        <w:t>amoxiclav</w:t>
      </w:r>
      <w:r>
        <w:rPr>
          <w:color w:val="000000"/>
          <w:sz w:val="24"/>
          <w:szCs w:val="24"/>
        </w:rPr>
        <w:t xml:space="preserve">), </w:t>
      </w:r>
      <w:r>
        <w:rPr>
          <w:i/>
          <w:color w:val="000000"/>
          <w:sz w:val="24"/>
          <w:szCs w:val="24"/>
        </w:rPr>
        <w:t>sulbactam, tazobactam</w:t>
      </w:r>
      <w:r>
        <w:rPr>
          <w:color w:val="000000"/>
          <w:sz w:val="24"/>
          <w:szCs w:val="24"/>
        </w:rPr>
        <w:t xml:space="preserve">. </w:t>
      </w:r>
      <w:r>
        <w:rPr>
          <w:i/>
          <w:color w:val="000000"/>
          <w:sz w:val="24"/>
          <w:szCs w:val="24"/>
        </w:rPr>
        <w:t>Cephalosporins</w:t>
      </w:r>
      <w:r>
        <w:rPr>
          <w:color w:val="000000"/>
          <w:sz w:val="24"/>
          <w:szCs w:val="24"/>
        </w:rPr>
        <w:t>. Classification of preparations by administration ways and generations. Action mechanism and action spectrum. Indications to application. Comparative characteristic of preparations of cephalosporins (</w:t>
      </w:r>
      <w:r>
        <w:rPr>
          <w:i/>
          <w:color w:val="000000"/>
          <w:sz w:val="24"/>
          <w:szCs w:val="24"/>
        </w:rPr>
        <w:t>cephazolin, cephalexinum, cefotaxim, ceftriaxon, cefpirom</w:t>
      </w:r>
      <w:r>
        <w:rPr>
          <w:color w:val="000000"/>
          <w:sz w:val="24"/>
          <w:szCs w:val="24"/>
        </w:rPr>
        <w:t>). Adverse effects of cephalosporins. The pharmacological characteristic of carbapenems (</w:t>
      </w:r>
      <w:r>
        <w:rPr>
          <w:i/>
          <w:color w:val="000000"/>
          <w:sz w:val="24"/>
          <w:szCs w:val="24"/>
        </w:rPr>
        <w:t>meropenem</w:t>
      </w:r>
      <w:r>
        <w:rPr>
          <w:color w:val="000000"/>
          <w:sz w:val="24"/>
          <w:szCs w:val="24"/>
        </w:rPr>
        <w:t>) and monobactams (</w:t>
      </w:r>
      <w:r>
        <w:rPr>
          <w:i/>
          <w:color w:val="000000"/>
          <w:sz w:val="24"/>
          <w:szCs w:val="24"/>
        </w:rPr>
        <w:t>aztreonam</w:t>
      </w:r>
      <w:r>
        <w:rPr>
          <w:color w:val="000000"/>
          <w:sz w:val="24"/>
          <w:szCs w:val="24"/>
        </w:rPr>
        <w:t>). Mechanism of action and spectrum of action, indications to application, side effects. The pharmacological characteristic of erythromycin, clarithromycin, azithromycin, spiramycin. Principles of a combination with preparations of other groups (</w:t>
      </w:r>
      <w:r>
        <w:rPr>
          <w:i/>
          <w:color w:val="000000"/>
          <w:sz w:val="24"/>
          <w:szCs w:val="24"/>
        </w:rPr>
        <w:t>tetracyclines</w:t>
      </w:r>
      <w:r>
        <w:rPr>
          <w:color w:val="000000"/>
          <w:sz w:val="24"/>
          <w:szCs w:val="24"/>
        </w:rPr>
        <w:t>). Tetracycline group (</w:t>
      </w:r>
      <w:r>
        <w:rPr>
          <w:i/>
          <w:color w:val="000000"/>
          <w:sz w:val="24"/>
          <w:szCs w:val="24"/>
        </w:rPr>
        <w:t>tetracycline, doxycycline, metacycline</w:t>
      </w:r>
      <w:r>
        <w:rPr>
          <w:color w:val="000000"/>
          <w:sz w:val="24"/>
          <w:szCs w:val="24"/>
        </w:rPr>
        <w:t>). Pharmacokinetics, mechanism and spectrum of action, indications and contra-indications to application, adverse effects and their prevention. Laevomycetine group (</w:t>
      </w:r>
      <w:r>
        <w:rPr>
          <w:i/>
          <w:color w:val="000000"/>
          <w:sz w:val="24"/>
          <w:szCs w:val="24"/>
        </w:rPr>
        <w:t>laevomycetinum</w:t>
      </w:r>
      <w:r>
        <w:rPr>
          <w:color w:val="000000"/>
          <w:sz w:val="24"/>
          <w:szCs w:val="24"/>
        </w:rPr>
        <w:t>). Mechanism and spectrum of action, indications to application, adverse effects. Possibility of development of a heavy intoxication at babies. A combination with other antimicrobial drugs. Pharmacology of aminoglycosides (</w:t>
      </w:r>
      <w:r>
        <w:rPr>
          <w:i/>
          <w:color w:val="000000"/>
          <w:sz w:val="24"/>
          <w:szCs w:val="24"/>
        </w:rPr>
        <w:t>streptomycinum, gentamycinum, amikacinum</w:t>
      </w:r>
      <w:r>
        <w:rPr>
          <w:color w:val="000000"/>
          <w:sz w:val="24"/>
          <w:szCs w:val="24"/>
        </w:rPr>
        <w:t>). General characteristic, mechanism of action, indications and contra-indications to application, side effects. Principles of combination with other antimicrobial drugs. Cyclic polypeptides (</w:t>
      </w:r>
      <w:r>
        <w:rPr>
          <w:i/>
          <w:color w:val="000000"/>
          <w:sz w:val="24"/>
          <w:szCs w:val="24"/>
        </w:rPr>
        <w:t>polymyxinum</w:t>
      </w:r>
      <w:r>
        <w:rPr>
          <w:color w:val="000000"/>
          <w:sz w:val="24"/>
          <w:szCs w:val="24"/>
        </w:rPr>
        <w:t xml:space="preserve">). Mechanism and spectrum of action, indications to application, administration ways, adverse effects. Polyene preparations. Pharmacological characteristic (nystatinum, amphotericinum. Indications to application. Rifampins. The action mechanism, indications to application, side effects. Features of use of rifampin in clinical practice. Lyncozamides. Pharmacokinetics, pharmacodynamics of </w:t>
      </w:r>
      <w:r>
        <w:rPr>
          <w:i/>
          <w:color w:val="000000"/>
          <w:sz w:val="24"/>
          <w:szCs w:val="24"/>
        </w:rPr>
        <w:t>lyncomycinum</w:t>
      </w:r>
      <w:r>
        <w:rPr>
          <w:color w:val="000000"/>
          <w:sz w:val="24"/>
          <w:szCs w:val="24"/>
        </w:rPr>
        <w:t xml:space="preserve">. Indications to application. Adverse effects. Pharmacology of </w:t>
      </w:r>
      <w:r>
        <w:rPr>
          <w:i/>
          <w:color w:val="000000"/>
          <w:sz w:val="24"/>
          <w:szCs w:val="24"/>
        </w:rPr>
        <w:t>natrii fusidine</w:t>
      </w:r>
      <w:r>
        <w:rPr>
          <w:color w:val="000000"/>
          <w:sz w:val="24"/>
          <w:szCs w:val="24"/>
        </w:rPr>
        <w:t>. Indications to application. Adverse effects.</w:t>
      </w:r>
    </w:p>
    <w:p w14:paraId="3C64DBBA" w14:textId="77777777" w:rsidR="008E1501" w:rsidRDefault="008E1501">
      <w:pPr>
        <w:pBdr>
          <w:top w:val="nil"/>
          <w:left w:val="nil"/>
          <w:bottom w:val="nil"/>
          <w:right w:val="nil"/>
          <w:between w:val="nil"/>
        </w:pBdr>
        <w:rPr>
          <w:rFonts w:ascii="Calibri" w:eastAsia="Calibri" w:hAnsi="Calibri" w:cs="Calibri"/>
          <w:color w:val="000000"/>
          <w:sz w:val="24"/>
          <w:szCs w:val="24"/>
        </w:rPr>
      </w:pPr>
    </w:p>
    <w:p w14:paraId="044E55E7" w14:textId="77777777" w:rsidR="008E1501" w:rsidRDefault="00000000">
      <w:pPr>
        <w:pBdr>
          <w:top w:val="nil"/>
          <w:left w:val="nil"/>
          <w:bottom w:val="nil"/>
          <w:right w:val="nil"/>
          <w:between w:val="nil"/>
        </w:pBdr>
        <w:ind w:firstLine="709"/>
        <w:rPr>
          <w:rFonts w:ascii="Calibri" w:eastAsia="Calibri" w:hAnsi="Calibri" w:cs="Calibri"/>
          <w:color w:val="000000"/>
          <w:sz w:val="24"/>
          <w:szCs w:val="24"/>
        </w:rPr>
      </w:pPr>
      <w:r>
        <w:rPr>
          <w:rFonts w:ascii="Times" w:eastAsia="Times" w:hAnsi="Times" w:cs="Times"/>
          <w:b/>
          <w:i/>
          <w:color w:val="000000"/>
          <w:sz w:val="24"/>
          <w:szCs w:val="24"/>
        </w:rPr>
        <w:t>Тема 11. Synthetic chemotherapeutic agents. Pharmacology of fluoroquinolones. Antifungal drugs.</w:t>
      </w:r>
    </w:p>
    <w:p w14:paraId="4C421E8A" w14:textId="77777777" w:rsidR="008E1501" w:rsidRDefault="00000000">
      <w:pPr>
        <w:pBdr>
          <w:top w:val="nil"/>
          <w:left w:val="nil"/>
          <w:bottom w:val="nil"/>
          <w:right w:val="nil"/>
          <w:between w:val="nil"/>
        </w:pBdr>
        <w:ind w:firstLine="709"/>
        <w:jc w:val="both"/>
        <w:rPr>
          <w:color w:val="000000"/>
          <w:sz w:val="24"/>
          <w:szCs w:val="24"/>
        </w:rPr>
      </w:pPr>
      <w:r>
        <w:rPr>
          <w:rFonts w:ascii="Times" w:eastAsia="Times" w:hAnsi="Times" w:cs="Times"/>
          <w:color w:val="000000"/>
          <w:sz w:val="24"/>
          <w:szCs w:val="24"/>
        </w:rPr>
        <w:t>Classification of synthetic antimicrobial drugs. Derivatives of quinolone I - IV generation. Classification, mechanism of action, indications for use, side effects. Characteristics of drugs (</w:t>
      </w:r>
      <w:r>
        <w:rPr>
          <w:rFonts w:ascii="Times" w:eastAsia="Times" w:hAnsi="Times" w:cs="Times"/>
          <w:i/>
          <w:color w:val="000000"/>
          <w:sz w:val="24"/>
          <w:szCs w:val="24"/>
        </w:rPr>
        <w:t>nitroxoline, nalidixovic acid</w:t>
      </w:r>
      <w:r>
        <w:rPr>
          <w:rFonts w:ascii="Times" w:eastAsia="Times" w:hAnsi="Times" w:cs="Times"/>
          <w:color w:val="000000"/>
          <w:sz w:val="24"/>
          <w:szCs w:val="24"/>
        </w:rPr>
        <w:t>). Pharmacodynamics and the mechanism of action of derivatives of fluoroquinolone. The peculiarity of the use in the medical practice of fluoroquinolone derivatives (</w:t>
      </w:r>
      <w:r>
        <w:rPr>
          <w:rFonts w:ascii="Times" w:eastAsia="Times" w:hAnsi="Times" w:cs="Times"/>
          <w:i/>
          <w:color w:val="000000"/>
          <w:sz w:val="24"/>
          <w:szCs w:val="24"/>
        </w:rPr>
        <w:t>ofloxacin, ciprofloxacin, lomefloxacin levofloxacin, gatifloxacin</w:t>
      </w:r>
      <w:r>
        <w:rPr>
          <w:rFonts w:ascii="Times" w:eastAsia="Times" w:hAnsi="Times" w:cs="Times"/>
          <w:color w:val="000000"/>
          <w:sz w:val="24"/>
          <w:szCs w:val="24"/>
        </w:rPr>
        <w:t>).</w:t>
      </w:r>
      <w:r>
        <w:rPr>
          <w:color w:val="000000"/>
          <w:sz w:val="24"/>
          <w:szCs w:val="24"/>
        </w:rPr>
        <w:t xml:space="preserve"> Adverse effects. Nitrofuran derivatives (</w:t>
      </w:r>
      <w:r>
        <w:rPr>
          <w:i/>
          <w:color w:val="000000"/>
          <w:sz w:val="24"/>
          <w:szCs w:val="24"/>
        </w:rPr>
        <w:t>furaciline, furazolidone, furagine</w:t>
      </w:r>
      <w:r>
        <w:rPr>
          <w:color w:val="000000"/>
          <w:sz w:val="24"/>
          <w:szCs w:val="24"/>
        </w:rPr>
        <w:t xml:space="preserve">, </w:t>
      </w:r>
      <w:r>
        <w:rPr>
          <w:rFonts w:ascii="Times" w:eastAsia="Times" w:hAnsi="Times" w:cs="Times"/>
          <w:i/>
          <w:color w:val="000000"/>
          <w:sz w:val="24"/>
          <w:szCs w:val="24"/>
        </w:rPr>
        <w:t>nifuroxazide</w:t>
      </w:r>
      <w:r>
        <w:rPr>
          <w:color w:val="000000"/>
          <w:sz w:val="24"/>
          <w:szCs w:val="24"/>
        </w:rPr>
        <w:t xml:space="preserve">). The mechanism of action, the indication </w:t>
      </w:r>
      <w:r>
        <w:rPr>
          <w:color w:val="000000"/>
          <w:sz w:val="24"/>
          <w:szCs w:val="24"/>
        </w:rPr>
        <w:lastRenderedPageBreak/>
        <w:t>to application, introduction ways, adverse action. Synthetic antimicrobial preparations of different chemical structure.</w:t>
      </w:r>
    </w:p>
    <w:p w14:paraId="1F9A60A3" w14:textId="77777777" w:rsidR="008E1501" w:rsidRDefault="00000000">
      <w:pPr>
        <w:pBdr>
          <w:top w:val="nil"/>
          <w:left w:val="nil"/>
          <w:bottom w:val="nil"/>
          <w:right w:val="nil"/>
          <w:between w:val="nil"/>
        </w:pBdr>
        <w:ind w:firstLine="709"/>
        <w:jc w:val="both"/>
        <w:rPr>
          <w:color w:val="000000"/>
          <w:sz w:val="24"/>
          <w:szCs w:val="24"/>
        </w:rPr>
      </w:pPr>
      <w:r>
        <w:rPr>
          <w:color w:val="000000"/>
          <w:sz w:val="24"/>
          <w:szCs w:val="24"/>
        </w:rPr>
        <w:t>Sulphanilamide preparations. Classification of sulfanilamide preparations based on the duration of action and on the pharmacokinetics. Pharmacokinetics and pharmacodynamics of sulfanilamides. Spectrum of antimicrobial activity, sensitivity of microorganisms to preparations of this group. Comparative characteristics of drugs (</w:t>
      </w:r>
      <w:r>
        <w:rPr>
          <w:i/>
          <w:color w:val="000000"/>
          <w:sz w:val="24"/>
          <w:szCs w:val="24"/>
        </w:rPr>
        <w:t>phthalazole, sulfadimezin, sulfacil sodium, sulfadimetoksin, sulfalen</w:t>
      </w:r>
      <w:r>
        <w:rPr>
          <w:color w:val="000000"/>
          <w:sz w:val="24"/>
          <w:szCs w:val="24"/>
        </w:rPr>
        <w:t xml:space="preserve">). </w:t>
      </w:r>
      <w:r>
        <w:rPr>
          <w:rFonts w:ascii="Times" w:eastAsia="Times" w:hAnsi="Times" w:cs="Times"/>
          <w:color w:val="000000"/>
          <w:sz w:val="24"/>
          <w:szCs w:val="24"/>
        </w:rPr>
        <w:t>Combinations of sulfanilamides with trimethoprim (</w:t>
      </w:r>
      <w:r>
        <w:rPr>
          <w:rFonts w:ascii="Times" w:eastAsia="Times" w:hAnsi="Times" w:cs="Times"/>
          <w:i/>
          <w:color w:val="000000"/>
          <w:sz w:val="24"/>
          <w:szCs w:val="24"/>
        </w:rPr>
        <w:t>co-trimoxazole (bactrim, biceptol</w:t>
      </w:r>
      <w:r>
        <w:rPr>
          <w:rFonts w:ascii="Times" w:eastAsia="Times" w:hAnsi="Times" w:cs="Times"/>
          <w:color w:val="000000"/>
          <w:sz w:val="24"/>
          <w:szCs w:val="24"/>
        </w:rPr>
        <w:t>) and salicylic acid (</w:t>
      </w:r>
      <w:r>
        <w:rPr>
          <w:rFonts w:ascii="Times" w:eastAsia="Times" w:hAnsi="Times" w:cs="Times"/>
          <w:i/>
          <w:color w:val="000000"/>
          <w:sz w:val="24"/>
          <w:szCs w:val="24"/>
        </w:rPr>
        <w:t>salazosulfapyridine, salazopyridazine</w:t>
      </w:r>
      <w:r>
        <w:rPr>
          <w:rFonts w:ascii="Times" w:eastAsia="Times" w:hAnsi="Times" w:cs="Times"/>
          <w:color w:val="000000"/>
          <w:sz w:val="24"/>
          <w:szCs w:val="24"/>
        </w:rPr>
        <w:t xml:space="preserve">) Indications for use. Side effects and ways to prevent it. </w:t>
      </w:r>
      <w:r>
        <w:rPr>
          <w:color w:val="000000"/>
          <w:sz w:val="24"/>
          <w:szCs w:val="24"/>
        </w:rPr>
        <w:t>Antifungal preparations. Classification of antifungal drugs by origin and appointment. The pharmacological characteristic of nystatin, amphotericinum B, clotrimazole, ketoconazole, itraconazole, fluconazole. Indications to application, adverse effects. Sulfonilamides, classification by pharmacokinetics. Biseptol, indications and adverse effects.</w:t>
      </w:r>
    </w:p>
    <w:p w14:paraId="007A1227" w14:textId="77777777" w:rsidR="008E1501" w:rsidRDefault="008E1501">
      <w:pPr>
        <w:pBdr>
          <w:top w:val="nil"/>
          <w:left w:val="nil"/>
          <w:bottom w:val="nil"/>
          <w:right w:val="nil"/>
          <w:between w:val="nil"/>
        </w:pBdr>
        <w:ind w:firstLine="709"/>
        <w:jc w:val="both"/>
        <w:rPr>
          <w:rFonts w:ascii="Calibri" w:eastAsia="Calibri" w:hAnsi="Calibri" w:cs="Calibri"/>
          <w:color w:val="000000"/>
          <w:sz w:val="24"/>
          <w:szCs w:val="24"/>
        </w:rPr>
      </w:pPr>
    </w:p>
    <w:p w14:paraId="661719D6"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b/>
          <w:color w:val="000000"/>
          <w:sz w:val="24"/>
          <w:szCs w:val="24"/>
        </w:rPr>
        <w:t xml:space="preserve">Theme </w:t>
      </w:r>
      <w:r>
        <w:rPr>
          <w:rFonts w:ascii="Times" w:eastAsia="Times" w:hAnsi="Times" w:cs="Times"/>
          <w:b/>
          <w:i/>
          <w:color w:val="000000"/>
          <w:sz w:val="24"/>
          <w:szCs w:val="24"/>
        </w:rPr>
        <w:t>12. Pharmacology of antituberculous, antiviral, anti-spirochetic drugs</w:t>
      </w:r>
    </w:p>
    <w:p w14:paraId="1F472560"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color w:val="000000"/>
          <w:sz w:val="24"/>
          <w:szCs w:val="24"/>
        </w:rPr>
        <w:t>Antisyphilitic preparations. General characteristic. Principles of treatment of a syphilis. Classification antisyphilitic preparations. Features of application of antibiotics (</w:t>
      </w:r>
      <w:r>
        <w:rPr>
          <w:i/>
          <w:color w:val="000000"/>
          <w:sz w:val="24"/>
          <w:szCs w:val="24"/>
        </w:rPr>
        <w:t>penicillin, macroleads, cephalosporins</w:t>
      </w:r>
      <w:r>
        <w:rPr>
          <w:color w:val="000000"/>
          <w:sz w:val="24"/>
          <w:szCs w:val="24"/>
        </w:rPr>
        <w:t>), preparations of bismuth (</w:t>
      </w:r>
      <w:r>
        <w:rPr>
          <w:i/>
          <w:color w:val="000000"/>
          <w:sz w:val="24"/>
          <w:szCs w:val="24"/>
        </w:rPr>
        <w:t>biiochinolum</w:t>
      </w:r>
      <w:r>
        <w:rPr>
          <w:color w:val="000000"/>
          <w:sz w:val="24"/>
          <w:szCs w:val="24"/>
        </w:rPr>
        <w:t xml:space="preserve">) in syphilis treatment. </w:t>
      </w:r>
      <w:r>
        <w:rPr>
          <w:rFonts w:ascii="Times" w:eastAsia="Times" w:hAnsi="Times" w:cs="Times"/>
          <w:color w:val="000000"/>
          <w:sz w:val="24"/>
          <w:szCs w:val="24"/>
        </w:rPr>
        <w:t xml:space="preserve"> </w:t>
      </w:r>
    </w:p>
    <w:p w14:paraId="077191C5"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color w:val="000000"/>
          <w:sz w:val="24"/>
          <w:szCs w:val="24"/>
        </w:rPr>
        <w:t>Antituberculosis preparations. Main principles of treatment and tuberculosis preventive maintenance. Classification of preparations applied to treatment of a tuberculosis. Pharmacokinetics, pharmacodynamics of INH derivatives (</w:t>
      </w:r>
      <w:r>
        <w:rPr>
          <w:i/>
          <w:color w:val="000000"/>
          <w:sz w:val="24"/>
          <w:szCs w:val="24"/>
        </w:rPr>
        <w:t>isoniazid</w:t>
      </w:r>
      <w:r>
        <w:rPr>
          <w:color w:val="000000"/>
          <w:sz w:val="24"/>
          <w:szCs w:val="24"/>
        </w:rPr>
        <w:t>), side effects arising at long application and ways of their preventive maintenance. The pharmacological characteristic of rifampicin. Features of long application. Preparations of antibiotics for tuberculosis treatment (</w:t>
      </w:r>
      <w:r>
        <w:rPr>
          <w:i/>
          <w:color w:val="000000"/>
          <w:sz w:val="24"/>
          <w:szCs w:val="24"/>
        </w:rPr>
        <w:t>streptomycin sulphate, kanmycin, cycloserinum</w:t>
      </w:r>
      <w:r>
        <w:rPr>
          <w:color w:val="000000"/>
          <w:sz w:val="24"/>
          <w:szCs w:val="24"/>
        </w:rPr>
        <w:t xml:space="preserve">). The pharmacological characteristic of preparations of different chemical groups: </w:t>
      </w:r>
      <w:r>
        <w:rPr>
          <w:i/>
          <w:color w:val="000000"/>
          <w:sz w:val="24"/>
          <w:szCs w:val="24"/>
        </w:rPr>
        <w:t>ethionamide, prothionamide, ethambutol, pyrozinamide, ciprofloxacine, ofloxacine, PASA</w:t>
      </w:r>
      <w:r>
        <w:rPr>
          <w:color w:val="000000"/>
          <w:sz w:val="24"/>
          <w:szCs w:val="24"/>
        </w:rPr>
        <w:t xml:space="preserve">. Side effects. </w:t>
      </w:r>
      <w:r>
        <w:rPr>
          <w:rFonts w:ascii="Times" w:eastAsia="Times" w:hAnsi="Times" w:cs="Times"/>
          <w:color w:val="000000"/>
          <w:sz w:val="24"/>
          <w:szCs w:val="24"/>
        </w:rPr>
        <w:t xml:space="preserve"> </w:t>
      </w:r>
    </w:p>
    <w:p w14:paraId="2AF1E764"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color w:val="000000"/>
          <w:sz w:val="24"/>
          <w:szCs w:val="24"/>
        </w:rPr>
        <w:t>Antiviral preparations. Classification of antiviral preparations on the mechanism of action and indications to application. The pharmacological characteristic of preparations that appoint a sick flu (</w:t>
      </w:r>
      <w:r>
        <w:rPr>
          <w:i/>
          <w:color w:val="000000"/>
          <w:sz w:val="24"/>
          <w:szCs w:val="24"/>
        </w:rPr>
        <w:t>remantadine, interferons, oseltamyvirum</w:t>
      </w:r>
      <w:r>
        <w:rPr>
          <w:color w:val="000000"/>
          <w:sz w:val="24"/>
          <w:szCs w:val="24"/>
        </w:rPr>
        <w:t>). Features of application. Preparations that apply at herpetic infections (</w:t>
      </w:r>
      <w:r>
        <w:rPr>
          <w:i/>
          <w:color w:val="000000"/>
          <w:sz w:val="24"/>
          <w:szCs w:val="24"/>
        </w:rPr>
        <w:t>acyclovir, gancyclovirum, valaciclovir</w:t>
      </w:r>
      <w:r>
        <w:rPr>
          <w:color w:val="000000"/>
          <w:sz w:val="24"/>
          <w:szCs w:val="24"/>
        </w:rPr>
        <w:t>). Pharmacology of interferones (</w:t>
      </w:r>
      <w:r>
        <w:rPr>
          <w:i/>
          <w:color w:val="000000"/>
          <w:sz w:val="24"/>
          <w:szCs w:val="24"/>
        </w:rPr>
        <w:t>laferone, ribavirinum</w:t>
      </w:r>
      <w:r>
        <w:rPr>
          <w:color w:val="000000"/>
          <w:sz w:val="24"/>
          <w:szCs w:val="24"/>
        </w:rPr>
        <w:t>). Use possibilities of antiviral preparations in</w:t>
      </w:r>
      <w:r>
        <w:rPr>
          <w:i/>
          <w:color w:val="000000"/>
          <w:sz w:val="24"/>
          <w:szCs w:val="24"/>
        </w:rPr>
        <w:t xml:space="preserve"> </w:t>
      </w:r>
      <w:r>
        <w:rPr>
          <w:color w:val="000000"/>
          <w:sz w:val="24"/>
          <w:szCs w:val="24"/>
        </w:rPr>
        <w:t>complex treatment sick of AIDS (</w:t>
      </w:r>
      <w:r>
        <w:rPr>
          <w:i/>
          <w:color w:val="000000"/>
          <w:sz w:val="24"/>
          <w:szCs w:val="24"/>
        </w:rPr>
        <w:t>azidothymidin</w:t>
      </w:r>
      <w:r>
        <w:rPr>
          <w:color w:val="000000"/>
          <w:sz w:val="24"/>
          <w:szCs w:val="24"/>
        </w:rPr>
        <w:t xml:space="preserve">, </w:t>
      </w:r>
      <w:r>
        <w:rPr>
          <w:i/>
          <w:color w:val="000000"/>
          <w:sz w:val="24"/>
          <w:szCs w:val="24"/>
        </w:rPr>
        <w:t>zidovudine</w:t>
      </w:r>
      <w:r>
        <w:rPr>
          <w:color w:val="000000"/>
          <w:sz w:val="24"/>
          <w:szCs w:val="24"/>
        </w:rPr>
        <w:t xml:space="preserve"> and others).</w:t>
      </w:r>
      <w:r>
        <w:rPr>
          <w:rFonts w:ascii="Times" w:eastAsia="Times" w:hAnsi="Times" w:cs="Times"/>
          <w:color w:val="000000"/>
          <w:sz w:val="24"/>
          <w:szCs w:val="24"/>
        </w:rPr>
        <w:t xml:space="preserve"> </w:t>
      </w:r>
    </w:p>
    <w:p w14:paraId="1D46C358" w14:textId="77777777" w:rsidR="008E1501" w:rsidRDefault="008E1501">
      <w:pPr>
        <w:pBdr>
          <w:top w:val="nil"/>
          <w:left w:val="nil"/>
          <w:bottom w:val="nil"/>
          <w:right w:val="nil"/>
          <w:between w:val="nil"/>
        </w:pBdr>
        <w:ind w:left="993"/>
        <w:jc w:val="both"/>
        <w:rPr>
          <w:rFonts w:ascii="Calibri" w:eastAsia="Calibri" w:hAnsi="Calibri" w:cs="Calibri"/>
          <w:color w:val="000000"/>
          <w:sz w:val="24"/>
          <w:szCs w:val="24"/>
        </w:rPr>
      </w:pPr>
    </w:p>
    <w:p w14:paraId="3EC0BC8B"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b/>
          <w:i/>
          <w:color w:val="000000"/>
          <w:sz w:val="24"/>
          <w:szCs w:val="24"/>
        </w:rPr>
        <w:t>Semantic module 12. Antiparasitic and antiprotozoal drugs.</w:t>
      </w:r>
      <w:r>
        <w:rPr>
          <w:rFonts w:ascii="Times" w:eastAsia="Times" w:hAnsi="Times" w:cs="Times"/>
          <w:i/>
          <w:color w:val="000000"/>
          <w:sz w:val="24"/>
          <w:szCs w:val="24"/>
        </w:rPr>
        <w:t xml:space="preserve"> </w:t>
      </w:r>
    </w:p>
    <w:p w14:paraId="030DF578" w14:textId="77777777" w:rsidR="008E1501" w:rsidRDefault="00000000">
      <w:pPr>
        <w:pBdr>
          <w:top w:val="nil"/>
          <w:left w:val="nil"/>
          <w:bottom w:val="nil"/>
          <w:right w:val="nil"/>
          <w:between w:val="nil"/>
        </w:pBdr>
        <w:ind w:firstLine="851"/>
        <w:jc w:val="center"/>
        <w:rPr>
          <w:rFonts w:ascii="Calibri" w:eastAsia="Calibri" w:hAnsi="Calibri" w:cs="Calibri"/>
          <w:color w:val="000000"/>
          <w:sz w:val="24"/>
          <w:szCs w:val="24"/>
        </w:rPr>
      </w:pPr>
      <w:r>
        <w:rPr>
          <w:rFonts w:ascii="Times" w:eastAsia="Times" w:hAnsi="Times" w:cs="Times"/>
          <w:b/>
          <w:i/>
          <w:color w:val="000000"/>
          <w:sz w:val="24"/>
          <w:szCs w:val="24"/>
        </w:rPr>
        <w:t>Specific goals:</w:t>
      </w:r>
    </w:p>
    <w:p w14:paraId="498EAF52"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To generalise and analyse modern classifications of medicinal products used for the treatment of diseases caused by pathogens.</w:t>
      </w:r>
    </w:p>
    <w:p w14:paraId="01E8B583"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•To generalise and analyse the main antiparasitic, antiprotozoal, antifungal drugs, explain the mechanism of action.</w:t>
      </w:r>
    </w:p>
    <w:p w14:paraId="5788091A"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propose a rational combination of medical anti-parasitic, antiprotozoal drugs.</w:t>
      </w:r>
    </w:p>
    <w:p w14:paraId="18D2123A"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To create an algorithm for patient assistance in acute poisoning with antiparasitic, antiprotozoal drugs.</w:t>
      </w:r>
    </w:p>
    <w:p w14:paraId="4E11F524"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Estimate the benefit / risk ratio of antiparasitic, antiprotozoal drugs. To anticipate and prevent side effects.</w:t>
      </w:r>
    </w:p>
    <w:p w14:paraId="21F63727"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To write and analyse recipes for antiparasitic, antiprotozoal drugs and to do a precursor-based analysis.</w:t>
      </w:r>
    </w:p>
    <w:p w14:paraId="7DAE9B2C" w14:textId="77777777" w:rsidR="008E1501" w:rsidRDefault="008E1501">
      <w:pPr>
        <w:pBdr>
          <w:top w:val="nil"/>
          <w:left w:val="nil"/>
          <w:bottom w:val="nil"/>
          <w:right w:val="nil"/>
          <w:between w:val="nil"/>
        </w:pBdr>
        <w:ind w:firstLine="709"/>
        <w:jc w:val="both"/>
        <w:rPr>
          <w:rFonts w:ascii="Calibri" w:eastAsia="Calibri" w:hAnsi="Calibri" w:cs="Calibri"/>
          <w:color w:val="000000"/>
          <w:sz w:val="24"/>
          <w:szCs w:val="24"/>
        </w:rPr>
      </w:pPr>
    </w:p>
    <w:p w14:paraId="2E83D62E"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b/>
          <w:color w:val="000000"/>
          <w:sz w:val="24"/>
          <w:szCs w:val="24"/>
        </w:rPr>
        <w:t xml:space="preserve">Theme </w:t>
      </w:r>
      <w:r>
        <w:rPr>
          <w:rFonts w:ascii="Times" w:eastAsia="Times" w:hAnsi="Times" w:cs="Times"/>
          <w:b/>
          <w:i/>
          <w:color w:val="000000"/>
          <w:sz w:val="24"/>
          <w:szCs w:val="24"/>
        </w:rPr>
        <w:t>13. Antimalarials. Anti-helminthic drugs. Antiprotozoal drugs.</w:t>
      </w:r>
    </w:p>
    <w:p w14:paraId="12BC6B78"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color w:val="000000"/>
          <w:sz w:val="24"/>
          <w:szCs w:val="24"/>
        </w:rPr>
        <w:t xml:space="preserve">Main principles of preventive maintenance and treatment of malaria. Classification of antimalarial drugs. The action mechanism. The pharmacological characteristic of </w:t>
      </w:r>
      <w:r>
        <w:rPr>
          <w:i/>
          <w:color w:val="000000"/>
          <w:sz w:val="24"/>
          <w:szCs w:val="24"/>
        </w:rPr>
        <w:t>chloroquine, chloridine, chininum, mefloquinum, primachinum, artemisinin, fansidar. In</w:t>
      </w:r>
      <w:r>
        <w:rPr>
          <w:color w:val="000000"/>
          <w:sz w:val="24"/>
          <w:szCs w:val="24"/>
        </w:rPr>
        <w:t>dications and contrindications to application, unfavourable action. Medicamentous therapy of a malarial coma.</w:t>
      </w:r>
      <w:r>
        <w:rPr>
          <w:rFonts w:ascii="Times" w:eastAsia="Times" w:hAnsi="Times" w:cs="Times"/>
          <w:color w:val="000000"/>
          <w:sz w:val="24"/>
          <w:szCs w:val="24"/>
        </w:rPr>
        <w:t xml:space="preserve"> Means of individual and public prevention. Drugs that used to treat trichomonadosis. Pharmacokinetics, pharmacodynamics of </w:t>
      </w:r>
      <w:r>
        <w:rPr>
          <w:rFonts w:ascii="Times" w:eastAsia="Times" w:hAnsi="Times" w:cs="Times"/>
          <w:i/>
          <w:color w:val="000000"/>
          <w:sz w:val="24"/>
          <w:szCs w:val="24"/>
        </w:rPr>
        <w:t>metronidazole</w:t>
      </w:r>
      <w:r>
        <w:rPr>
          <w:rFonts w:ascii="Times" w:eastAsia="Times" w:hAnsi="Times" w:cs="Times"/>
          <w:color w:val="000000"/>
          <w:sz w:val="24"/>
          <w:szCs w:val="24"/>
        </w:rPr>
        <w:t xml:space="preserve">. Indications for use and side effects. </w:t>
      </w:r>
      <w:r>
        <w:rPr>
          <w:rFonts w:ascii="Times" w:eastAsia="Times" w:hAnsi="Times" w:cs="Times"/>
          <w:i/>
          <w:color w:val="000000"/>
          <w:sz w:val="24"/>
          <w:szCs w:val="24"/>
        </w:rPr>
        <w:t xml:space="preserve">Tinidazol, ornidazolum, secnidazolum </w:t>
      </w:r>
      <w:r>
        <w:rPr>
          <w:rFonts w:ascii="Times" w:eastAsia="Times" w:hAnsi="Times" w:cs="Times"/>
          <w:color w:val="000000"/>
          <w:sz w:val="24"/>
          <w:szCs w:val="24"/>
        </w:rPr>
        <w:t>and</w:t>
      </w:r>
      <w:r>
        <w:rPr>
          <w:rFonts w:ascii="Times" w:eastAsia="Times" w:hAnsi="Times" w:cs="Times"/>
          <w:i/>
          <w:color w:val="000000"/>
          <w:sz w:val="24"/>
          <w:szCs w:val="24"/>
        </w:rPr>
        <w:t xml:space="preserve"> furazolidonum </w:t>
      </w:r>
      <w:r>
        <w:rPr>
          <w:rFonts w:ascii="Times" w:eastAsia="Times" w:hAnsi="Times" w:cs="Times"/>
          <w:color w:val="000000"/>
          <w:sz w:val="24"/>
          <w:szCs w:val="24"/>
        </w:rPr>
        <w:t xml:space="preserve">in the treatment of trichomonadosis. Drugs for the treatment of </w:t>
      </w:r>
      <w:r>
        <w:rPr>
          <w:rFonts w:ascii="Times" w:eastAsia="Times" w:hAnsi="Times" w:cs="Times"/>
          <w:color w:val="000000"/>
          <w:sz w:val="24"/>
          <w:szCs w:val="24"/>
        </w:rPr>
        <w:lastRenderedPageBreak/>
        <w:t xml:space="preserve">patients with chlamydia. Pharmacological characteristics </w:t>
      </w:r>
      <w:r>
        <w:rPr>
          <w:rFonts w:ascii="Times" w:eastAsia="Times" w:hAnsi="Times" w:cs="Times"/>
          <w:i/>
          <w:color w:val="000000"/>
          <w:sz w:val="24"/>
          <w:szCs w:val="24"/>
        </w:rPr>
        <w:t>macrolidos, doxycyclinum, metronidazole</w:t>
      </w:r>
      <w:r>
        <w:rPr>
          <w:rFonts w:ascii="Times" w:eastAsia="Times" w:hAnsi="Times" w:cs="Times"/>
          <w:color w:val="000000"/>
          <w:sz w:val="24"/>
          <w:szCs w:val="24"/>
        </w:rPr>
        <w:t xml:space="preserve">. Drugs that used to treat patients with amebiasis. Classification of antineoplastic agents. Pharmacological characteristics </w:t>
      </w:r>
      <w:r>
        <w:rPr>
          <w:rFonts w:ascii="Times" w:eastAsia="Times" w:hAnsi="Times" w:cs="Times"/>
          <w:i/>
          <w:color w:val="000000"/>
          <w:sz w:val="24"/>
          <w:szCs w:val="24"/>
        </w:rPr>
        <w:t>metronidazole, tinidazole</w:t>
      </w:r>
      <w:r>
        <w:rPr>
          <w:rFonts w:ascii="Times" w:eastAsia="Times" w:hAnsi="Times" w:cs="Times"/>
          <w:color w:val="000000"/>
          <w:sz w:val="24"/>
          <w:szCs w:val="24"/>
        </w:rPr>
        <w:t xml:space="preserve">. Medicinal products for the treatment of giardiasis. Pharmacological characteristics </w:t>
      </w:r>
      <w:r>
        <w:rPr>
          <w:rFonts w:ascii="Times" w:eastAsia="Times" w:hAnsi="Times" w:cs="Times"/>
          <w:i/>
          <w:color w:val="000000"/>
          <w:sz w:val="24"/>
          <w:szCs w:val="24"/>
        </w:rPr>
        <w:t>metronidazole, tinidazole, furazolidonum</w:t>
      </w:r>
      <w:r>
        <w:rPr>
          <w:rFonts w:ascii="Times" w:eastAsia="Times" w:hAnsi="Times" w:cs="Times"/>
          <w:color w:val="000000"/>
          <w:sz w:val="24"/>
          <w:szCs w:val="24"/>
        </w:rPr>
        <w:t xml:space="preserve">. Medicinal products used for the treatment of patients with toxoplasmosis. Pharmacological characteristics </w:t>
      </w:r>
      <w:r>
        <w:rPr>
          <w:rFonts w:ascii="Times" w:eastAsia="Times" w:hAnsi="Times" w:cs="Times"/>
          <w:i/>
          <w:color w:val="000000"/>
          <w:sz w:val="24"/>
          <w:szCs w:val="24"/>
        </w:rPr>
        <w:t>chloridinum, chingaminum, sulfanilamide preparations</w:t>
      </w:r>
      <w:r>
        <w:rPr>
          <w:rFonts w:ascii="Times" w:eastAsia="Times" w:hAnsi="Times" w:cs="Times"/>
          <w:color w:val="000000"/>
          <w:sz w:val="24"/>
          <w:szCs w:val="24"/>
        </w:rPr>
        <w:t xml:space="preserve">. Medicinal products for treating patients with leishmaniasis. Pharmacological characteristics of </w:t>
      </w:r>
      <w:r>
        <w:rPr>
          <w:rFonts w:ascii="Times" w:eastAsia="Times" w:hAnsi="Times" w:cs="Times"/>
          <w:i/>
          <w:color w:val="000000"/>
          <w:sz w:val="24"/>
          <w:szCs w:val="24"/>
        </w:rPr>
        <w:t>Stibium preparations</w:t>
      </w:r>
      <w:r>
        <w:rPr>
          <w:rFonts w:ascii="Times" w:eastAsia="Times" w:hAnsi="Times" w:cs="Times"/>
          <w:color w:val="000000"/>
          <w:sz w:val="24"/>
          <w:szCs w:val="24"/>
        </w:rPr>
        <w:t>. Features of use in leishmaniasis, side effect. Characteristics of drugs with anti-hemolytic action. Medicines for the treatment of patients with balantidiasis. Use of antibiotics (</w:t>
      </w:r>
      <w:r>
        <w:rPr>
          <w:rFonts w:ascii="Times" w:eastAsia="Times" w:hAnsi="Times" w:cs="Times"/>
          <w:i/>
          <w:color w:val="000000"/>
          <w:sz w:val="24"/>
          <w:szCs w:val="24"/>
        </w:rPr>
        <w:t>aminoglycosides</w:t>
      </w:r>
      <w:r>
        <w:rPr>
          <w:rFonts w:ascii="Times" w:eastAsia="Times" w:hAnsi="Times" w:cs="Times"/>
          <w:color w:val="000000"/>
          <w:sz w:val="24"/>
          <w:szCs w:val="24"/>
        </w:rPr>
        <w:t xml:space="preserve"> and </w:t>
      </w:r>
      <w:r>
        <w:rPr>
          <w:rFonts w:ascii="Times" w:eastAsia="Times" w:hAnsi="Times" w:cs="Times"/>
          <w:i/>
          <w:color w:val="000000"/>
          <w:sz w:val="24"/>
          <w:szCs w:val="24"/>
        </w:rPr>
        <w:t>tetracyclines</w:t>
      </w:r>
      <w:r>
        <w:rPr>
          <w:rFonts w:ascii="Times" w:eastAsia="Times" w:hAnsi="Times" w:cs="Times"/>
          <w:color w:val="000000"/>
          <w:sz w:val="24"/>
          <w:szCs w:val="24"/>
        </w:rPr>
        <w:t xml:space="preserve">) in the treatment of balantidiasis. </w:t>
      </w:r>
      <w:r>
        <w:rPr>
          <w:color w:val="000000"/>
          <w:sz w:val="24"/>
          <w:szCs w:val="24"/>
        </w:rPr>
        <w:t xml:space="preserve">Anthelmintic preparations. Classification of anthelmintic preparations. Feature of application at various kinds of helmintosis. The pharmacological characteristic of the drugs applied in intestinal helmintosis treatment. Pharmacokinetics and pharmacodynamics, an action spectrum of </w:t>
      </w:r>
      <w:r>
        <w:rPr>
          <w:i/>
          <w:color w:val="000000"/>
          <w:sz w:val="24"/>
          <w:szCs w:val="24"/>
        </w:rPr>
        <w:t>mebendazole</w:t>
      </w:r>
      <w:r>
        <w:rPr>
          <w:color w:val="000000"/>
          <w:sz w:val="24"/>
          <w:szCs w:val="24"/>
        </w:rPr>
        <w:t xml:space="preserve">, </w:t>
      </w:r>
      <w:r>
        <w:rPr>
          <w:i/>
          <w:color w:val="000000"/>
          <w:sz w:val="24"/>
          <w:szCs w:val="24"/>
        </w:rPr>
        <w:t>albendazoleа</w:t>
      </w:r>
      <w:r>
        <w:rPr>
          <w:color w:val="000000"/>
          <w:sz w:val="24"/>
          <w:szCs w:val="24"/>
        </w:rPr>
        <w:t xml:space="preserve">. Indications to application, unfavourable action. Features of application of </w:t>
      </w:r>
      <w:r>
        <w:rPr>
          <w:i/>
          <w:color w:val="000000"/>
          <w:sz w:val="24"/>
          <w:szCs w:val="24"/>
        </w:rPr>
        <w:t>laevomisole</w:t>
      </w:r>
      <w:r>
        <w:rPr>
          <w:color w:val="000000"/>
          <w:sz w:val="24"/>
          <w:szCs w:val="24"/>
        </w:rPr>
        <w:t>.</w:t>
      </w:r>
      <w:r>
        <w:rPr>
          <w:rFonts w:ascii="Times" w:eastAsia="Times" w:hAnsi="Times" w:cs="Times"/>
          <w:color w:val="000000"/>
          <w:sz w:val="24"/>
          <w:szCs w:val="24"/>
        </w:rPr>
        <w:t xml:space="preserve"> </w:t>
      </w:r>
      <w:r>
        <w:rPr>
          <w:color w:val="000000"/>
          <w:sz w:val="24"/>
          <w:szCs w:val="24"/>
        </w:rPr>
        <w:t xml:space="preserve">Preparations applied at out–enteral helmintosis - </w:t>
      </w:r>
      <w:r>
        <w:rPr>
          <w:i/>
          <w:color w:val="000000"/>
          <w:sz w:val="24"/>
          <w:szCs w:val="24"/>
        </w:rPr>
        <w:t>praziquantel</w:t>
      </w:r>
      <w:r>
        <w:rPr>
          <w:color w:val="000000"/>
          <w:sz w:val="24"/>
          <w:szCs w:val="24"/>
        </w:rPr>
        <w:t>.</w:t>
      </w:r>
    </w:p>
    <w:p w14:paraId="61739C61" w14:textId="77777777" w:rsidR="008E1501" w:rsidRDefault="008E1501">
      <w:pPr>
        <w:pBdr>
          <w:top w:val="nil"/>
          <w:left w:val="nil"/>
          <w:bottom w:val="nil"/>
          <w:right w:val="nil"/>
          <w:between w:val="nil"/>
        </w:pBdr>
        <w:ind w:firstLine="709"/>
        <w:jc w:val="both"/>
        <w:rPr>
          <w:rFonts w:ascii="Calibri" w:eastAsia="Calibri" w:hAnsi="Calibri" w:cs="Calibri"/>
          <w:color w:val="000000"/>
          <w:sz w:val="24"/>
          <w:szCs w:val="24"/>
        </w:rPr>
      </w:pPr>
    </w:p>
    <w:p w14:paraId="2B432183" w14:textId="77777777" w:rsidR="008E1501" w:rsidRDefault="00000000">
      <w:pPr>
        <w:pBdr>
          <w:top w:val="nil"/>
          <w:left w:val="nil"/>
          <w:bottom w:val="nil"/>
          <w:right w:val="nil"/>
          <w:between w:val="nil"/>
        </w:pBdr>
        <w:spacing w:line="276" w:lineRule="auto"/>
        <w:ind w:firstLine="709"/>
        <w:jc w:val="both"/>
        <w:rPr>
          <w:rFonts w:ascii="Calibri" w:eastAsia="Calibri" w:hAnsi="Calibri" w:cs="Calibri"/>
          <w:color w:val="000000"/>
          <w:sz w:val="24"/>
          <w:szCs w:val="24"/>
        </w:rPr>
      </w:pPr>
      <w:r>
        <w:rPr>
          <w:rFonts w:ascii="Times" w:eastAsia="Times" w:hAnsi="Times" w:cs="Times"/>
          <w:b/>
          <w:i/>
          <w:color w:val="000000"/>
          <w:sz w:val="24"/>
          <w:szCs w:val="24"/>
        </w:rPr>
        <w:t>Semantic module 13. Pharmacology of antitumor drugs. Radio taps Principles of treatment of acute poisoning. Principles of antidote therapy. Pharmacology of preparations of acids, alkalis and salts of alkaline earth metals. Plasma substitutes</w:t>
      </w:r>
    </w:p>
    <w:p w14:paraId="49696420" w14:textId="77777777" w:rsidR="008E1501" w:rsidRDefault="00000000">
      <w:pPr>
        <w:pBdr>
          <w:top w:val="nil"/>
          <w:left w:val="nil"/>
          <w:bottom w:val="nil"/>
          <w:right w:val="nil"/>
          <w:between w:val="nil"/>
        </w:pBdr>
        <w:ind w:firstLine="851"/>
        <w:jc w:val="center"/>
        <w:rPr>
          <w:rFonts w:ascii="Calibri" w:eastAsia="Calibri" w:hAnsi="Calibri" w:cs="Calibri"/>
          <w:color w:val="000000"/>
          <w:sz w:val="24"/>
          <w:szCs w:val="24"/>
        </w:rPr>
      </w:pPr>
      <w:r>
        <w:rPr>
          <w:rFonts w:ascii="Times" w:eastAsia="Times" w:hAnsi="Times" w:cs="Times"/>
          <w:b/>
          <w:i/>
          <w:color w:val="000000"/>
          <w:sz w:val="24"/>
          <w:szCs w:val="24"/>
        </w:rPr>
        <w:t>Specific goals:</w:t>
      </w:r>
    </w:p>
    <w:p w14:paraId="6B32E8AE"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Create an algorithm for patient assistance in acute drug poisoning.</w:t>
      </w:r>
    </w:p>
    <w:p w14:paraId="1B1538E0"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Evaluate and understand the main clinical symptoms that arise from drug poisoning.</w:t>
      </w:r>
    </w:p>
    <w:p w14:paraId="18339EF4"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Assess and understand the underlying clinical symptoms of childhood drug poisoning.</w:t>
      </w:r>
    </w:p>
    <w:p w14:paraId="0F65A540"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To anticipate and prevent the manifestations of side effects of major antidotes.</w:t>
      </w:r>
    </w:p>
    <w:p w14:paraId="49813AFA"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Writing and analysing recipes for basic antidotes.</w:t>
      </w:r>
    </w:p>
    <w:p w14:paraId="7DC06188"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To interpret the general characteristics of the main antiblast drugs, radioprotectors, acids, alkalis and alkaline earth metal salts.</w:t>
      </w:r>
    </w:p>
    <w:p w14:paraId="586AA101"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To generalise and analyse modern classifications of medicines used for the treatment of cancer.</w:t>
      </w:r>
    </w:p>
    <w:p w14:paraId="0DAF9449" w14:textId="77777777" w:rsidR="008E1501" w:rsidRDefault="00000000">
      <w:pPr>
        <w:numPr>
          <w:ilvl w:val="0"/>
          <w:numId w:val="3"/>
        </w:numPr>
        <w:pBdr>
          <w:top w:val="nil"/>
          <w:left w:val="nil"/>
          <w:bottom w:val="nil"/>
          <w:right w:val="nil"/>
          <w:between w:val="nil"/>
        </w:pBdr>
        <w:jc w:val="both"/>
        <w:rPr>
          <w:rFonts w:ascii="Times" w:eastAsia="Times" w:hAnsi="Times" w:cs="Times"/>
          <w:color w:val="000000"/>
          <w:sz w:val="24"/>
          <w:szCs w:val="24"/>
        </w:rPr>
      </w:pPr>
      <w:r>
        <w:rPr>
          <w:rFonts w:ascii="Times" w:eastAsia="Times" w:hAnsi="Times" w:cs="Times"/>
          <w:i/>
          <w:color w:val="000000"/>
          <w:sz w:val="24"/>
          <w:szCs w:val="24"/>
        </w:rPr>
        <w:t>Propose a rational combination of antiblast drugs.</w:t>
      </w:r>
    </w:p>
    <w:p w14:paraId="23D85DBB" w14:textId="77777777" w:rsidR="008E1501" w:rsidRDefault="00000000">
      <w:pPr>
        <w:numPr>
          <w:ilvl w:val="0"/>
          <w:numId w:val="3"/>
        </w:numPr>
        <w:pBdr>
          <w:top w:val="nil"/>
          <w:left w:val="nil"/>
          <w:bottom w:val="nil"/>
          <w:right w:val="nil"/>
          <w:between w:val="nil"/>
        </w:pBdr>
        <w:jc w:val="both"/>
        <w:rPr>
          <w:rFonts w:ascii="Calibri" w:eastAsia="Calibri" w:hAnsi="Calibri" w:cs="Calibri"/>
          <w:color w:val="000000"/>
          <w:sz w:val="24"/>
          <w:szCs w:val="24"/>
        </w:rPr>
      </w:pPr>
      <w:r>
        <w:rPr>
          <w:rFonts w:ascii="Times" w:eastAsia="Times" w:hAnsi="Times" w:cs="Times"/>
          <w:i/>
          <w:color w:val="000000"/>
          <w:sz w:val="24"/>
          <w:szCs w:val="24"/>
        </w:rPr>
        <w:t>Create an algorithm for patient assistance in acute poisoning with antiblast drugs.</w:t>
      </w:r>
    </w:p>
    <w:p w14:paraId="3E90A507" w14:textId="77777777" w:rsidR="008E1501" w:rsidRDefault="00000000">
      <w:pPr>
        <w:numPr>
          <w:ilvl w:val="0"/>
          <w:numId w:val="3"/>
        </w:numPr>
        <w:pBdr>
          <w:top w:val="nil"/>
          <w:left w:val="nil"/>
          <w:bottom w:val="nil"/>
          <w:right w:val="nil"/>
          <w:between w:val="nil"/>
        </w:pBdr>
        <w:spacing w:line="276" w:lineRule="auto"/>
        <w:jc w:val="both"/>
        <w:rPr>
          <w:rFonts w:ascii="Times" w:eastAsia="Times" w:hAnsi="Times" w:cs="Times"/>
          <w:color w:val="000000"/>
          <w:sz w:val="24"/>
          <w:szCs w:val="24"/>
        </w:rPr>
      </w:pPr>
      <w:r>
        <w:rPr>
          <w:rFonts w:ascii="Times" w:eastAsia="Times" w:hAnsi="Times" w:cs="Times"/>
          <w:i/>
          <w:color w:val="000000"/>
          <w:sz w:val="24"/>
          <w:szCs w:val="24"/>
        </w:rPr>
        <w:t>Assess the benefit / risk ratio when using antiblast medications.</w:t>
      </w:r>
    </w:p>
    <w:p w14:paraId="4E17CC11" w14:textId="77777777" w:rsidR="008E1501" w:rsidRDefault="00000000">
      <w:pPr>
        <w:numPr>
          <w:ilvl w:val="0"/>
          <w:numId w:val="3"/>
        </w:numPr>
        <w:pBdr>
          <w:top w:val="nil"/>
          <w:left w:val="nil"/>
          <w:bottom w:val="nil"/>
          <w:right w:val="nil"/>
          <w:between w:val="nil"/>
        </w:pBdr>
        <w:spacing w:line="276" w:lineRule="auto"/>
        <w:jc w:val="both"/>
        <w:rPr>
          <w:rFonts w:ascii="Times" w:eastAsia="Times" w:hAnsi="Times" w:cs="Times"/>
          <w:color w:val="000000"/>
          <w:sz w:val="24"/>
          <w:szCs w:val="24"/>
        </w:rPr>
      </w:pPr>
      <w:r>
        <w:rPr>
          <w:rFonts w:ascii="Times" w:eastAsia="Times" w:hAnsi="Times" w:cs="Times"/>
          <w:i/>
          <w:color w:val="000000"/>
          <w:sz w:val="24"/>
          <w:szCs w:val="24"/>
        </w:rPr>
        <w:t>To anticipate and prevent side effects of antiblast drugs.</w:t>
      </w:r>
    </w:p>
    <w:p w14:paraId="01FC8FCE" w14:textId="77777777" w:rsidR="008E1501"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4"/>
          <w:szCs w:val="24"/>
        </w:rPr>
      </w:pPr>
      <w:r>
        <w:rPr>
          <w:rFonts w:ascii="Times" w:eastAsia="Times" w:hAnsi="Times" w:cs="Times"/>
          <w:i/>
          <w:color w:val="000000"/>
          <w:sz w:val="24"/>
          <w:szCs w:val="24"/>
        </w:rPr>
        <w:t>To write and analyse recipes on antiblast medicines, basic antidotes, radioprotectors, acids, alkalis and alkaline earth metal salts.</w:t>
      </w:r>
    </w:p>
    <w:p w14:paraId="51258D54" w14:textId="77777777" w:rsidR="008E1501" w:rsidRDefault="00000000">
      <w:pPr>
        <w:pBdr>
          <w:top w:val="nil"/>
          <w:left w:val="nil"/>
          <w:bottom w:val="nil"/>
          <w:right w:val="nil"/>
          <w:between w:val="nil"/>
        </w:pBdr>
        <w:ind w:left="1800"/>
        <w:jc w:val="both"/>
        <w:rPr>
          <w:rFonts w:ascii="Calibri" w:eastAsia="Calibri" w:hAnsi="Calibri" w:cs="Calibri"/>
          <w:color w:val="000000"/>
          <w:sz w:val="24"/>
          <w:szCs w:val="24"/>
        </w:rPr>
      </w:pPr>
      <w:r>
        <w:rPr>
          <w:i/>
          <w:color w:val="000000"/>
          <w:sz w:val="24"/>
          <w:szCs w:val="24"/>
        </w:rPr>
        <w:t xml:space="preserve"> </w:t>
      </w:r>
    </w:p>
    <w:p w14:paraId="28ABB1E7"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b/>
          <w:color w:val="000000"/>
          <w:sz w:val="24"/>
          <w:szCs w:val="24"/>
        </w:rPr>
        <w:t xml:space="preserve">Theme </w:t>
      </w:r>
      <w:r>
        <w:rPr>
          <w:rFonts w:ascii="Times" w:eastAsia="Times" w:hAnsi="Times" w:cs="Times"/>
          <w:b/>
          <w:i/>
          <w:color w:val="000000"/>
          <w:sz w:val="24"/>
          <w:szCs w:val="24"/>
        </w:rPr>
        <w:t>14.</w:t>
      </w:r>
      <w:r>
        <w:rPr>
          <w:rFonts w:ascii="Times" w:eastAsia="Times" w:hAnsi="Times" w:cs="Times"/>
          <w:color w:val="000000"/>
          <w:sz w:val="24"/>
          <w:szCs w:val="24"/>
        </w:rPr>
        <w:t xml:space="preserve"> </w:t>
      </w:r>
      <w:r>
        <w:rPr>
          <w:rFonts w:ascii="Times" w:eastAsia="Times" w:hAnsi="Times" w:cs="Times"/>
          <w:b/>
          <w:i/>
          <w:color w:val="000000"/>
          <w:sz w:val="24"/>
          <w:szCs w:val="24"/>
        </w:rPr>
        <w:t xml:space="preserve">Pharmacology of antitumor drugs. </w:t>
      </w:r>
    </w:p>
    <w:p w14:paraId="5DD4A1FD" w14:textId="77777777" w:rsidR="008E1501" w:rsidRDefault="00000000">
      <w:pPr>
        <w:pBdr>
          <w:top w:val="nil"/>
          <w:left w:val="nil"/>
          <w:bottom w:val="nil"/>
          <w:right w:val="nil"/>
          <w:between w:val="nil"/>
        </w:pBdr>
        <w:ind w:firstLine="708"/>
        <w:jc w:val="both"/>
        <w:rPr>
          <w:rFonts w:ascii="Calibri" w:eastAsia="Calibri" w:hAnsi="Calibri" w:cs="Calibri"/>
          <w:color w:val="000000"/>
          <w:sz w:val="24"/>
          <w:szCs w:val="24"/>
        </w:rPr>
      </w:pPr>
      <w:r>
        <w:rPr>
          <w:rFonts w:ascii="Times" w:eastAsia="Times" w:hAnsi="Times" w:cs="Times"/>
          <w:color w:val="000000"/>
          <w:sz w:val="24"/>
          <w:szCs w:val="24"/>
        </w:rPr>
        <w:t xml:space="preserve">Basic principles of pharmacotherapy of acute drug poisoning. Causes of acute poisoning. Symptoms of acute drug poisoning by various pharmacological groups. Methods of active detoxification, use of vomiting, laxative, enveloping, abrasive drugs and adsorbents. The use of active diuretic drugs for the removal of toxic substances from the blood (forced diuresis), the use of hemodialysis, peritoneal dialysis, hyperbaric oxygenation, haemo- and lymphosorption. The notion of antidotes. Types of antidote therapy. Pharmacology of </w:t>
      </w:r>
      <w:r>
        <w:rPr>
          <w:rFonts w:ascii="Times" w:eastAsia="Times" w:hAnsi="Times" w:cs="Times"/>
          <w:i/>
          <w:color w:val="000000"/>
          <w:sz w:val="24"/>
          <w:szCs w:val="24"/>
        </w:rPr>
        <w:t>unitiol, acetylcysteine, tetacin-calcium, deferoxamine, cholinesterase reagents</w:t>
      </w:r>
      <w:r>
        <w:rPr>
          <w:rFonts w:ascii="Times" w:eastAsia="Times" w:hAnsi="Times" w:cs="Times"/>
          <w:color w:val="000000"/>
          <w:sz w:val="24"/>
          <w:szCs w:val="24"/>
        </w:rPr>
        <w:t>. Principles of symptomatic therapy of acute poisoning. Concept about radioprotectors, general characteristics, mechanism of action, classification. Basic principles of application. Pharmacology of cystamine hydrochloride. Possibility of using enterosgel, sulfur-containing compounds, vitamin preparations, antioxidants, hormonal preparations, complexones.</w:t>
      </w:r>
    </w:p>
    <w:p w14:paraId="41575428" w14:textId="77777777" w:rsidR="008E1501" w:rsidRDefault="008E1501">
      <w:pPr>
        <w:pBdr>
          <w:top w:val="nil"/>
          <w:left w:val="nil"/>
          <w:bottom w:val="nil"/>
          <w:right w:val="nil"/>
          <w:between w:val="nil"/>
        </w:pBdr>
        <w:ind w:firstLine="709"/>
        <w:jc w:val="both"/>
        <w:rPr>
          <w:rFonts w:ascii="Calibri" w:eastAsia="Calibri" w:hAnsi="Calibri" w:cs="Calibri"/>
          <w:color w:val="000000"/>
          <w:sz w:val="24"/>
          <w:szCs w:val="24"/>
        </w:rPr>
      </w:pPr>
    </w:p>
    <w:p w14:paraId="4E4455ED" w14:textId="77777777" w:rsidR="008E1501" w:rsidRDefault="00000000">
      <w:pPr>
        <w:pBdr>
          <w:top w:val="nil"/>
          <w:left w:val="nil"/>
          <w:bottom w:val="nil"/>
          <w:right w:val="nil"/>
          <w:between w:val="nil"/>
        </w:pBdr>
        <w:spacing w:line="276" w:lineRule="auto"/>
        <w:ind w:firstLine="709"/>
        <w:jc w:val="both"/>
        <w:rPr>
          <w:rFonts w:ascii="Calibri" w:eastAsia="Calibri" w:hAnsi="Calibri" w:cs="Calibri"/>
          <w:color w:val="000000"/>
          <w:sz w:val="24"/>
          <w:szCs w:val="24"/>
        </w:rPr>
      </w:pPr>
      <w:r>
        <w:rPr>
          <w:b/>
          <w:color w:val="000000"/>
          <w:sz w:val="24"/>
          <w:szCs w:val="24"/>
        </w:rPr>
        <w:t xml:space="preserve">Theme </w:t>
      </w:r>
      <w:r>
        <w:rPr>
          <w:rFonts w:ascii="Times" w:eastAsia="Times" w:hAnsi="Times" w:cs="Times"/>
          <w:b/>
          <w:i/>
          <w:color w:val="000000"/>
          <w:sz w:val="24"/>
          <w:szCs w:val="24"/>
        </w:rPr>
        <w:t>15. Principles of antidote therapy. Pharmacology of antidotes.</w:t>
      </w:r>
    </w:p>
    <w:p w14:paraId="2EA1454F" w14:textId="77777777" w:rsidR="008E1501" w:rsidRDefault="00000000">
      <w:pPr>
        <w:pBdr>
          <w:top w:val="nil"/>
          <w:left w:val="nil"/>
          <w:bottom w:val="nil"/>
          <w:right w:val="nil"/>
          <w:between w:val="nil"/>
        </w:pBdr>
        <w:ind w:firstLine="709"/>
        <w:jc w:val="both"/>
        <w:rPr>
          <w:rFonts w:ascii="Calibri" w:eastAsia="Calibri" w:hAnsi="Calibri" w:cs="Calibri"/>
          <w:color w:val="000000"/>
          <w:sz w:val="24"/>
          <w:szCs w:val="24"/>
        </w:rPr>
      </w:pPr>
      <w:r>
        <w:rPr>
          <w:rFonts w:ascii="Times" w:eastAsia="Times" w:hAnsi="Times" w:cs="Times"/>
          <w:color w:val="000000"/>
          <w:sz w:val="24"/>
          <w:szCs w:val="24"/>
        </w:rPr>
        <w:t>Classification, general characteristics, indications for the use of antitumor drugs. Pharmacology of alkylating compounds (</w:t>
      </w:r>
      <w:r>
        <w:rPr>
          <w:rFonts w:ascii="Times" w:eastAsia="Times" w:hAnsi="Times" w:cs="Times"/>
          <w:i/>
          <w:color w:val="000000"/>
          <w:sz w:val="24"/>
          <w:szCs w:val="24"/>
        </w:rPr>
        <w:t>sarcolizine, cyclophosphamide, dopant, chlorobutin, myelosan</w:t>
      </w:r>
      <w:r>
        <w:rPr>
          <w:rFonts w:ascii="Times" w:eastAsia="Times" w:hAnsi="Times" w:cs="Times"/>
          <w:color w:val="000000"/>
          <w:sz w:val="24"/>
          <w:szCs w:val="24"/>
        </w:rPr>
        <w:t>), antimetabolites (</w:t>
      </w:r>
      <w:r>
        <w:rPr>
          <w:rFonts w:ascii="Times" w:eastAsia="Times" w:hAnsi="Times" w:cs="Times"/>
          <w:i/>
          <w:color w:val="000000"/>
          <w:sz w:val="24"/>
          <w:szCs w:val="24"/>
        </w:rPr>
        <w:t>methotrexate, mercaptopurine, fluorouracil, cytrabine</w:t>
      </w:r>
      <w:r>
        <w:rPr>
          <w:rFonts w:ascii="Times" w:eastAsia="Times" w:hAnsi="Times" w:cs="Times"/>
          <w:color w:val="000000"/>
          <w:sz w:val="24"/>
          <w:szCs w:val="24"/>
        </w:rPr>
        <w:t>), platinum preparations (</w:t>
      </w:r>
      <w:r>
        <w:rPr>
          <w:rFonts w:ascii="Times" w:eastAsia="Times" w:hAnsi="Times" w:cs="Times"/>
          <w:i/>
          <w:color w:val="000000"/>
          <w:sz w:val="24"/>
          <w:szCs w:val="24"/>
        </w:rPr>
        <w:t>cisplatin</w:t>
      </w:r>
      <w:r>
        <w:rPr>
          <w:rFonts w:ascii="Times" w:eastAsia="Times" w:hAnsi="Times" w:cs="Times"/>
          <w:color w:val="000000"/>
          <w:sz w:val="24"/>
          <w:szCs w:val="24"/>
        </w:rPr>
        <w:t>), enzymes (</w:t>
      </w:r>
      <w:r>
        <w:rPr>
          <w:rFonts w:ascii="Times" w:eastAsia="Times" w:hAnsi="Times" w:cs="Times"/>
          <w:i/>
          <w:color w:val="000000"/>
          <w:sz w:val="24"/>
          <w:szCs w:val="24"/>
        </w:rPr>
        <w:t>L-asparaginase</w:t>
      </w:r>
      <w:r>
        <w:rPr>
          <w:rFonts w:ascii="Times" w:eastAsia="Times" w:hAnsi="Times" w:cs="Times"/>
          <w:color w:val="000000"/>
          <w:sz w:val="24"/>
          <w:szCs w:val="24"/>
        </w:rPr>
        <w:t>), anthracycline antibiotics (</w:t>
      </w:r>
      <w:r>
        <w:rPr>
          <w:rFonts w:ascii="Times" w:eastAsia="Times" w:hAnsi="Times" w:cs="Times"/>
          <w:i/>
          <w:color w:val="000000"/>
          <w:sz w:val="24"/>
          <w:szCs w:val="24"/>
        </w:rPr>
        <w:t>doxorubicin</w:t>
      </w:r>
      <w:r>
        <w:rPr>
          <w:rFonts w:ascii="Times" w:eastAsia="Times" w:hAnsi="Times" w:cs="Times"/>
          <w:color w:val="000000"/>
          <w:sz w:val="24"/>
          <w:szCs w:val="24"/>
        </w:rPr>
        <w:t>), alkaloids (</w:t>
      </w:r>
      <w:r>
        <w:rPr>
          <w:rFonts w:ascii="Times" w:eastAsia="Times" w:hAnsi="Times" w:cs="Times"/>
          <w:i/>
          <w:color w:val="000000"/>
          <w:sz w:val="24"/>
          <w:szCs w:val="24"/>
        </w:rPr>
        <w:t>vincristine</w:t>
      </w:r>
      <w:r>
        <w:rPr>
          <w:rFonts w:ascii="Times" w:eastAsia="Times" w:hAnsi="Times" w:cs="Times"/>
          <w:color w:val="000000"/>
          <w:sz w:val="24"/>
          <w:szCs w:val="24"/>
        </w:rPr>
        <w:t xml:space="preserve">, </w:t>
      </w:r>
      <w:r>
        <w:rPr>
          <w:rFonts w:ascii="Times" w:eastAsia="Times" w:hAnsi="Times" w:cs="Times"/>
          <w:i/>
          <w:color w:val="000000"/>
          <w:sz w:val="24"/>
          <w:szCs w:val="24"/>
        </w:rPr>
        <w:t>vinblastine</w:t>
      </w:r>
      <w:r>
        <w:rPr>
          <w:rFonts w:ascii="Times" w:eastAsia="Times" w:hAnsi="Times" w:cs="Times"/>
          <w:color w:val="000000"/>
          <w:sz w:val="24"/>
          <w:szCs w:val="24"/>
        </w:rPr>
        <w:t xml:space="preserve">, </w:t>
      </w:r>
      <w:r>
        <w:rPr>
          <w:rFonts w:ascii="Times" w:eastAsia="Times" w:hAnsi="Times" w:cs="Times"/>
          <w:i/>
          <w:color w:val="000000"/>
          <w:sz w:val="24"/>
          <w:szCs w:val="24"/>
        </w:rPr>
        <w:t>paclitaxel</w:t>
      </w:r>
      <w:r>
        <w:rPr>
          <w:rFonts w:ascii="Times" w:eastAsia="Times" w:hAnsi="Times" w:cs="Times"/>
          <w:color w:val="000000"/>
          <w:sz w:val="24"/>
          <w:szCs w:val="24"/>
        </w:rPr>
        <w:t xml:space="preserve">, </w:t>
      </w:r>
      <w:r>
        <w:rPr>
          <w:rFonts w:ascii="Times" w:eastAsia="Times" w:hAnsi="Times" w:cs="Times"/>
          <w:i/>
          <w:color w:val="000000"/>
          <w:sz w:val="24"/>
          <w:szCs w:val="24"/>
        </w:rPr>
        <w:t>hormones</w:t>
      </w:r>
      <w:r>
        <w:rPr>
          <w:rFonts w:ascii="Times" w:eastAsia="Times" w:hAnsi="Times" w:cs="Times"/>
          <w:color w:val="000000"/>
          <w:sz w:val="24"/>
          <w:szCs w:val="24"/>
        </w:rPr>
        <w:t xml:space="preserve">, </w:t>
      </w:r>
      <w:r>
        <w:rPr>
          <w:rFonts w:ascii="Times" w:eastAsia="Times" w:hAnsi="Times" w:cs="Times"/>
          <w:i/>
          <w:color w:val="000000"/>
          <w:sz w:val="24"/>
          <w:szCs w:val="24"/>
        </w:rPr>
        <w:t>animal products</w:t>
      </w:r>
      <w:r>
        <w:rPr>
          <w:rFonts w:ascii="Times" w:eastAsia="Times" w:hAnsi="Times" w:cs="Times"/>
          <w:color w:val="000000"/>
          <w:sz w:val="24"/>
          <w:szCs w:val="24"/>
        </w:rPr>
        <w:t xml:space="preserve">, </w:t>
      </w:r>
      <w:r>
        <w:rPr>
          <w:rFonts w:ascii="Times" w:eastAsia="Times" w:hAnsi="Times" w:cs="Times"/>
          <w:i/>
          <w:color w:val="000000"/>
          <w:sz w:val="24"/>
          <w:szCs w:val="24"/>
        </w:rPr>
        <w:t>monoclonal antibodies</w:t>
      </w:r>
      <w:r>
        <w:rPr>
          <w:rFonts w:ascii="Times" w:eastAsia="Times" w:hAnsi="Times" w:cs="Times"/>
          <w:color w:val="000000"/>
          <w:sz w:val="24"/>
          <w:szCs w:val="24"/>
        </w:rPr>
        <w:t>).</w:t>
      </w:r>
    </w:p>
    <w:p w14:paraId="7BECA3DD" w14:textId="77777777" w:rsidR="008E1501" w:rsidRDefault="008E1501">
      <w:pPr>
        <w:pBdr>
          <w:top w:val="nil"/>
          <w:left w:val="nil"/>
          <w:bottom w:val="nil"/>
          <w:right w:val="nil"/>
          <w:between w:val="nil"/>
        </w:pBdr>
        <w:ind w:firstLine="709"/>
        <w:jc w:val="both"/>
        <w:rPr>
          <w:rFonts w:ascii="Calibri" w:eastAsia="Calibri" w:hAnsi="Calibri" w:cs="Calibri"/>
          <w:color w:val="000000"/>
          <w:sz w:val="24"/>
          <w:szCs w:val="24"/>
        </w:rPr>
      </w:pPr>
    </w:p>
    <w:p w14:paraId="40575005" w14:textId="77777777" w:rsidR="008E1501" w:rsidRDefault="00000000">
      <w:pPr>
        <w:pBdr>
          <w:top w:val="nil"/>
          <w:left w:val="nil"/>
          <w:bottom w:val="nil"/>
          <w:right w:val="nil"/>
          <w:between w:val="nil"/>
        </w:pBdr>
        <w:spacing w:line="276" w:lineRule="auto"/>
        <w:ind w:firstLine="709"/>
        <w:jc w:val="both"/>
        <w:rPr>
          <w:rFonts w:ascii="Calibri" w:eastAsia="Calibri" w:hAnsi="Calibri" w:cs="Calibri"/>
          <w:color w:val="000000"/>
          <w:sz w:val="24"/>
          <w:szCs w:val="24"/>
        </w:rPr>
      </w:pPr>
      <w:r>
        <w:rPr>
          <w:b/>
          <w:color w:val="000000"/>
          <w:sz w:val="24"/>
          <w:szCs w:val="24"/>
        </w:rPr>
        <w:t xml:space="preserve">Theme </w:t>
      </w:r>
      <w:r>
        <w:rPr>
          <w:rFonts w:ascii="Times" w:eastAsia="Times" w:hAnsi="Times" w:cs="Times"/>
          <w:b/>
          <w:i/>
          <w:color w:val="000000"/>
          <w:sz w:val="24"/>
          <w:szCs w:val="24"/>
        </w:rPr>
        <w:t>16. Pharmacology of preparations of acids, alkalis and salts of alkaline earth metals. Plasma substitutes</w:t>
      </w:r>
    </w:p>
    <w:p w14:paraId="70A597AC" w14:textId="77777777" w:rsidR="008E1501" w:rsidRDefault="00000000">
      <w:pPr>
        <w:pBdr>
          <w:top w:val="nil"/>
          <w:left w:val="nil"/>
          <w:bottom w:val="nil"/>
          <w:right w:val="nil"/>
          <w:between w:val="nil"/>
        </w:pBdr>
        <w:ind w:firstLine="708"/>
        <w:jc w:val="both"/>
        <w:rPr>
          <w:rFonts w:ascii="Calibri" w:eastAsia="Calibri" w:hAnsi="Calibri" w:cs="Calibri"/>
          <w:color w:val="000000"/>
          <w:sz w:val="24"/>
          <w:szCs w:val="24"/>
        </w:rPr>
      </w:pPr>
      <w:r>
        <w:rPr>
          <w:rFonts w:ascii="Times" w:eastAsia="Times" w:hAnsi="Times" w:cs="Times"/>
          <w:color w:val="000000"/>
          <w:sz w:val="24"/>
          <w:szCs w:val="24"/>
        </w:rPr>
        <w:t xml:space="preserve">Acids, alkalis, preparations of alkaline and alkaline earth metals. Glucose. Local and resorptive action of acids and alkalis. Indications for use. Acid preparations: </w:t>
      </w:r>
      <w:r>
        <w:rPr>
          <w:rFonts w:ascii="Times" w:eastAsia="Times" w:hAnsi="Times" w:cs="Times"/>
          <w:i/>
          <w:color w:val="000000"/>
          <w:sz w:val="24"/>
          <w:szCs w:val="24"/>
        </w:rPr>
        <w:t>salicylic acid, boric acid, acid chloride diluted</w:t>
      </w:r>
      <w:r>
        <w:rPr>
          <w:rFonts w:ascii="Times" w:eastAsia="Times" w:hAnsi="Times" w:cs="Times"/>
          <w:color w:val="000000"/>
          <w:sz w:val="24"/>
          <w:szCs w:val="24"/>
        </w:rPr>
        <w:t xml:space="preserve">. Preparations of alkali: </w:t>
      </w:r>
      <w:r>
        <w:rPr>
          <w:rFonts w:ascii="Times" w:eastAsia="Times" w:hAnsi="Times" w:cs="Times"/>
          <w:i/>
          <w:color w:val="000000"/>
          <w:sz w:val="24"/>
          <w:szCs w:val="24"/>
        </w:rPr>
        <w:t>sodium bicarbonate, magnesium oxide, ammonia solution</w:t>
      </w:r>
      <w:r>
        <w:rPr>
          <w:rFonts w:ascii="Times" w:eastAsia="Times" w:hAnsi="Times" w:cs="Times"/>
          <w:color w:val="000000"/>
          <w:sz w:val="24"/>
          <w:szCs w:val="24"/>
        </w:rPr>
        <w:t xml:space="preserve">. Acute poisoning with acids and alkalis. Take care drugs sodium: </w:t>
      </w:r>
      <w:r>
        <w:rPr>
          <w:rFonts w:ascii="Times" w:eastAsia="Times" w:hAnsi="Times" w:cs="Times"/>
          <w:i/>
          <w:color w:val="000000"/>
          <w:sz w:val="24"/>
          <w:szCs w:val="24"/>
        </w:rPr>
        <w:t>sodium chloride</w:t>
      </w:r>
      <w:r>
        <w:rPr>
          <w:rFonts w:ascii="Times" w:eastAsia="Times" w:hAnsi="Times" w:cs="Times"/>
          <w:color w:val="000000"/>
          <w:sz w:val="24"/>
          <w:szCs w:val="24"/>
        </w:rPr>
        <w:t xml:space="preserve">. Pharmacological effects of isotonic, hypertonic and hypotonic sodium chloride solution. Indications for use. Preparations of potassium: </w:t>
      </w:r>
      <w:r>
        <w:rPr>
          <w:rFonts w:ascii="Times" w:eastAsia="Times" w:hAnsi="Times" w:cs="Times"/>
          <w:i/>
          <w:color w:val="000000"/>
          <w:sz w:val="24"/>
          <w:szCs w:val="24"/>
        </w:rPr>
        <w:t>potassium chloride, asparquam (panangin</w:t>
      </w:r>
      <w:r>
        <w:rPr>
          <w:rFonts w:ascii="Times" w:eastAsia="Times" w:hAnsi="Times" w:cs="Times"/>
          <w:color w:val="000000"/>
          <w:sz w:val="24"/>
          <w:szCs w:val="24"/>
        </w:rPr>
        <w:t xml:space="preserve">). Pharmacodynamics, indications for use. Preparations of magnesium: </w:t>
      </w:r>
      <w:r>
        <w:rPr>
          <w:rFonts w:ascii="Times" w:eastAsia="Times" w:hAnsi="Times" w:cs="Times"/>
          <w:i/>
          <w:color w:val="000000"/>
          <w:sz w:val="24"/>
          <w:szCs w:val="24"/>
        </w:rPr>
        <w:t>magnesium sulfate</w:t>
      </w:r>
      <w:r>
        <w:rPr>
          <w:rFonts w:ascii="Times" w:eastAsia="Times" w:hAnsi="Times" w:cs="Times"/>
          <w:color w:val="000000"/>
          <w:sz w:val="24"/>
          <w:szCs w:val="24"/>
        </w:rPr>
        <w:t xml:space="preserve">. Pharmacokinetics, pharmacodynamics. Dependence of the effect of the input path. Indications for use. Calcium preparations: </w:t>
      </w:r>
      <w:r>
        <w:rPr>
          <w:rFonts w:ascii="Times" w:eastAsia="Times" w:hAnsi="Times" w:cs="Times"/>
          <w:i/>
          <w:color w:val="000000"/>
          <w:sz w:val="24"/>
          <w:szCs w:val="24"/>
        </w:rPr>
        <w:t>calcium chloride, calcium gluconate</w:t>
      </w:r>
      <w:r>
        <w:rPr>
          <w:rFonts w:ascii="Times" w:eastAsia="Times" w:hAnsi="Times" w:cs="Times"/>
          <w:color w:val="000000"/>
          <w:sz w:val="24"/>
          <w:szCs w:val="24"/>
        </w:rPr>
        <w:t xml:space="preserve">. Pharmacological effects, indications for use, routes of administration. </w:t>
      </w:r>
      <w:r>
        <w:rPr>
          <w:rFonts w:ascii="Times" w:eastAsia="Times" w:hAnsi="Times" w:cs="Times"/>
          <w:i/>
          <w:color w:val="000000"/>
          <w:sz w:val="24"/>
          <w:szCs w:val="24"/>
        </w:rPr>
        <w:t>Dextrose</w:t>
      </w:r>
      <w:r>
        <w:rPr>
          <w:rFonts w:ascii="Times" w:eastAsia="Times" w:hAnsi="Times" w:cs="Times"/>
          <w:color w:val="000000"/>
          <w:sz w:val="24"/>
          <w:szCs w:val="24"/>
        </w:rPr>
        <w:t xml:space="preserve"> (</w:t>
      </w:r>
      <w:r>
        <w:rPr>
          <w:rFonts w:ascii="Times" w:eastAsia="Times" w:hAnsi="Times" w:cs="Times"/>
          <w:i/>
          <w:color w:val="000000"/>
          <w:sz w:val="24"/>
          <w:szCs w:val="24"/>
        </w:rPr>
        <w:t>glucose</w:t>
      </w:r>
      <w:r>
        <w:rPr>
          <w:rFonts w:ascii="Times" w:eastAsia="Times" w:hAnsi="Times" w:cs="Times"/>
          <w:color w:val="000000"/>
          <w:sz w:val="24"/>
          <w:szCs w:val="24"/>
        </w:rPr>
        <w:t xml:space="preserve">) as a drug. Energy, antitoxic, osmotic action, indications for the use of isotonic and hypertonic </w:t>
      </w:r>
      <w:r>
        <w:rPr>
          <w:rFonts w:ascii="Times" w:eastAsia="Times" w:hAnsi="Times" w:cs="Times"/>
          <w:i/>
          <w:color w:val="000000"/>
          <w:sz w:val="24"/>
          <w:szCs w:val="24"/>
        </w:rPr>
        <w:t>glucose solution</w:t>
      </w:r>
      <w:r>
        <w:rPr>
          <w:rFonts w:ascii="Times" w:eastAsia="Times" w:hAnsi="Times" w:cs="Times"/>
          <w:color w:val="000000"/>
          <w:sz w:val="24"/>
          <w:szCs w:val="24"/>
        </w:rPr>
        <w:t xml:space="preserve">. Medical use of oxygen. Indications for use. Concept about radioprotectors, general characteristics, mechanism of action, classification. Basic principles of application. Pharmacology of </w:t>
      </w:r>
      <w:r>
        <w:rPr>
          <w:rFonts w:ascii="Times" w:eastAsia="Times" w:hAnsi="Times" w:cs="Times"/>
          <w:i/>
          <w:color w:val="000000"/>
          <w:sz w:val="24"/>
          <w:szCs w:val="24"/>
        </w:rPr>
        <w:t>cystamine hydrochloride</w:t>
      </w:r>
      <w:r>
        <w:rPr>
          <w:rFonts w:ascii="Times" w:eastAsia="Times" w:hAnsi="Times" w:cs="Times"/>
          <w:color w:val="000000"/>
          <w:sz w:val="24"/>
          <w:szCs w:val="24"/>
        </w:rPr>
        <w:t xml:space="preserve">. Possibility of using </w:t>
      </w:r>
      <w:r>
        <w:rPr>
          <w:rFonts w:ascii="Times" w:eastAsia="Times" w:hAnsi="Times" w:cs="Times"/>
          <w:i/>
          <w:color w:val="000000"/>
          <w:sz w:val="24"/>
          <w:szCs w:val="24"/>
        </w:rPr>
        <w:t>enterosgel</w:t>
      </w:r>
      <w:r>
        <w:rPr>
          <w:rFonts w:ascii="Times" w:eastAsia="Times" w:hAnsi="Times" w:cs="Times"/>
          <w:color w:val="000000"/>
          <w:sz w:val="24"/>
          <w:szCs w:val="24"/>
        </w:rPr>
        <w:t>, sulfur-containing compounds, vitamin preparations, antioxidants, hormonal preparations, complexones. Plasma replacing liquids. General characteristics of plasma substitutes. Pharmacodynamics and indications for the use of saline solutions (</w:t>
      </w:r>
      <w:r>
        <w:rPr>
          <w:rFonts w:ascii="Times" w:eastAsia="Times" w:hAnsi="Times" w:cs="Times"/>
          <w:i/>
          <w:color w:val="000000"/>
          <w:sz w:val="24"/>
          <w:szCs w:val="24"/>
        </w:rPr>
        <w:t>isotonic sodium chloride solution, Ringer-Locke solution, trisol</w:t>
      </w:r>
      <w:r>
        <w:rPr>
          <w:rFonts w:ascii="Times" w:eastAsia="Times" w:hAnsi="Times" w:cs="Times"/>
          <w:color w:val="000000"/>
          <w:sz w:val="24"/>
          <w:szCs w:val="24"/>
        </w:rPr>
        <w:t>), alkaline solutions (</w:t>
      </w:r>
      <w:r>
        <w:rPr>
          <w:rFonts w:ascii="Times" w:eastAsia="Times" w:hAnsi="Times" w:cs="Times"/>
          <w:i/>
          <w:color w:val="000000"/>
          <w:sz w:val="24"/>
          <w:szCs w:val="24"/>
        </w:rPr>
        <w:t>sodium bicarbonate, trisamine</w:t>
      </w:r>
      <w:r>
        <w:rPr>
          <w:rFonts w:ascii="Times" w:eastAsia="Times" w:hAnsi="Times" w:cs="Times"/>
          <w:color w:val="000000"/>
          <w:sz w:val="24"/>
          <w:szCs w:val="24"/>
        </w:rPr>
        <w:t>), sugars (</w:t>
      </w:r>
      <w:r>
        <w:rPr>
          <w:rFonts w:ascii="Times" w:eastAsia="Times" w:hAnsi="Times" w:cs="Times"/>
          <w:i/>
          <w:color w:val="000000"/>
          <w:sz w:val="24"/>
          <w:szCs w:val="24"/>
        </w:rPr>
        <w:t>glucose</w:t>
      </w:r>
      <w:r>
        <w:rPr>
          <w:rFonts w:ascii="Times" w:eastAsia="Times" w:hAnsi="Times" w:cs="Times"/>
          <w:color w:val="000000"/>
          <w:sz w:val="24"/>
          <w:szCs w:val="24"/>
        </w:rPr>
        <w:t>), preparations containing human blood components (</w:t>
      </w:r>
      <w:r>
        <w:rPr>
          <w:rFonts w:ascii="Times" w:eastAsia="Times" w:hAnsi="Times" w:cs="Times"/>
          <w:i/>
          <w:color w:val="000000"/>
          <w:sz w:val="24"/>
          <w:szCs w:val="24"/>
        </w:rPr>
        <w:t>human albumin</w:t>
      </w:r>
      <w:r>
        <w:rPr>
          <w:rFonts w:ascii="Times" w:eastAsia="Times" w:hAnsi="Times" w:cs="Times"/>
          <w:color w:val="000000"/>
          <w:sz w:val="24"/>
          <w:szCs w:val="24"/>
        </w:rPr>
        <w:t>), synthetic drugs (</w:t>
      </w:r>
      <w:r>
        <w:rPr>
          <w:rFonts w:ascii="Times" w:eastAsia="Times" w:hAnsi="Times" w:cs="Times"/>
          <w:i/>
          <w:color w:val="000000"/>
          <w:sz w:val="24"/>
          <w:szCs w:val="24"/>
        </w:rPr>
        <w:t>reopoliglyukin, neogemodez, reforthane</w:t>
      </w:r>
      <w:r>
        <w:rPr>
          <w:rFonts w:ascii="Times" w:eastAsia="Times" w:hAnsi="Times" w:cs="Times"/>
          <w:color w:val="000000"/>
          <w:sz w:val="24"/>
          <w:szCs w:val="24"/>
        </w:rPr>
        <w:t xml:space="preserve">). Preparations for parenteral nutrition: </w:t>
      </w:r>
      <w:r>
        <w:rPr>
          <w:rFonts w:ascii="Times" w:eastAsia="Times" w:hAnsi="Times" w:cs="Times"/>
          <w:i/>
          <w:color w:val="000000"/>
          <w:sz w:val="24"/>
          <w:szCs w:val="24"/>
        </w:rPr>
        <w:t>lipofundin</w:t>
      </w:r>
      <w:r>
        <w:rPr>
          <w:rFonts w:ascii="Times" w:eastAsia="Times" w:hAnsi="Times" w:cs="Times"/>
          <w:color w:val="000000"/>
          <w:sz w:val="24"/>
          <w:szCs w:val="24"/>
        </w:rPr>
        <w:t>.</w:t>
      </w:r>
    </w:p>
    <w:p w14:paraId="1BB882BE" w14:textId="77777777" w:rsidR="008E1501" w:rsidRDefault="008E1501">
      <w:pPr>
        <w:pBdr>
          <w:top w:val="nil"/>
          <w:left w:val="nil"/>
          <w:bottom w:val="nil"/>
          <w:right w:val="nil"/>
          <w:between w:val="nil"/>
        </w:pBdr>
        <w:ind w:firstLine="709"/>
        <w:jc w:val="both"/>
        <w:rPr>
          <w:rFonts w:ascii="Times" w:eastAsia="Times" w:hAnsi="Times" w:cs="Times"/>
          <w:color w:val="000000"/>
          <w:sz w:val="24"/>
          <w:szCs w:val="24"/>
        </w:rPr>
      </w:pPr>
    </w:p>
    <w:p w14:paraId="107C842D"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b/>
          <w:i/>
          <w:color w:val="000000"/>
          <w:sz w:val="24"/>
          <w:szCs w:val="24"/>
        </w:rPr>
        <w:t>Semantic module 14. Bioinformational approaches to the development and use of pharmaceuticals. Features of the use of dasgs in dentistry.</w:t>
      </w:r>
    </w:p>
    <w:p w14:paraId="13E75AF6"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b/>
          <w:color w:val="000000"/>
          <w:sz w:val="24"/>
          <w:szCs w:val="24"/>
        </w:rPr>
        <w:t xml:space="preserve">Theme </w:t>
      </w:r>
      <w:r>
        <w:rPr>
          <w:rFonts w:ascii="Times" w:eastAsia="Times" w:hAnsi="Times" w:cs="Times"/>
          <w:b/>
          <w:i/>
          <w:color w:val="000000"/>
          <w:sz w:val="24"/>
          <w:szCs w:val="24"/>
        </w:rPr>
        <w:t>17 Bioinformational principles of the estimation of the influence of medicinal products on a person.</w:t>
      </w:r>
    </w:p>
    <w:p w14:paraId="2D995414" w14:textId="77777777" w:rsidR="008E1501" w:rsidRDefault="00000000">
      <w:pPr>
        <w:pBdr>
          <w:top w:val="nil"/>
          <w:left w:val="nil"/>
          <w:bottom w:val="nil"/>
          <w:right w:val="nil"/>
          <w:between w:val="nil"/>
        </w:pBdr>
        <w:ind w:firstLine="709"/>
        <w:jc w:val="both"/>
        <w:rPr>
          <w:rFonts w:ascii="Times" w:eastAsia="Times" w:hAnsi="Times" w:cs="Times"/>
          <w:color w:val="000000"/>
          <w:sz w:val="24"/>
          <w:szCs w:val="24"/>
        </w:rPr>
      </w:pPr>
      <w:r>
        <w:rPr>
          <w:rFonts w:ascii="Times" w:eastAsia="Times" w:hAnsi="Times" w:cs="Times"/>
          <w:color w:val="000000"/>
          <w:sz w:val="24"/>
          <w:szCs w:val="24"/>
        </w:rPr>
        <w:t>Mathematical tools for analysis of data arrays obtained during the development of experimental models of the influence of individual pathogenetic drugs. Models live - their biometric data, the variability of living organisms. Laying the parameters in the experiments. Bioinformatic requirements for clinical trials of pharmaceuticals.</w:t>
      </w:r>
    </w:p>
    <w:p w14:paraId="6E3B4C65" w14:textId="77777777" w:rsidR="008E1501" w:rsidRDefault="00000000">
      <w:pPr>
        <w:pBdr>
          <w:top w:val="nil"/>
          <w:left w:val="nil"/>
          <w:bottom w:val="nil"/>
          <w:right w:val="nil"/>
          <w:between w:val="nil"/>
        </w:pBdr>
        <w:ind w:firstLine="709"/>
        <w:jc w:val="both"/>
        <w:rPr>
          <w:color w:val="000000"/>
          <w:sz w:val="24"/>
          <w:szCs w:val="24"/>
        </w:rPr>
      </w:pPr>
      <w:r>
        <w:rPr>
          <w:color w:val="000000"/>
          <w:sz w:val="24"/>
          <w:szCs w:val="24"/>
        </w:rPr>
        <w:t>The purpose of conducting a practical lesson is a more complete familiarization of future doctors with current trends, information about indications and contraindications to the use of new drugs, the possibility of providing an electronic version of this or that article. It is also planned to inform students about training courses, symposia, scientific and practical conferences on pharmacotherapy in dentistry.</w:t>
      </w:r>
    </w:p>
    <w:p w14:paraId="73EEA351" w14:textId="77777777" w:rsidR="008E1501" w:rsidRDefault="00000000">
      <w:pPr>
        <w:pBdr>
          <w:top w:val="nil"/>
          <w:left w:val="nil"/>
          <w:bottom w:val="nil"/>
          <w:right w:val="nil"/>
          <w:between w:val="nil"/>
        </w:pBdr>
        <w:ind w:firstLine="709"/>
        <w:jc w:val="both"/>
        <w:rPr>
          <w:color w:val="000000"/>
          <w:sz w:val="24"/>
          <w:szCs w:val="24"/>
        </w:rPr>
      </w:pPr>
      <w:r>
        <w:rPr>
          <w:color w:val="000000"/>
          <w:sz w:val="24"/>
          <w:szCs w:val="24"/>
        </w:rPr>
        <w:t>Modern painkillers. Benzofurocaine, Artecain, Bupivacaine. With uncomplicated extraction of teeth, stopping, orthodontics of ultrasonic teeth, forts use when necessary longer anesthesia (amputation of the pulp, resection of the root of the root, osteotomy, other surgical interventions). Consider the requirements for local anesthesia, put forward - therapists, surgeons and orthopedists - similar. At present, anesthesia in dentistry is subject to increased requirements. Anesthesia should be provided, that is, the doctor who performs anesthesia should be sure that anesthesia affects any patient and anesthesia will be sufficiently deep. It is necessary that the anesthesia lasted a long time, that is, as much as required by the manipulation, in addition, it is desirable to do without repeated injections and the effect began as soon as possible. It is important that the injection itself also be painless.</w:t>
      </w:r>
    </w:p>
    <w:p w14:paraId="24FC5888" w14:textId="77777777" w:rsidR="008E1501" w:rsidRDefault="008E1501">
      <w:pPr>
        <w:pBdr>
          <w:top w:val="nil"/>
          <w:left w:val="nil"/>
          <w:bottom w:val="nil"/>
          <w:right w:val="nil"/>
          <w:between w:val="nil"/>
        </w:pBdr>
        <w:ind w:firstLine="709"/>
        <w:jc w:val="both"/>
        <w:rPr>
          <w:rFonts w:ascii="Times" w:eastAsia="Times" w:hAnsi="Times" w:cs="Times"/>
          <w:color w:val="000000"/>
          <w:sz w:val="28"/>
          <w:szCs w:val="28"/>
        </w:rPr>
      </w:pPr>
    </w:p>
    <w:p w14:paraId="7FDD27DA" w14:textId="77777777" w:rsidR="008E1501" w:rsidRDefault="008E1501">
      <w:pPr>
        <w:pBdr>
          <w:top w:val="nil"/>
          <w:left w:val="nil"/>
          <w:bottom w:val="nil"/>
          <w:right w:val="nil"/>
          <w:between w:val="nil"/>
        </w:pBdr>
        <w:ind w:firstLine="709"/>
        <w:jc w:val="both"/>
        <w:rPr>
          <w:rFonts w:ascii="Calibri" w:eastAsia="Calibri" w:hAnsi="Calibri" w:cs="Calibri"/>
          <w:color w:val="000000"/>
          <w:sz w:val="28"/>
          <w:szCs w:val="28"/>
        </w:rPr>
        <w:sectPr w:rsidR="008E1501">
          <w:footerReference w:type="even" r:id="rId9"/>
          <w:footerReference w:type="default" r:id="rId10"/>
          <w:pgSz w:w="11906" w:h="16838"/>
          <w:pgMar w:top="737" w:right="737" w:bottom="737" w:left="1304" w:header="709" w:footer="709" w:gutter="0"/>
          <w:pgNumType w:start="1"/>
          <w:cols w:space="720"/>
          <w:titlePg/>
        </w:sectPr>
      </w:pPr>
    </w:p>
    <w:p w14:paraId="624EDD37" w14:textId="77777777" w:rsidR="008E1501" w:rsidRDefault="00000000">
      <w:pPr>
        <w:pBdr>
          <w:top w:val="nil"/>
          <w:left w:val="nil"/>
          <w:bottom w:val="nil"/>
          <w:right w:val="nil"/>
          <w:between w:val="nil"/>
        </w:pBdr>
        <w:spacing w:line="276" w:lineRule="auto"/>
        <w:jc w:val="center"/>
        <w:rPr>
          <w:rFonts w:ascii="Calibri" w:eastAsia="Calibri" w:hAnsi="Calibri" w:cs="Calibri"/>
          <w:color w:val="000000"/>
          <w:sz w:val="28"/>
          <w:szCs w:val="28"/>
        </w:rPr>
      </w:pPr>
      <w:r>
        <w:rPr>
          <w:b/>
          <w:color w:val="000000"/>
          <w:sz w:val="28"/>
          <w:szCs w:val="28"/>
        </w:rPr>
        <w:lastRenderedPageBreak/>
        <w:t xml:space="preserve">4. </w:t>
      </w:r>
      <w:r>
        <w:rPr>
          <w:rFonts w:ascii="Times" w:eastAsia="Times" w:hAnsi="Times" w:cs="Times"/>
          <w:b/>
          <w:color w:val="000000"/>
          <w:sz w:val="28"/>
          <w:szCs w:val="28"/>
        </w:rPr>
        <w:t>STRUCTURE OF EDUCATIONAL DISCIPLINE</w:t>
      </w:r>
    </w:p>
    <w:p w14:paraId="06896D1D" w14:textId="77777777" w:rsidR="008E1501" w:rsidRDefault="00000000">
      <w:pPr>
        <w:pBdr>
          <w:top w:val="nil"/>
          <w:left w:val="nil"/>
          <w:bottom w:val="nil"/>
          <w:right w:val="nil"/>
          <w:between w:val="nil"/>
        </w:pBdr>
        <w:ind w:left="926"/>
        <w:rPr>
          <w:rFonts w:ascii="Calibri" w:eastAsia="Calibri" w:hAnsi="Calibri" w:cs="Calibri"/>
          <w:color w:val="000000"/>
          <w:sz w:val="28"/>
          <w:szCs w:val="28"/>
        </w:rPr>
      </w:pPr>
      <w:r>
        <w:rPr>
          <w:rFonts w:ascii="Times" w:eastAsia="Times" w:hAnsi="Times" w:cs="Times"/>
          <w:b/>
          <w:color w:val="000000"/>
          <w:sz w:val="28"/>
          <w:szCs w:val="28"/>
        </w:rPr>
        <w:t xml:space="preserve">Module 1: </w:t>
      </w:r>
      <w:r>
        <w:rPr>
          <w:b/>
          <w:color w:val="000000"/>
          <w:sz w:val="28"/>
          <w:szCs w:val="28"/>
        </w:rPr>
        <w:t>«</w:t>
      </w:r>
      <w:r>
        <w:rPr>
          <w:rFonts w:ascii="Times" w:eastAsia="Times" w:hAnsi="Times" w:cs="Times"/>
          <w:b/>
          <w:color w:val="000000"/>
          <w:sz w:val="28"/>
          <w:szCs w:val="28"/>
        </w:rPr>
        <w:t>Medical compounding. General pharmacology. Pharmacology of facilities that influence on nervous system. Vitamines, hormonal, antiflammatory,antiallergic, immunotropyand enzymic medicinal facilties</w:t>
      </w:r>
      <w:r>
        <w:rPr>
          <w:b/>
          <w:color w:val="000000"/>
          <w:sz w:val="28"/>
          <w:szCs w:val="28"/>
        </w:rPr>
        <w:t xml:space="preserve">» </w:t>
      </w:r>
    </w:p>
    <w:tbl>
      <w:tblPr>
        <w:tblStyle w:val="af8"/>
        <w:tblW w:w="10165" w:type="dxa"/>
        <w:tblLayout w:type="fixed"/>
        <w:tblLook w:val="0000" w:firstRow="0" w:lastRow="0" w:firstColumn="0" w:lastColumn="0" w:noHBand="0" w:noVBand="0"/>
      </w:tblPr>
      <w:tblGrid>
        <w:gridCol w:w="1313"/>
        <w:gridCol w:w="3002"/>
        <w:gridCol w:w="57"/>
        <w:gridCol w:w="791"/>
        <w:gridCol w:w="262"/>
        <w:gridCol w:w="11"/>
        <w:gridCol w:w="1357"/>
        <w:gridCol w:w="42"/>
        <w:gridCol w:w="900"/>
        <w:gridCol w:w="11"/>
        <w:gridCol w:w="360"/>
        <w:gridCol w:w="979"/>
        <w:gridCol w:w="1080"/>
      </w:tblGrid>
      <w:tr w:rsidR="008E1501" w:rsidRPr="00F156A2" w14:paraId="6920B405" w14:textId="77777777" w:rsidTr="00F156A2">
        <w:trPr>
          <w:trHeight w:val="820"/>
        </w:trPr>
        <w:tc>
          <w:tcPr>
            <w:tcW w:w="4315" w:type="dxa"/>
            <w:gridSpan w:val="2"/>
            <w:vMerge w:val="restart"/>
            <w:tcBorders>
              <w:top w:val="single" w:sz="4" w:space="0" w:color="000000"/>
              <w:left w:val="single" w:sz="4" w:space="0" w:color="000000"/>
              <w:right w:val="single" w:sz="4" w:space="0" w:color="000000"/>
            </w:tcBorders>
            <w:shd w:val="clear" w:color="auto" w:fill="FFFFFF"/>
            <w:vAlign w:val="center"/>
          </w:tcPr>
          <w:p w14:paraId="612B94C0"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Times" w:eastAsia="Times" w:hAnsi="Times" w:cs="Times"/>
                <w:b/>
                <w:color w:val="000000"/>
                <w:sz w:val="22"/>
                <w:szCs w:val="22"/>
              </w:rPr>
              <w:t>Theme</w:t>
            </w:r>
          </w:p>
        </w:tc>
        <w:tc>
          <w:tcPr>
            <w:tcW w:w="1110" w:type="dxa"/>
            <w:gridSpan w:val="3"/>
            <w:vMerge w:val="restart"/>
            <w:tcBorders>
              <w:top w:val="single" w:sz="4" w:space="0" w:color="000000"/>
              <w:left w:val="single" w:sz="4" w:space="0" w:color="000000"/>
              <w:right w:val="single" w:sz="4" w:space="0" w:color="000000"/>
            </w:tcBorders>
            <w:shd w:val="clear" w:color="auto" w:fill="FFFFFF"/>
            <w:vAlign w:val="center"/>
          </w:tcPr>
          <w:p w14:paraId="5FF671D3" w14:textId="77777777" w:rsidR="008E1501" w:rsidRPr="00F156A2" w:rsidRDefault="00000000">
            <w:pPr>
              <w:pBdr>
                <w:top w:val="nil"/>
                <w:left w:val="nil"/>
                <w:bottom w:val="nil"/>
                <w:right w:val="nil"/>
                <w:between w:val="nil"/>
              </w:pBdr>
              <w:ind w:left="113" w:right="113"/>
              <w:jc w:val="center"/>
              <w:rPr>
                <w:rFonts w:ascii="Calibri" w:eastAsia="Calibri" w:hAnsi="Calibri" w:cs="Calibri"/>
                <w:color w:val="000000"/>
                <w:sz w:val="22"/>
                <w:szCs w:val="22"/>
              </w:rPr>
            </w:pPr>
            <w:r w:rsidRPr="00F156A2">
              <w:rPr>
                <w:rFonts w:ascii="Times" w:eastAsia="Times" w:hAnsi="Times" w:cs="Times"/>
                <w:b/>
                <w:color w:val="000000"/>
                <w:sz w:val="22"/>
                <w:szCs w:val="22"/>
              </w:rPr>
              <w:t>Lectures</w:t>
            </w:r>
          </w:p>
        </w:tc>
        <w:tc>
          <w:tcPr>
            <w:tcW w:w="1410" w:type="dxa"/>
            <w:gridSpan w:val="3"/>
            <w:vMerge w:val="restart"/>
            <w:tcBorders>
              <w:top w:val="single" w:sz="4" w:space="0" w:color="000000"/>
              <w:left w:val="single" w:sz="4" w:space="0" w:color="000000"/>
              <w:right w:val="single" w:sz="4" w:space="0" w:color="000000"/>
            </w:tcBorders>
            <w:shd w:val="clear" w:color="auto" w:fill="FFFFFF"/>
            <w:vAlign w:val="center"/>
          </w:tcPr>
          <w:p w14:paraId="0C7990F5" w14:textId="77777777" w:rsidR="008E1501" w:rsidRPr="00F156A2" w:rsidRDefault="00000000">
            <w:pPr>
              <w:pBdr>
                <w:top w:val="nil"/>
                <w:left w:val="nil"/>
                <w:bottom w:val="nil"/>
                <w:right w:val="nil"/>
                <w:between w:val="nil"/>
              </w:pBdr>
              <w:ind w:left="113" w:right="113"/>
              <w:jc w:val="center"/>
              <w:rPr>
                <w:rFonts w:ascii="Calibri" w:eastAsia="Calibri" w:hAnsi="Calibri" w:cs="Calibri"/>
                <w:color w:val="000000"/>
                <w:sz w:val="22"/>
                <w:szCs w:val="22"/>
              </w:rPr>
            </w:pPr>
            <w:r w:rsidRPr="00F156A2">
              <w:rPr>
                <w:rFonts w:ascii="Times" w:eastAsia="Times" w:hAnsi="Times" w:cs="Times"/>
                <w:b/>
                <w:color w:val="000000"/>
                <w:sz w:val="22"/>
                <w:szCs w:val="22"/>
              </w:rPr>
              <w:t>Laboratory</w:t>
            </w:r>
          </w:p>
        </w:tc>
        <w:tc>
          <w:tcPr>
            <w:tcW w:w="225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EBAD0A9"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Times" w:eastAsia="Times" w:hAnsi="Times" w:cs="Times"/>
                <w:b/>
                <w:color w:val="000000"/>
                <w:sz w:val="22"/>
                <w:szCs w:val="22"/>
              </w:rPr>
              <w:t>IWS</w:t>
            </w:r>
            <w:r w:rsidRPr="00F156A2">
              <w:rPr>
                <w:rFonts w:ascii="Times" w:eastAsia="Times" w:hAnsi="Times" w:cs="Times"/>
                <w:color w:val="000000"/>
                <w:sz w:val="22"/>
                <w:szCs w:val="22"/>
              </w:rPr>
              <w:t xml:space="preserve"> which is not included in the audience plan</w:t>
            </w:r>
          </w:p>
        </w:tc>
        <w:tc>
          <w:tcPr>
            <w:tcW w:w="1080" w:type="dxa"/>
            <w:tcBorders>
              <w:top w:val="single" w:sz="4" w:space="0" w:color="000000"/>
              <w:left w:val="single" w:sz="4" w:space="0" w:color="000000"/>
              <w:right w:val="single" w:sz="4" w:space="0" w:color="000000"/>
            </w:tcBorders>
            <w:shd w:val="clear" w:color="auto" w:fill="FFFFFF"/>
            <w:vAlign w:val="center"/>
          </w:tcPr>
          <w:p w14:paraId="4FE3AC13" w14:textId="77777777" w:rsidR="008E1501" w:rsidRPr="00F156A2" w:rsidRDefault="00000000">
            <w:pPr>
              <w:pBdr>
                <w:top w:val="nil"/>
                <w:left w:val="nil"/>
                <w:bottom w:val="nil"/>
                <w:right w:val="nil"/>
                <w:between w:val="nil"/>
              </w:pBdr>
              <w:jc w:val="center"/>
              <w:rPr>
                <w:rFonts w:ascii="Times" w:eastAsia="Times" w:hAnsi="Times" w:cs="Times"/>
                <w:color w:val="000000"/>
                <w:sz w:val="22"/>
                <w:szCs w:val="22"/>
              </w:rPr>
            </w:pPr>
            <w:r w:rsidRPr="00F156A2">
              <w:rPr>
                <w:rFonts w:ascii="Times" w:eastAsia="Times" w:hAnsi="Times" w:cs="Times"/>
                <w:b/>
                <w:color w:val="000000"/>
                <w:sz w:val="22"/>
                <w:szCs w:val="22"/>
              </w:rPr>
              <w:t>Hours</w:t>
            </w:r>
          </w:p>
          <w:p w14:paraId="6C4D3615"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Times" w:eastAsia="Times" w:hAnsi="Times" w:cs="Times"/>
                <w:b/>
                <w:color w:val="000000"/>
                <w:sz w:val="22"/>
                <w:szCs w:val="22"/>
              </w:rPr>
              <w:t>IWS</w:t>
            </w:r>
          </w:p>
        </w:tc>
      </w:tr>
      <w:tr w:rsidR="008E1501" w:rsidRPr="00F156A2" w14:paraId="42EFC24E" w14:textId="77777777" w:rsidTr="00F156A2">
        <w:trPr>
          <w:trHeight w:val="820"/>
        </w:trPr>
        <w:tc>
          <w:tcPr>
            <w:tcW w:w="4315" w:type="dxa"/>
            <w:gridSpan w:val="2"/>
            <w:vMerge/>
            <w:tcBorders>
              <w:top w:val="single" w:sz="4" w:space="0" w:color="000000"/>
              <w:left w:val="single" w:sz="4" w:space="0" w:color="000000"/>
              <w:right w:val="single" w:sz="4" w:space="0" w:color="000000"/>
            </w:tcBorders>
            <w:shd w:val="clear" w:color="auto" w:fill="FFFFFF"/>
            <w:vAlign w:val="center"/>
          </w:tcPr>
          <w:p w14:paraId="26A70F57" w14:textId="77777777" w:rsidR="008E1501" w:rsidRPr="00F156A2" w:rsidRDefault="008E1501">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110" w:type="dxa"/>
            <w:gridSpan w:val="3"/>
            <w:vMerge/>
            <w:tcBorders>
              <w:top w:val="single" w:sz="4" w:space="0" w:color="000000"/>
              <w:left w:val="single" w:sz="4" w:space="0" w:color="000000"/>
              <w:right w:val="single" w:sz="4" w:space="0" w:color="000000"/>
            </w:tcBorders>
            <w:shd w:val="clear" w:color="auto" w:fill="FFFFFF"/>
            <w:vAlign w:val="center"/>
          </w:tcPr>
          <w:p w14:paraId="7204492E" w14:textId="77777777" w:rsidR="008E1501" w:rsidRPr="00F156A2" w:rsidRDefault="008E1501">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410" w:type="dxa"/>
            <w:gridSpan w:val="3"/>
            <w:vMerge/>
            <w:tcBorders>
              <w:top w:val="single" w:sz="4" w:space="0" w:color="000000"/>
              <w:left w:val="single" w:sz="4" w:space="0" w:color="000000"/>
              <w:right w:val="single" w:sz="4" w:space="0" w:color="000000"/>
            </w:tcBorders>
            <w:shd w:val="clear" w:color="auto" w:fill="FFFFFF"/>
            <w:vAlign w:val="center"/>
          </w:tcPr>
          <w:p w14:paraId="29785BFA" w14:textId="77777777" w:rsidR="008E1501" w:rsidRPr="00F156A2" w:rsidRDefault="008E1501">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6D5FD0" w14:textId="77777777" w:rsidR="008E1501" w:rsidRPr="00F156A2" w:rsidRDefault="008E1501">
            <w:pPr>
              <w:pBdr>
                <w:top w:val="nil"/>
                <w:left w:val="nil"/>
                <w:bottom w:val="nil"/>
                <w:right w:val="nil"/>
                <w:between w:val="nil"/>
              </w:pBdr>
              <w:jc w:val="center"/>
              <w:rPr>
                <w:rFonts w:ascii="Times" w:eastAsia="Times" w:hAnsi="Times" w:cs="Times"/>
                <w:color w:val="000000"/>
                <w:sz w:val="22"/>
                <w:szCs w:val="22"/>
              </w:rPr>
            </w:pPr>
          </w:p>
        </w:tc>
        <w:tc>
          <w:tcPr>
            <w:tcW w:w="13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40167CF" w14:textId="77777777" w:rsidR="008E1501" w:rsidRPr="00F156A2" w:rsidRDefault="00000000">
            <w:pPr>
              <w:pBdr>
                <w:top w:val="nil"/>
                <w:left w:val="nil"/>
                <w:bottom w:val="nil"/>
                <w:right w:val="nil"/>
                <w:between w:val="nil"/>
              </w:pBdr>
              <w:jc w:val="center"/>
              <w:rPr>
                <w:rFonts w:ascii="Times" w:eastAsia="Times" w:hAnsi="Times" w:cs="Times"/>
                <w:color w:val="000000"/>
                <w:sz w:val="22"/>
                <w:szCs w:val="22"/>
              </w:rPr>
            </w:pPr>
            <w:r w:rsidRPr="00F156A2">
              <w:rPr>
                <w:rFonts w:ascii="Times" w:eastAsia="Times" w:hAnsi="Times" w:cs="Times"/>
                <w:color w:val="000000"/>
                <w:sz w:val="22"/>
                <w:szCs w:val="22"/>
              </w:rPr>
              <w:t>Theme</w:t>
            </w:r>
          </w:p>
        </w:tc>
        <w:tc>
          <w:tcPr>
            <w:tcW w:w="1080" w:type="dxa"/>
            <w:tcBorders>
              <w:top w:val="single" w:sz="4" w:space="0" w:color="000000"/>
              <w:left w:val="single" w:sz="4" w:space="0" w:color="000000"/>
              <w:right w:val="single" w:sz="4" w:space="0" w:color="000000"/>
            </w:tcBorders>
            <w:shd w:val="clear" w:color="auto" w:fill="FFFFFF"/>
            <w:vAlign w:val="center"/>
          </w:tcPr>
          <w:p w14:paraId="04F8415A" w14:textId="77777777" w:rsidR="008E1501" w:rsidRPr="00F156A2" w:rsidRDefault="008E1501">
            <w:pPr>
              <w:widowControl w:val="0"/>
              <w:pBdr>
                <w:top w:val="nil"/>
                <w:left w:val="nil"/>
                <w:bottom w:val="nil"/>
                <w:right w:val="nil"/>
                <w:between w:val="nil"/>
              </w:pBdr>
              <w:spacing w:line="276" w:lineRule="auto"/>
              <w:rPr>
                <w:rFonts w:ascii="Times" w:eastAsia="Times" w:hAnsi="Times" w:cs="Times"/>
                <w:color w:val="000000"/>
                <w:sz w:val="22"/>
                <w:szCs w:val="22"/>
              </w:rPr>
            </w:pPr>
          </w:p>
        </w:tc>
      </w:tr>
      <w:tr w:rsidR="008E1501" w:rsidRPr="00F156A2" w14:paraId="4A31300F" w14:textId="77777777" w:rsidTr="00F156A2">
        <w:trPr>
          <w:trHeight w:val="220"/>
        </w:trPr>
        <w:tc>
          <w:tcPr>
            <w:tcW w:w="9085" w:type="dxa"/>
            <w:gridSpan w:val="12"/>
            <w:tcBorders>
              <w:top w:val="single" w:sz="4" w:space="0" w:color="000000"/>
              <w:left w:val="single" w:sz="4" w:space="0" w:color="000000"/>
              <w:bottom w:val="single" w:sz="4" w:space="0" w:color="000000"/>
              <w:right w:val="single" w:sz="4" w:space="0" w:color="000000"/>
            </w:tcBorders>
            <w:shd w:val="clear" w:color="auto" w:fill="FFFFFF"/>
            <w:vAlign w:val="center"/>
          </w:tcPr>
          <w:p w14:paraId="02FE156A"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Times" w:eastAsia="Times" w:hAnsi="Times" w:cs="Times"/>
                <w:b/>
                <w:i/>
                <w:color w:val="000000"/>
                <w:sz w:val="22"/>
                <w:szCs w:val="22"/>
              </w:rPr>
              <w:t>Semantic module 1. Medical compounding.</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882646" w14:textId="77777777" w:rsidR="008E1501" w:rsidRPr="00F156A2" w:rsidRDefault="008E1501">
            <w:pPr>
              <w:pBdr>
                <w:top w:val="nil"/>
                <w:left w:val="nil"/>
                <w:bottom w:val="nil"/>
                <w:right w:val="nil"/>
                <w:between w:val="nil"/>
              </w:pBdr>
              <w:jc w:val="center"/>
              <w:rPr>
                <w:rFonts w:ascii="Calibri" w:eastAsia="Calibri" w:hAnsi="Calibri" w:cs="Calibri"/>
                <w:color w:val="000000"/>
                <w:sz w:val="22"/>
                <w:szCs w:val="22"/>
              </w:rPr>
            </w:pPr>
          </w:p>
        </w:tc>
      </w:tr>
      <w:tr w:rsidR="008E1501" w:rsidRPr="00F156A2" w14:paraId="1CAC3B6A" w14:textId="77777777" w:rsidTr="00F156A2">
        <w:trPr>
          <w:trHeight w:val="58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5C0D9E1E" w14:textId="77777777" w:rsidR="008E1501" w:rsidRPr="00F156A2" w:rsidRDefault="00000000">
            <w:pPr>
              <w:pBdr>
                <w:top w:val="nil"/>
                <w:left w:val="nil"/>
                <w:bottom w:val="nil"/>
                <w:right w:val="nil"/>
                <w:between w:val="nil"/>
              </w:pBdr>
              <w:ind w:left="30"/>
              <w:rPr>
                <w:rFonts w:ascii="Calibri" w:eastAsia="Calibri" w:hAnsi="Calibri" w:cs="Calibri"/>
                <w:color w:val="000000"/>
                <w:sz w:val="22"/>
                <w:szCs w:val="22"/>
              </w:rPr>
            </w:pPr>
            <w:r w:rsidRPr="00F156A2">
              <w:rPr>
                <w:color w:val="000000"/>
                <w:sz w:val="22"/>
                <w:szCs w:val="22"/>
              </w:rPr>
              <w:t xml:space="preserve">1. </w:t>
            </w:r>
            <w:r w:rsidRPr="00F156A2">
              <w:rPr>
                <w:rFonts w:ascii="Times" w:eastAsia="Times" w:hAnsi="Times" w:cs="Times"/>
                <w:color w:val="000000"/>
                <w:sz w:val="22"/>
                <w:szCs w:val="22"/>
              </w:rPr>
              <w:t xml:space="preserve">A law of Ukraine is "On medicinal facilities". Introduction is to the medical compounding. Solid medical forms. </w:t>
            </w: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177C99B"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Calibri" w:eastAsia="Calibri" w:hAnsi="Calibri" w:cs="Calibri"/>
                <w:color w:val="000000"/>
                <w:sz w:val="22"/>
                <w:szCs w:val="22"/>
              </w:rPr>
              <w:t>1</w:t>
            </w:r>
          </w:p>
        </w:tc>
        <w:tc>
          <w:tcPr>
            <w:tcW w:w="13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7DF795"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95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A8FD26A"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133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14:paraId="2A880AB2" w14:textId="77777777" w:rsidR="008E1501" w:rsidRPr="00F156A2" w:rsidRDefault="008E1501">
            <w:pPr>
              <w:pBdr>
                <w:top w:val="nil"/>
                <w:left w:val="nil"/>
                <w:bottom w:val="nil"/>
                <w:right w:val="nil"/>
                <w:between w:val="nil"/>
              </w:pBdr>
              <w:jc w:val="center"/>
              <w:rPr>
                <w:rFonts w:ascii="Calibri" w:eastAsia="Calibri" w:hAnsi="Calibri" w:cs="Calibri"/>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400F0E81"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1DF6E378"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16700F1A" w14:textId="77777777" w:rsidR="008E1501" w:rsidRPr="00F156A2" w:rsidRDefault="00000000">
            <w:pPr>
              <w:pBdr>
                <w:top w:val="nil"/>
                <w:left w:val="nil"/>
                <w:bottom w:val="nil"/>
                <w:right w:val="nil"/>
                <w:between w:val="nil"/>
              </w:pBdr>
              <w:ind w:left="30"/>
              <w:rPr>
                <w:rFonts w:ascii="Calibri" w:eastAsia="Calibri" w:hAnsi="Calibri" w:cs="Calibri"/>
                <w:color w:val="000000"/>
                <w:sz w:val="22"/>
                <w:szCs w:val="22"/>
              </w:rPr>
            </w:pPr>
            <w:r w:rsidRPr="00F156A2">
              <w:rPr>
                <w:color w:val="000000"/>
                <w:sz w:val="22"/>
                <w:szCs w:val="22"/>
              </w:rPr>
              <w:t xml:space="preserve">2. </w:t>
            </w:r>
            <w:r w:rsidRPr="00F156A2">
              <w:rPr>
                <w:rFonts w:ascii="Times" w:eastAsia="Times" w:hAnsi="Times" w:cs="Times"/>
                <w:color w:val="000000"/>
                <w:sz w:val="22"/>
                <w:szCs w:val="22"/>
              </w:rPr>
              <w:t>The soft medical forms.</w:t>
            </w: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40017C2" w14:textId="77777777" w:rsidR="008E1501" w:rsidRPr="00F156A2" w:rsidRDefault="008E1501">
            <w:pPr>
              <w:pBdr>
                <w:top w:val="nil"/>
                <w:left w:val="nil"/>
                <w:bottom w:val="nil"/>
                <w:right w:val="nil"/>
                <w:between w:val="nil"/>
              </w:pBdr>
              <w:jc w:val="center"/>
              <w:rPr>
                <w:rFonts w:ascii="Calibri" w:eastAsia="Calibri" w:hAnsi="Calibri" w:cs="Calibri"/>
                <w:color w:val="000000"/>
                <w:sz w:val="22"/>
                <w:szCs w:val="22"/>
              </w:rPr>
            </w:pPr>
          </w:p>
        </w:tc>
        <w:tc>
          <w:tcPr>
            <w:tcW w:w="13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9C59F8"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95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3347FE5"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1339" w:type="dxa"/>
            <w:gridSpan w:val="2"/>
            <w:vMerge/>
            <w:tcBorders>
              <w:top w:val="single" w:sz="4" w:space="0" w:color="000000"/>
              <w:left w:val="single" w:sz="4" w:space="0" w:color="000000"/>
              <w:bottom w:val="single" w:sz="4" w:space="0" w:color="000000"/>
              <w:right w:val="single" w:sz="4" w:space="0" w:color="000000"/>
            </w:tcBorders>
            <w:shd w:val="clear" w:color="auto" w:fill="FFFFFF"/>
          </w:tcPr>
          <w:p w14:paraId="401B5752" w14:textId="77777777" w:rsidR="008E1501" w:rsidRPr="00F156A2" w:rsidRDefault="008E1501">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73F1CA9D"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47207F83"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238144F1" w14:textId="77777777" w:rsidR="008E1501" w:rsidRPr="00F156A2" w:rsidRDefault="00000000">
            <w:pPr>
              <w:pBdr>
                <w:top w:val="nil"/>
                <w:left w:val="nil"/>
                <w:bottom w:val="nil"/>
                <w:right w:val="nil"/>
                <w:between w:val="nil"/>
              </w:pBdr>
              <w:ind w:left="30"/>
              <w:rPr>
                <w:rFonts w:ascii="Calibri" w:eastAsia="Calibri" w:hAnsi="Calibri" w:cs="Calibri"/>
                <w:color w:val="000000"/>
                <w:sz w:val="22"/>
                <w:szCs w:val="22"/>
              </w:rPr>
            </w:pPr>
            <w:r w:rsidRPr="00F156A2">
              <w:rPr>
                <w:color w:val="000000"/>
                <w:sz w:val="22"/>
                <w:szCs w:val="22"/>
              </w:rPr>
              <w:t xml:space="preserve">3. </w:t>
            </w:r>
            <w:r w:rsidRPr="00F156A2">
              <w:rPr>
                <w:rFonts w:ascii="Times" w:eastAsia="Times" w:hAnsi="Times" w:cs="Times"/>
                <w:color w:val="000000"/>
                <w:sz w:val="22"/>
                <w:szCs w:val="22"/>
              </w:rPr>
              <w:t>Liquid medical forms (1).</w:t>
            </w: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13E9CEE"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Calibri" w:eastAsia="Calibri" w:hAnsi="Calibri" w:cs="Calibri"/>
                <w:color w:val="000000"/>
                <w:sz w:val="22"/>
                <w:szCs w:val="22"/>
              </w:rPr>
              <w:t>1</w:t>
            </w:r>
          </w:p>
        </w:tc>
        <w:tc>
          <w:tcPr>
            <w:tcW w:w="13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1725F6"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95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5181D7D"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1339" w:type="dxa"/>
            <w:gridSpan w:val="2"/>
            <w:vMerge/>
            <w:tcBorders>
              <w:top w:val="single" w:sz="4" w:space="0" w:color="000000"/>
              <w:left w:val="single" w:sz="4" w:space="0" w:color="000000"/>
              <w:bottom w:val="single" w:sz="4" w:space="0" w:color="000000"/>
              <w:right w:val="single" w:sz="4" w:space="0" w:color="000000"/>
            </w:tcBorders>
            <w:shd w:val="clear" w:color="auto" w:fill="FFFFFF"/>
          </w:tcPr>
          <w:p w14:paraId="39303D6C" w14:textId="77777777" w:rsidR="008E1501" w:rsidRPr="00F156A2" w:rsidRDefault="008E1501">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0AB11933"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46DC457F"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44C89117" w14:textId="77777777" w:rsidR="008E1501" w:rsidRPr="00F156A2" w:rsidRDefault="00000000">
            <w:pPr>
              <w:pBdr>
                <w:top w:val="nil"/>
                <w:left w:val="nil"/>
                <w:bottom w:val="nil"/>
                <w:right w:val="nil"/>
                <w:between w:val="nil"/>
              </w:pBdr>
              <w:ind w:left="30"/>
              <w:rPr>
                <w:rFonts w:ascii="Calibri" w:eastAsia="Calibri" w:hAnsi="Calibri" w:cs="Calibri"/>
                <w:color w:val="000000"/>
                <w:sz w:val="22"/>
                <w:szCs w:val="22"/>
              </w:rPr>
            </w:pPr>
            <w:r w:rsidRPr="00F156A2">
              <w:rPr>
                <w:color w:val="000000"/>
                <w:sz w:val="22"/>
                <w:szCs w:val="22"/>
              </w:rPr>
              <w:t xml:space="preserve">4. </w:t>
            </w:r>
            <w:r w:rsidRPr="00F156A2">
              <w:rPr>
                <w:rFonts w:ascii="Times" w:eastAsia="Times" w:hAnsi="Times" w:cs="Times"/>
                <w:color w:val="000000"/>
                <w:sz w:val="22"/>
                <w:szCs w:val="22"/>
              </w:rPr>
              <w:t>Liquid medical forms (2).</w:t>
            </w: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D730AA7" w14:textId="77777777" w:rsidR="008E1501" w:rsidRPr="00F156A2" w:rsidRDefault="008E1501">
            <w:pPr>
              <w:pBdr>
                <w:top w:val="nil"/>
                <w:left w:val="nil"/>
                <w:bottom w:val="nil"/>
                <w:right w:val="nil"/>
                <w:between w:val="nil"/>
              </w:pBdr>
              <w:jc w:val="center"/>
              <w:rPr>
                <w:rFonts w:ascii="Calibri" w:eastAsia="Calibri" w:hAnsi="Calibri" w:cs="Calibri"/>
                <w:color w:val="000000"/>
                <w:sz w:val="22"/>
                <w:szCs w:val="22"/>
              </w:rPr>
            </w:pPr>
          </w:p>
        </w:tc>
        <w:tc>
          <w:tcPr>
            <w:tcW w:w="13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6C86B5"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95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B787FA8"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1339" w:type="dxa"/>
            <w:gridSpan w:val="2"/>
            <w:vMerge/>
            <w:tcBorders>
              <w:top w:val="single" w:sz="4" w:space="0" w:color="000000"/>
              <w:left w:val="single" w:sz="4" w:space="0" w:color="000000"/>
              <w:bottom w:val="single" w:sz="4" w:space="0" w:color="000000"/>
              <w:right w:val="single" w:sz="4" w:space="0" w:color="000000"/>
            </w:tcBorders>
            <w:shd w:val="clear" w:color="auto" w:fill="FFFFFF"/>
          </w:tcPr>
          <w:p w14:paraId="38C628D2" w14:textId="77777777" w:rsidR="008E1501" w:rsidRPr="00F156A2" w:rsidRDefault="008E1501">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2518E37F"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7492BFA5"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0B62E21F" w14:textId="77777777" w:rsidR="008E1501" w:rsidRPr="00F156A2" w:rsidRDefault="00000000">
            <w:pPr>
              <w:pBdr>
                <w:top w:val="nil"/>
                <w:left w:val="nil"/>
                <w:bottom w:val="nil"/>
                <w:right w:val="nil"/>
                <w:between w:val="nil"/>
              </w:pBdr>
              <w:ind w:left="30"/>
              <w:rPr>
                <w:rFonts w:ascii="Calibri" w:eastAsia="Calibri" w:hAnsi="Calibri" w:cs="Calibri"/>
                <w:color w:val="000000"/>
                <w:sz w:val="22"/>
                <w:szCs w:val="22"/>
              </w:rPr>
            </w:pPr>
            <w:r w:rsidRPr="00F156A2">
              <w:rPr>
                <w:color w:val="000000"/>
                <w:sz w:val="22"/>
                <w:szCs w:val="22"/>
              </w:rPr>
              <w:t xml:space="preserve">5. </w:t>
            </w:r>
            <w:r w:rsidRPr="00F156A2">
              <w:rPr>
                <w:rFonts w:ascii="Times" w:eastAsia="Times" w:hAnsi="Times" w:cs="Times"/>
                <w:color w:val="000000"/>
                <w:sz w:val="22"/>
                <w:szCs w:val="22"/>
              </w:rPr>
              <w:t>Control of practical skills is from the medical compounding</w:t>
            </w: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B896F97" w14:textId="77777777" w:rsidR="008E1501" w:rsidRPr="00F156A2" w:rsidRDefault="008E1501">
            <w:pPr>
              <w:pBdr>
                <w:top w:val="nil"/>
                <w:left w:val="nil"/>
                <w:bottom w:val="nil"/>
                <w:right w:val="nil"/>
                <w:between w:val="nil"/>
              </w:pBdr>
              <w:jc w:val="center"/>
              <w:rPr>
                <w:rFonts w:ascii="Calibri" w:eastAsia="Calibri" w:hAnsi="Calibri" w:cs="Calibri"/>
                <w:color w:val="000000"/>
                <w:sz w:val="22"/>
                <w:szCs w:val="22"/>
              </w:rPr>
            </w:pPr>
          </w:p>
        </w:tc>
        <w:tc>
          <w:tcPr>
            <w:tcW w:w="13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8AD3C4"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95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2EACCDC"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1339" w:type="dxa"/>
            <w:gridSpan w:val="2"/>
            <w:vMerge/>
            <w:tcBorders>
              <w:top w:val="single" w:sz="4" w:space="0" w:color="000000"/>
              <w:left w:val="single" w:sz="4" w:space="0" w:color="000000"/>
              <w:bottom w:val="single" w:sz="4" w:space="0" w:color="000000"/>
              <w:right w:val="single" w:sz="4" w:space="0" w:color="000000"/>
            </w:tcBorders>
            <w:shd w:val="clear" w:color="auto" w:fill="FFFFFF"/>
          </w:tcPr>
          <w:p w14:paraId="34C1F8C7" w14:textId="77777777" w:rsidR="008E1501" w:rsidRPr="00F156A2" w:rsidRDefault="008E1501">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1071B0A7"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5D074063" w14:textId="77777777" w:rsidTr="00F156A2">
        <w:trPr>
          <w:trHeight w:val="260"/>
        </w:trPr>
        <w:tc>
          <w:tcPr>
            <w:tcW w:w="9085" w:type="dxa"/>
            <w:gridSpan w:val="12"/>
            <w:tcBorders>
              <w:top w:val="single" w:sz="4" w:space="0" w:color="000000"/>
              <w:left w:val="single" w:sz="4" w:space="0" w:color="000000"/>
              <w:bottom w:val="single" w:sz="4" w:space="0" w:color="000000"/>
              <w:right w:val="single" w:sz="4" w:space="0" w:color="000000"/>
            </w:tcBorders>
            <w:shd w:val="clear" w:color="auto" w:fill="FFFFFF"/>
          </w:tcPr>
          <w:p w14:paraId="3CCF19FF"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Times" w:eastAsia="Times" w:hAnsi="Times" w:cs="Times"/>
                <w:b/>
                <w:i/>
                <w:color w:val="000000"/>
                <w:sz w:val="22"/>
                <w:szCs w:val="22"/>
              </w:rPr>
              <w:t>Semantic module 2. History of medications and pharmacology. General pharmacology</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70252B9E"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243B51AA"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7A3DF6B2" w14:textId="77777777" w:rsidR="008E1501" w:rsidRPr="00F156A2" w:rsidRDefault="00000000">
            <w:pPr>
              <w:pBdr>
                <w:top w:val="nil"/>
                <w:left w:val="nil"/>
                <w:bottom w:val="nil"/>
                <w:right w:val="nil"/>
                <w:between w:val="nil"/>
              </w:pBdr>
              <w:rPr>
                <w:rFonts w:ascii="Calibri" w:eastAsia="Calibri" w:hAnsi="Calibri" w:cs="Calibri"/>
                <w:color w:val="000000"/>
                <w:sz w:val="22"/>
                <w:szCs w:val="22"/>
              </w:rPr>
            </w:pPr>
            <w:r w:rsidRPr="00F156A2">
              <w:rPr>
                <w:color w:val="000000"/>
                <w:sz w:val="22"/>
                <w:szCs w:val="22"/>
              </w:rPr>
              <w:t xml:space="preserve">6. </w:t>
            </w:r>
            <w:r w:rsidRPr="00F156A2">
              <w:rPr>
                <w:rFonts w:ascii="Times" w:eastAsia="Times" w:hAnsi="Times" w:cs="Times"/>
                <w:color w:val="000000"/>
                <w:sz w:val="22"/>
                <w:szCs w:val="22"/>
              </w:rPr>
              <w:t>General pharmacology. Development of medications and history of pharmacology. Pharmakokinetics of medicinal facilities. Ways of introduction, suction, doses, distribution, leadingout, efficiency</w:t>
            </w: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62DF79C"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13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80F9B6"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95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AF86D06"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1339" w:type="dxa"/>
            <w:gridSpan w:val="2"/>
            <w:tcBorders>
              <w:top w:val="single" w:sz="4" w:space="0" w:color="000000"/>
              <w:left w:val="single" w:sz="4" w:space="0" w:color="000000"/>
              <w:bottom w:val="single" w:sz="4" w:space="0" w:color="000000"/>
              <w:right w:val="single" w:sz="4" w:space="0" w:color="000000"/>
            </w:tcBorders>
            <w:shd w:val="clear" w:color="auto" w:fill="FFFFFF"/>
          </w:tcPr>
          <w:p w14:paraId="477B319B" w14:textId="77777777" w:rsidR="008E1501" w:rsidRPr="00F156A2" w:rsidRDefault="00000000">
            <w:pPr>
              <w:pBdr>
                <w:top w:val="nil"/>
                <w:left w:val="nil"/>
                <w:bottom w:val="nil"/>
                <w:right w:val="nil"/>
                <w:between w:val="nil"/>
              </w:pBdr>
              <w:jc w:val="both"/>
              <w:rPr>
                <w:rFonts w:ascii="Calibri" w:eastAsia="Calibri" w:hAnsi="Calibri" w:cs="Calibri"/>
                <w:color w:val="000000"/>
                <w:sz w:val="22"/>
                <w:szCs w:val="22"/>
              </w:rPr>
            </w:pPr>
            <w:r w:rsidRPr="00F156A2">
              <w:rPr>
                <w:color w:val="000000"/>
                <w:sz w:val="22"/>
                <w:szCs w:val="22"/>
              </w:rPr>
              <w:t xml:space="preserve">1. </w:t>
            </w:r>
            <w:r w:rsidRPr="00F156A2">
              <w:rPr>
                <w:rFonts w:ascii="Times" w:eastAsia="Times" w:hAnsi="Times" w:cs="Times"/>
                <w:color w:val="000000"/>
                <w:sz w:val="22"/>
                <w:szCs w:val="22"/>
              </w:rPr>
              <w:t>Biotransformation and drug interactions</w:t>
            </w:r>
          </w:p>
          <w:p w14:paraId="5C2AEA83" w14:textId="77777777" w:rsidR="008E1501" w:rsidRPr="00F156A2" w:rsidRDefault="008E1501">
            <w:pPr>
              <w:pBdr>
                <w:top w:val="nil"/>
                <w:left w:val="nil"/>
                <w:bottom w:val="nil"/>
                <w:right w:val="nil"/>
                <w:between w:val="nil"/>
              </w:pBdr>
              <w:jc w:val="both"/>
              <w:rPr>
                <w:rFonts w:ascii="Calibri" w:eastAsia="Calibri" w:hAnsi="Calibri" w:cs="Calibri"/>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7573904F"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Calibri" w:eastAsia="Calibri" w:hAnsi="Calibri" w:cs="Calibri"/>
                <w:color w:val="000000"/>
                <w:sz w:val="22"/>
                <w:szCs w:val="22"/>
              </w:rPr>
              <w:t>1</w:t>
            </w:r>
          </w:p>
          <w:p w14:paraId="6D74160A"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p w14:paraId="197E7AD7"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Calibri" w:eastAsia="Calibri" w:hAnsi="Calibri" w:cs="Calibri"/>
                <w:color w:val="000000"/>
                <w:sz w:val="22"/>
                <w:szCs w:val="22"/>
              </w:rPr>
              <w:t>1</w:t>
            </w:r>
          </w:p>
        </w:tc>
      </w:tr>
      <w:tr w:rsidR="008E1501" w:rsidRPr="00F156A2" w14:paraId="04DC9CE2"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12B8AC25" w14:textId="77777777" w:rsidR="008E1501" w:rsidRPr="00F156A2" w:rsidRDefault="00000000">
            <w:pPr>
              <w:pBdr>
                <w:top w:val="nil"/>
                <w:left w:val="nil"/>
                <w:bottom w:val="nil"/>
                <w:right w:val="nil"/>
                <w:between w:val="nil"/>
              </w:pBdr>
              <w:rPr>
                <w:rFonts w:ascii="Times" w:eastAsia="Times" w:hAnsi="Times" w:cs="Times"/>
                <w:color w:val="000000"/>
                <w:sz w:val="22"/>
                <w:szCs w:val="22"/>
              </w:rPr>
            </w:pPr>
            <w:r w:rsidRPr="00F156A2">
              <w:rPr>
                <w:rFonts w:ascii="Times" w:eastAsia="Times" w:hAnsi="Times" w:cs="Times"/>
                <w:color w:val="000000"/>
                <w:sz w:val="22"/>
                <w:szCs w:val="22"/>
              </w:rPr>
              <w:t>7 Pharmacokinetics and chronotherapy.</w:t>
            </w:r>
          </w:p>
          <w:p w14:paraId="51B0C28F" w14:textId="77777777" w:rsidR="008E1501" w:rsidRPr="00F156A2" w:rsidRDefault="00000000">
            <w:pPr>
              <w:pBdr>
                <w:top w:val="nil"/>
                <w:left w:val="nil"/>
                <w:bottom w:val="nil"/>
                <w:right w:val="nil"/>
                <w:between w:val="nil"/>
              </w:pBdr>
              <w:rPr>
                <w:rFonts w:ascii="Calibri" w:eastAsia="Calibri" w:hAnsi="Calibri" w:cs="Calibri"/>
                <w:color w:val="000000"/>
                <w:sz w:val="22"/>
                <w:szCs w:val="22"/>
                <w:highlight w:val="yellow"/>
              </w:rPr>
            </w:pPr>
            <w:r w:rsidRPr="00F156A2">
              <w:rPr>
                <w:rFonts w:ascii="Times" w:eastAsia="Times" w:hAnsi="Times" w:cs="Times"/>
                <w:color w:val="000000"/>
                <w:sz w:val="22"/>
                <w:szCs w:val="22"/>
              </w:rPr>
              <w:t>Control work on general pharmacology</w:t>
            </w: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524CDDB"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Calibri" w:eastAsia="Calibri" w:hAnsi="Calibri" w:cs="Calibri"/>
                <w:color w:val="000000"/>
                <w:sz w:val="22"/>
                <w:szCs w:val="22"/>
              </w:rPr>
              <w:t>2</w:t>
            </w:r>
          </w:p>
        </w:tc>
        <w:tc>
          <w:tcPr>
            <w:tcW w:w="13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F9FF3B"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95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4C16EDF"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1339" w:type="dxa"/>
            <w:gridSpan w:val="2"/>
            <w:tcBorders>
              <w:top w:val="single" w:sz="4" w:space="0" w:color="000000"/>
              <w:left w:val="single" w:sz="4" w:space="0" w:color="000000"/>
              <w:bottom w:val="single" w:sz="4" w:space="0" w:color="000000"/>
              <w:right w:val="single" w:sz="4" w:space="0" w:color="000000"/>
            </w:tcBorders>
            <w:shd w:val="clear" w:color="auto" w:fill="FFFFFF"/>
          </w:tcPr>
          <w:p w14:paraId="6BC74557"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highlight w:val="yellow"/>
              </w:rPr>
            </w:pPr>
            <w:r w:rsidRPr="00F156A2">
              <w:rPr>
                <w:color w:val="000000"/>
                <w:sz w:val="22"/>
                <w:szCs w:val="22"/>
              </w:rPr>
              <w:t xml:space="preserve">2. </w:t>
            </w:r>
            <w:r w:rsidRPr="00F156A2">
              <w:rPr>
                <w:rFonts w:ascii="Times" w:eastAsia="Times" w:hAnsi="Times" w:cs="Times"/>
                <w:color w:val="000000"/>
                <w:sz w:val="22"/>
                <w:szCs w:val="22"/>
              </w:rPr>
              <w:t>Side effects of drugs. Medical dependence and its social significance.</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56BBFCC3" w14:textId="77777777" w:rsidR="008E1501" w:rsidRPr="00F156A2" w:rsidRDefault="008E1501">
            <w:pPr>
              <w:pBdr>
                <w:top w:val="nil"/>
                <w:left w:val="nil"/>
                <w:bottom w:val="nil"/>
                <w:right w:val="nil"/>
                <w:between w:val="nil"/>
              </w:pBdr>
              <w:rPr>
                <w:rFonts w:ascii="Calibri" w:eastAsia="Calibri" w:hAnsi="Calibri" w:cs="Calibri"/>
                <w:color w:val="000000"/>
                <w:sz w:val="22"/>
                <w:szCs w:val="22"/>
                <w:highlight w:val="yellow"/>
              </w:rPr>
            </w:pPr>
          </w:p>
        </w:tc>
      </w:tr>
      <w:tr w:rsidR="008E1501" w:rsidRPr="00F156A2" w14:paraId="39F5ABE6" w14:textId="77777777" w:rsidTr="00F156A2">
        <w:trPr>
          <w:trHeight w:val="260"/>
        </w:trPr>
        <w:tc>
          <w:tcPr>
            <w:tcW w:w="9085" w:type="dxa"/>
            <w:gridSpan w:val="12"/>
            <w:tcBorders>
              <w:top w:val="single" w:sz="4" w:space="0" w:color="000000"/>
              <w:left w:val="single" w:sz="4" w:space="0" w:color="000000"/>
              <w:bottom w:val="single" w:sz="4" w:space="0" w:color="000000"/>
              <w:right w:val="single" w:sz="4" w:space="0" w:color="000000"/>
            </w:tcBorders>
            <w:shd w:val="clear" w:color="auto" w:fill="FFFFFF"/>
          </w:tcPr>
          <w:p w14:paraId="1E7B4DFD" w14:textId="77777777" w:rsidR="008E1501" w:rsidRPr="00F156A2" w:rsidRDefault="008E1501">
            <w:pPr>
              <w:pBdr>
                <w:top w:val="nil"/>
                <w:left w:val="nil"/>
                <w:bottom w:val="nil"/>
                <w:right w:val="nil"/>
                <w:between w:val="nil"/>
              </w:pBdr>
              <w:ind w:left="567" w:firstLine="709"/>
              <w:jc w:val="right"/>
              <w:rPr>
                <w:rFonts w:ascii="Times" w:eastAsia="Times" w:hAnsi="Times" w:cs="Times"/>
                <w:color w:val="000000"/>
                <w:sz w:val="22"/>
                <w:szCs w:val="22"/>
              </w:rPr>
            </w:pPr>
          </w:p>
          <w:p w14:paraId="7B6BAC1D" w14:textId="77777777" w:rsidR="008E1501" w:rsidRPr="00F156A2" w:rsidRDefault="00000000">
            <w:pPr>
              <w:pBdr>
                <w:top w:val="nil"/>
                <w:left w:val="nil"/>
                <w:bottom w:val="nil"/>
                <w:right w:val="nil"/>
                <w:between w:val="nil"/>
              </w:pBdr>
              <w:ind w:left="567" w:firstLine="709"/>
              <w:jc w:val="right"/>
              <w:rPr>
                <w:rFonts w:ascii="Calibri" w:eastAsia="Calibri" w:hAnsi="Calibri" w:cs="Calibri"/>
                <w:color w:val="000000"/>
                <w:sz w:val="22"/>
                <w:szCs w:val="22"/>
              </w:rPr>
            </w:pPr>
            <w:r w:rsidRPr="00F156A2">
              <w:rPr>
                <w:rFonts w:ascii="Times" w:eastAsia="Times" w:hAnsi="Times" w:cs="Times"/>
                <w:b/>
                <w:i/>
                <w:color w:val="000000"/>
                <w:sz w:val="22"/>
                <w:szCs w:val="22"/>
              </w:rPr>
              <w:t>Semantic module 3. Drugs that influence on the peripheral nervous system</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6CB6C021"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360356BE"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20D05E6A" w14:textId="77777777" w:rsidR="008E1501" w:rsidRPr="00F156A2" w:rsidRDefault="00000000">
            <w:pPr>
              <w:pBdr>
                <w:top w:val="nil"/>
                <w:left w:val="nil"/>
                <w:bottom w:val="nil"/>
                <w:right w:val="nil"/>
                <w:between w:val="nil"/>
              </w:pBdr>
              <w:tabs>
                <w:tab w:val="center" w:pos="4819"/>
                <w:tab w:val="right" w:pos="9639"/>
              </w:tabs>
              <w:rPr>
                <w:rFonts w:ascii="Calibri" w:eastAsia="Calibri" w:hAnsi="Calibri" w:cs="Calibri"/>
                <w:color w:val="000000"/>
                <w:sz w:val="22"/>
                <w:szCs w:val="22"/>
              </w:rPr>
            </w:pPr>
            <w:r w:rsidRPr="00F156A2">
              <w:rPr>
                <w:color w:val="000000"/>
                <w:sz w:val="22"/>
                <w:szCs w:val="22"/>
              </w:rPr>
              <w:t xml:space="preserve">8. </w:t>
            </w:r>
            <w:r w:rsidRPr="00F156A2">
              <w:rPr>
                <w:rFonts w:ascii="Times" w:eastAsia="Times" w:hAnsi="Times" w:cs="Times"/>
                <w:color w:val="000000"/>
                <w:sz w:val="22"/>
                <w:szCs w:val="22"/>
              </w:rPr>
              <w:t>Astringent, enveloping, adsorbent, irritating medical anesthetics. Drugs that influence on the transmission of excitation in cholinergic synapses. M-, H- Cholinomimetics. Anticholinesterase drugs. м- Cholinomimetics, м- Cholinoblockers.</w:t>
            </w: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4C2C366"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13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CF176A"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1,5</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9C224FD"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9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811AB8B" w14:textId="77777777" w:rsidR="008E1501" w:rsidRPr="00F156A2" w:rsidRDefault="00000000">
            <w:pPr>
              <w:pBdr>
                <w:top w:val="nil"/>
                <w:left w:val="nil"/>
                <w:bottom w:val="nil"/>
                <w:right w:val="nil"/>
                <w:between w:val="nil"/>
              </w:pBdr>
              <w:jc w:val="center"/>
              <w:rPr>
                <w:rFonts w:ascii="Times" w:eastAsia="Times" w:hAnsi="Times" w:cs="Times"/>
                <w:color w:val="000000"/>
                <w:sz w:val="22"/>
                <w:szCs w:val="22"/>
              </w:rPr>
            </w:pPr>
            <w:r w:rsidRPr="00F156A2">
              <w:rPr>
                <w:color w:val="000000"/>
                <w:sz w:val="22"/>
                <w:szCs w:val="22"/>
              </w:rPr>
              <w:t xml:space="preserve">3. </w:t>
            </w:r>
            <w:r w:rsidRPr="00F156A2">
              <w:rPr>
                <w:rFonts w:ascii="Times" w:eastAsia="Times" w:hAnsi="Times" w:cs="Times"/>
                <w:color w:val="000000"/>
                <w:sz w:val="22"/>
                <w:szCs w:val="22"/>
              </w:rPr>
              <w:t>Toxicology of nicotine. Ways to combat tobacco smoking.</w:t>
            </w:r>
          </w:p>
          <w:p w14:paraId="68EEBEB9" w14:textId="77777777" w:rsidR="008E1501" w:rsidRPr="00F156A2" w:rsidRDefault="008E1501">
            <w:pPr>
              <w:pBdr>
                <w:top w:val="nil"/>
                <w:left w:val="nil"/>
                <w:bottom w:val="nil"/>
                <w:right w:val="nil"/>
                <w:between w:val="nil"/>
              </w:pBdr>
              <w:jc w:val="center"/>
              <w:rPr>
                <w:rFonts w:ascii="Calibri" w:eastAsia="Calibri" w:hAnsi="Calibri" w:cs="Calibri"/>
                <w:color w:val="000000"/>
                <w:sz w:val="22"/>
                <w:szCs w:val="22"/>
              </w:rPr>
            </w:pPr>
          </w:p>
          <w:p w14:paraId="2A17A722"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 xml:space="preserve">4. </w:t>
            </w:r>
            <w:r w:rsidRPr="00F156A2">
              <w:rPr>
                <w:rFonts w:ascii="Times" w:eastAsia="Times" w:hAnsi="Times" w:cs="Times"/>
                <w:color w:val="000000"/>
                <w:sz w:val="22"/>
                <w:szCs w:val="22"/>
              </w:rPr>
              <w:t xml:space="preserve">Pharmacology of dopamine and histaminergic drugs. </w:t>
            </w:r>
            <w:r w:rsidRPr="00F156A2">
              <w:rPr>
                <w:rFonts w:ascii="Times" w:eastAsia="Times" w:hAnsi="Times" w:cs="Times"/>
                <w:color w:val="000000"/>
                <w:sz w:val="22"/>
                <w:szCs w:val="22"/>
              </w:rPr>
              <w:lastRenderedPageBreak/>
              <w:t>Stimulants and blockers of serotonin receptors.</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739AB7"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Calibri" w:eastAsia="Calibri" w:hAnsi="Calibri" w:cs="Calibri"/>
                <w:color w:val="000000"/>
                <w:sz w:val="22"/>
                <w:szCs w:val="22"/>
              </w:rPr>
              <w:lastRenderedPageBreak/>
              <w:t>1</w:t>
            </w:r>
          </w:p>
        </w:tc>
      </w:tr>
      <w:tr w:rsidR="008E1501" w:rsidRPr="00F156A2" w14:paraId="1C7158EA"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39237EF5" w14:textId="77777777" w:rsidR="008E1501" w:rsidRPr="00F156A2" w:rsidRDefault="00000000">
            <w:pPr>
              <w:pBdr>
                <w:top w:val="nil"/>
                <w:left w:val="nil"/>
                <w:bottom w:val="nil"/>
                <w:right w:val="nil"/>
                <w:between w:val="nil"/>
              </w:pBdr>
              <w:tabs>
                <w:tab w:val="center" w:pos="4819"/>
                <w:tab w:val="right" w:pos="9639"/>
              </w:tabs>
              <w:rPr>
                <w:rFonts w:ascii="Calibri" w:eastAsia="Calibri" w:hAnsi="Calibri" w:cs="Calibri"/>
                <w:color w:val="000000"/>
                <w:sz w:val="22"/>
                <w:szCs w:val="22"/>
              </w:rPr>
            </w:pPr>
            <w:r w:rsidRPr="00F156A2">
              <w:rPr>
                <w:color w:val="000000"/>
                <w:sz w:val="22"/>
                <w:szCs w:val="22"/>
              </w:rPr>
              <w:t xml:space="preserve">9. </w:t>
            </w:r>
            <w:r w:rsidRPr="00F156A2">
              <w:rPr>
                <w:rFonts w:ascii="Times" w:eastAsia="Times" w:hAnsi="Times" w:cs="Times"/>
                <w:color w:val="000000"/>
                <w:sz w:val="22"/>
                <w:szCs w:val="22"/>
              </w:rPr>
              <w:t>Drugs that influence on the transmission of excitation in cholinergic synapses. N-cholinomimetics. N- cholinergic blockers. (neuromuscular blocking agents and ganglionic blockers)</w:t>
            </w: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1CA3EDE"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13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DA9786"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1,5</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AF3D774"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9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9D6CEF" w14:textId="77777777" w:rsidR="008E1501" w:rsidRPr="00F156A2" w:rsidRDefault="008E1501">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68E6F6"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Calibri" w:eastAsia="Calibri" w:hAnsi="Calibri" w:cs="Calibri"/>
                <w:color w:val="000000"/>
                <w:sz w:val="22"/>
                <w:szCs w:val="22"/>
              </w:rPr>
              <w:t>1</w:t>
            </w:r>
          </w:p>
        </w:tc>
      </w:tr>
      <w:tr w:rsidR="008E1501" w:rsidRPr="00F156A2" w14:paraId="5833BC66"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436CD1EA" w14:textId="77777777" w:rsidR="008E1501" w:rsidRPr="00F156A2" w:rsidRDefault="00000000">
            <w:pPr>
              <w:pBdr>
                <w:top w:val="nil"/>
                <w:left w:val="nil"/>
                <w:bottom w:val="nil"/>
                <w:right w:val="nil"/>
                <w:between w:val="nil"/>
              </w:pBdr>
              <w:rPr>
                <w:rFonts w:ascii="Calibri" w:eastAsia="Calibri" w:hAnsi="Calibri" w:cs="Calibri"/>
                <w:color w:val="000000"/>
                <w:sz w:val="22"/>
                <w:szCs w:val="22"/>
              </w:rPr>
            </w:pPr>
            <w:r w:rsidRPr="00F156A2">
              <w:rPr>
                <w:color w:val="000000"/>
                <w:sz w:val="22"/>
                <w:szCs w:val="22"/>
              </w:rPr>
              <w:t xml:space="preserve">10. </w:t>
            </w:r>
            <w:r w:rsidRPr="00F156A2">
              <w:rPr>
                <w:rFonts w:ascii="Times" w:eastAsia="Times" w:hAnsi="Times" w:cs="Times"/>
                <w:color w:val="000000"/>
                <w:sz w:val="22"/>
                <w:szCs w:val="22"/>
              </w:rPr>
              <w:t>Drugs that influence on the transmission of excitation in adrenergic synapses. Adrenomimetics, sympathomimetics. Adrenergic antagonists, sympatholytics.</w:t>
            </w: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0BDCDBB"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13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8A62F6"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3</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4036403"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9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20AF77" w14:textId="77777777" w:rsidR="008E1501" w:rsidRPr="00F156A2" w:rsidRDefault="008E1501">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1DF8431F"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5C8A005C" w14:textId="77777777" w:rsidTr="00F156A2">
        <w:trPr>
          <w:trHeight w:val="300"/>
        </w:trPr>
        <w:tc>
          <w:tcPr>
            <w:tcW w:w="9085" w:type="dxa"/>
            <w:gridSpan w:val="12"/>
            <w:tcBorders>
              <w:top w:val="single" w:sz="4" w:space="0" w:color="000000"/>
              <w:left w:val="single" w:sz="4" w:space="0" w:color="000000"/>
              <w:bottom w:val="single" w:sz="4" w:space="0" w:color="000000"/>
              <w:right w:val="single" w:sz="4" w:space="0" w:color="000000"/>
            </w:tcBorders>
            <w:shd w:val="clear" w:color="auto" w:fill="FFFFFF"/>
            <w:vAlign w:val="center"/>
          </w:tcPr>
          <w:p w14:paraId="53CF817A" w14:textId="77777777" w:rsidR="008E1501" w:rsidRPr="00F156A2" w:rsidRDefault="008E1501">
            <w:pPr>
              <w:pBdr>
                <w:top w:val="nil"/>
                <w:left w:val="nil"/>
                <w:bottom w:val="nil"/>
                <w:right w:val="nil"/>
                <w:between w:val="nil"/>
              </w:pBdr>
              <w:jc w:val="center"/>
              <w:rPr>
                <w:rFonts w:ascii="Times" w:eastAsia="Times" w:hAnsi="Times" w:cs="Times"/>
                <w:color w:val="000000"/>
                <w:sz w:val="22"/>
                <w:szCs w:val="22"/>
              </w:rPr>
            </w:pPr>
          </w:p>
          <w:p w14:paraId="5AA6F8CA"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Times" w:eastAsia="Times" w:hAnsi="Times" w:cs="Times"/>
                <w:b/>
                <w:i/>
                <w:color w:val="000000"/>
                <w:sz w:val="22"/>
                <w:szCs w:val="22"/>
              </w:rPr>
              <w:t>Semantic module 4. Drugs that repress the function of the central nervous system.</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52A3448F"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61422780"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353C9E2B" w14:textId="77777777" w:rsidR="008E1501" w:rsidRPr="00F156A2" w:rsidRDefault="00000000">
            <w:pPr>
              <w:pBdr>
                <w:top w:val="nil"/>
                <w:left w:val="nil"/>
                <w:bottom w:val="nil"/>
                <w:right w:val="nil"/>
                <w:between w:val="nil"/>
              </w:pBdr>
              <w:rPr>
                <w:rFonts w:ascii="Times" w:eastAsia="Times" w:hAnsi="Times" w:cs="Times"/>
                <w:color w:val="000000"/>
                <w:sz w:val="22"/>
                <w:szCs w:val="22"/>
              </w:rPr>
            </w:pPr>
            <w:r w:rsidRPr="00F156A2">
              <w:rPr>
                <w:color w:val="000000"/>
                <w:sz w:val="22"/>
                <w:szCs w:val="22"/>
              </w:rPr>
              <w:t xml:space="preserve">11. </w:t>
            </w:r>
            <w:r w:rsidRPr="00F156A2">
              <w:rPr>
                <w:rFonts w:ascii="Times" w:eastAsia="Times" w:hAnsi="Times" w:cs="Times"/>
                <w:color w:val="000000"/>
                <w:sz w:val="22"/>
                <w:szCs w:val="22"/>
              </w:rPr>
              <w:t>Means for the anesthesia. Pharmacology and toxicology of ethyl alcoholand drugs for treatment of alcoholism</w:t>
            </w:r>
          </w:p>
          <w:p w14:paraId="718C9BCE"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A4212EA" w14:textId="77777777" w:rsidR="008E1501" w:rsidRPr="00F156A2" w:rsidRDefault="00000000">
            <w:pPr>
              <w:pBdr>
                <w:top w:val="nil"/>
                <w:left w:val="nil"/>
                <w:bottom w:val="nil"/>
                <w:right w:val="nil"/>
                <w:between w:val="nil"/>
              </w:pBdr>
              <w:jc w:val="center"/>
              <w:rPr>
                <w:color w:val="000000"/>
                <w:sz w:val="22"/>
                <w:szCs w:val="22"/>
              </w:rPr>
            </w:pPr>
            <w:r w:rsidRPr="00F156A2">
              <w:rPr>
                <w:color w:val="000000"/>
                <w:sz w:val="22"/>
                <w:szCs w:val="22"/>
              </w:rPr>
              <w:t>1</w:t>
            </w:r>
          </w:p>
        </w:tc>
        <w:tc>
          <w:tcPr>
            <w:tcW w:w="13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DC7633"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BAF382E"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97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C0AF249" w14:textId="77777777" w:rsidR="008E1501" w:rsidRPr="00F156A2" w:rsidRDefault="008E1501">
            <w:pPr>
              <w:pBdr>
                <w:top w:val="nil"/>
                <w:left w:val="nil"/>
                <w:bottom w:val="nil"/>
                <w:right w:val="nil"/>
                <w:between w:val="nil"/>
              </w:pBdr>
              <w:jc w:val="center"/>
              <w:rPr>
                <w:rFonts w:ascii="Calibri" w:eastAsia="Calibri" w:hAnsi="Calibri" w:cs="Calibri"/>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2AFDAF7D"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38876AE6"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41F23237" w14:textId="77777777" w:rsidR="008E1501" w:rsidRPr="00F156A2" w:rsidRDefault="00000000">
            <w:pPr>
              <w:pBdr>
                <w:top w:val="nil"/>
                <w:left w:val="nil"/>
                <w:bottom w:val="nil"/>
                <w:right w:val="nil"/>
                <w:between w:val="nil"/>
              </w:pBdr>
              <w:rPr>
                <w:rFonts w:ascii="Calibri" w:eastAsia="Calibri" w:hAnsi="Calibri" w:cs="Calibri"/>
                <w:color w:val="000000"/>
                <w:sz w:val="22"/>
                <w:szCs w:val="22"/>
              </w:rPr>
            </w:pPr>
            <w:r w:rsidRPr="00F156A2">
              <w:rPr>
                <w:color w:val="000000"/>
                <w:sz w:val="22"/>
                <w:szCs w:val="22"/>
              </w:rPr>
              <w:t xml:space="preserve">12. </w:t>
            </w:r>
            <w:r w:rsidRPr="00F156A2">
              <w:rPr>
                <w:rFonts w:ascii="Times" w:eastAsia="Times" w:hAnsi="Times" w:cs="Times"/>
                <w:color w:val="000000"/>
                <w:sz w:val="22"/>
                <w:szCs w:val="22"/>
              </w:rPr>
              <w:t>Hypnotic, antiepileptic, anti-parkinsonian drugs. Means for the prevention and treatment of multiple sclerosis.</w:t>
            </w:r>
          </w:p>
          <w:p w14:paraId="037D4439"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7AEE2D2"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13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408143"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4AB9B44"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979" w:type="dxa"/>
            <w:vMerge/>
            <w:tcBorders>
              <w:top w:val="single" w:sz="4" w:space="0" w:color="000000"/>
              <w:left w:val="single" w:sz="4" w:space="0" w:color="000000"/>
              <w:bottom w:val="single" w:sz="4" w:space="0" w:color="000000"/>
              <w:right w:val="single" w:sz="4" w:space="0" w:color="000000"/>
            </w:tcBorders>
            <w:shd w:val="clear" w:color="auto" w:fill="FFFFFF"/>
          </w:tcPr>
          <w:p w14:paraId="067054D3" w14:textId="77777777" w:rsidR="008E1501" w:rsidRPr="00F156A2" w:rsidRDefault="008E1501">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1E72E351"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0E3CE5D5"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3E1CD68B" w14:textId="77777777" w:rsidR="008E1501" w:rsidRPr="00F156A2" w:rsidRDefault="00000000">
            <w:pPr>
              <w:pBdr>
                <w:top w:val="nil"/>
                <w:left w:val="nil"/>
                <w:bottom w:val="nil"/>
                <w:right w:val="nil"/>
                <w:between w:val="nil"/>
              </w:pBdr>
              <w:rPr>
                <w:rFonts w:ascii="Calibri" w:eastAsia="Calibri" w:hAnsi="Calibri" w:cs="Calibri"/>
                <w:color w:val="000000"/>
                <w:sz w:val="22"/>
                <w:szCs w:val="22"/>
              </w:rPr>
            </w:pPr>
            <w:r w:rsidRPr="00F156A2">
              <w:rPr>
                <w:color w:val="000000"/>
                <w:sz w:val="22"/>
                <w:szCs w:val="22"/>
              </w:rPr>
              <w:t xml:space="preserve">13. </w:t>
            </w:r>
            <w:r w:rsidRPr="00F156A2">
              <w:rPr>
                <w:rFonts w:ascii="Times" w:eastAsia="Times" w:hAnsi="Times" w:cs="Times"/>
                <w:color w:val="000000"/>
                <w:sz w:val="22"/>
                <w:szCs w:val="22"/>
              </w:rPr>
              <w:t>Pharmacology of narcotic and non-narcotic analgesics</w:t>
            </w:r>
          </w:p>
          <w:p w14:paraId="735F55EE"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B707796"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Calibri" w:eastAsia="Calibri" w:hAnsi="Calibri" w:cs="Calibri"/>
                <w:color w:val="000000"/>
                <w:sz w:val="22"/>
                <w:szCs w:val="22"/>
              </w:rPr>
              <w:t>1</w:t>
            </w:r>
          </w:p>
        </w:tc>
        <w:tc>
          <w:tcPr>
            <w:tcW w:w="13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A86D2B"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C70BC87"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979" w:type="dxa"/>
            <w:vMerge/>
            <w:tcBorders>
              <w:top w:val="single" w:sz="4" w:space="0" w:color="000000"/>
              <w:left w:val="single" w:sz="4" w:space="0" w:color="000000"/>
              <w:bottom w:val="single" w:sz="4" w:space="0" w:color="000000"/>
              <w:right w:val="single" w:sz="4" w:space="0" w:color="000000"/>
            </w:tcBorders>
            <w:shd w:val="clear" w:color="auto" w:fill="FFFFFF"/>
          </w:tcPr>
          <w:p w14:paraId="2BFD3979" w14:textId="77777777" w:rsidR="008E1501" w:rsidRPr="00F156A2" w:rsidRDefault="008E1501">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2C9293CD"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23932572" w14:textId="77777777" w:rsidTr="00F156A2">
        <w:trPr>
          <w:trHeight w:val="260"/>
        </w:trPr>
        <w:tc>
          <w:tcPr>
            <w:tcW w:w="9085" w:type="dxa"/>
            <w:gridSpan w:val="12"/>
            <w:tcBorders>
              <w:top w:val="single" w:sz="4" w:space="0" w:color="000000"/>
              <w:left w:val="single" w:sz="4" w:space="0" w:color="000000"/>
              <w:bottom w:val="single" w:sz="4" w:space="0" w:color="000000"/>
              <w:right w:val="single" w:sz="4" w:space="0" w:color="000000"/>
            </w:tcBorders>
            <w:shd w:val="clear" w:color="auto" w:fill="FFFFFF"/>
          </w:tcPr>
          <w:p w14:paraId="5149E55C"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Times" w:eastAsia="Times" w:hAnsi="Times" w:cs="Times"/>
                <w:b/>
                <w:i/>
                <w:color w:val="000000"/>
                <w:sz w:val="22"/>
                <w:szCs w:val="22"/>
              </w:rPr>
              <w:t>Semantic module 5. Psychotropic drugs.</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1AF0D11E"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37E45CE0"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5F104D12" w14:textId="77777777" w:rsidR="008E1501" w:rsidRPr="00F156A2" w:rsidRDefault="00000000">
            <w:pPr>
              <w:pBdr>
                <w:top w:val="nil"/>
                <w:left w:val="nil"/>
                <w:bottom w:val="nil"/>
                <w:right w:val="nil"/>
                <w:between w:val="nil"/>
              </w:pBdr>
              <w:rPr>
                <w:rFonts w:ascii="Times" w:eastAsia="Times" w:hAnsi="Times" w:cs="Times"/>
                <w:color w:val="000000"/>
                <w:sz w:val="22"/>
                <w:szCs w:val="22"/>
              </w:rPr>
            </w:pPr>
            <w:r w:rsidRPr="00F156A2">
              <w:rPr>
                <w:color w:val="000000"/>
                <w:sz w:val="22"/>
                <w:szCs w:val="22"/>
              </w:rPr>
              <w:t xml:space="preserve">14. </w:t>
            </w:r>
            <w:r w:rsidRPr="00F156A2">
              <w:rPr>
                <w:rFonts w:ascii="Times" w:eastAsia="Times" w:hAnsi="Times" w:cs="Times"/>
                <w:color w:val="000000"/>
                <w:sz w:val="22"/>
                <w:szCs w:val="22"/>
              </w:rPr>
              <w:t>Neuroleptics, tranquilizers, psychosedatives.</w:t>
            </w:r>
          </w:p>
          <w:p w14:paraId="0F699065"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tcPr>
          <w:p w14:paraId="5FD538E6"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Pr>
          <w:p w14:paraId="11F4B0F7"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FFFFFF"/>
          </w:tcPr>
          <w:p w14:paraId="7335AC4C"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979" w:type="dxa"/>
            <w:tcBorders>
              <w:top w:val="single" w:sz="4" w:space="0" w:color="000000"/>
              <w:left w:val="single" w:sz="4" w:space="0" w:color="000000"/>
              <w:bottom w:val="single" w:sz="4" w:space="0" w:color="000000"/>
              <w:right w:val="single" w:sz="4" w:space="0" w:color="000000"/>
            </w:tcBorders>
            <w:shd w:val="clear" w:color="auto" w:fill="FFFFFF"/>
          </w:tcPr>
          <w:p w14:paraId="6D1FE521" w14:textId="77777777" w:rsidR="008E1501" w:rsidRPr="00F156A2" w:rsidRDefault="00000000">
            <w:pPr>
              <w:pBdr>
                <w:top w:val="nil"/>
                <w:left w:val="nil"/>
                <w:bottom w:val="nil"/>
                <w:right w:val="nil"/>
                <w:between w:val="nil"/>
              </w:pBdr>
              <w:jc w:val="center"/>
              <w:rPr>
                <w:color w:val="000000"/>
                <w:sz w:val="22"/>
                <w:szCs w:val="22"/>
              </w:rPr>
            </w:pPr>
            <w:r w:rsidRPr="00F156A2">
              <w:rPr>
                <w:color w:val="000000"/>
                <w:sz w:val="22"/>
                <w:szCs w:val="22"/>
              </w:rPr>
              <w:t>5. Pharmacology of lithium salts.</w:t>
            </w:r>
          </w:p>
          <w:p w14:paraId="7BA61733"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6. Pharmacology of adaptogens.</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2DD4F53E" w14:textId="77777777" w:rsidR="008E1501" w:rsidRPr="00F156A2" w:rsidRDefault="00000000">
            <w:pPr>
              <w:pBdr>
                <w:top w:val="nil"/>
                <w:left w:val="nil"/>
                <w:bottom w:val="nil"/>
                <w:right w:val="nil"/>
                <w:between w:val="nil"/>
              </w:pBdr>
              <w:rPr>
                <w:rFonts w:ascii="Calibri" w:eastAsia="Calibri" w:hAnsi="Calibri" w:cs="Calibri"/>
                <w:color w:val="000000"/>
                <w:sz w:val="22"/>
                <w:szCs w:val="22"/>
              </w:rPr>
            </w:pPr>
            <w:r w:rsidRPr="00F156A2">
              <w:rPr>
                <w:rFonts w:ascii="Calibri" w:eastAsia="Calibri" w:hAnsi="Calibri" w:cs="Calibri"/>
                <w:color w:val="000000"/>
                <w:sz w:val="22"/>
                <w:szCs w:val="22"/>
              </w:rPr>
              <w:t>1</w:t>
            </w:r>
          </w:p>
          <w:p w14:paraId="5DD10CC9" w14:textId="77777777" w:rsidR="008E1501" w:rsidRPr="00F156A2" w:rsidRDefault="00000000">
            <w:pPr>
              <w:pBdr>
                <w:top w:val="nil"/>
                <w:left w:val="nil"/>
                <w:bottom w:val="nil"/>
                <w:right w:val="nil"/>
                <w:between w:val="nil"/>
              </w:pBdr>
              <w:rPr>
                <w:rFonts w:ascii="Calibri" w:eastAsia="Calibri" w:hAnsi="Calibri" w:cs="Calibri"/>
                <w:color w:val="000000"/>
                <w:sz w:val="22"/>
                <w:szCs w:val="22"/>
              </w:rPr>
            </w:pPr>
            <w:r w:rsidRPr="00F156A2">
              <w:rPr>
                <w:rFonts w:ascii="Calibri" w:eastAsia="Calibri" w:hAnsi="Calibri" w:cs="Calibri"/>
                <w:color w:val="000000"/>
                <w:sz w:val="22"/>
                <w:szCs w:val="22"/>
              </w:rPr>
              <w:t>1</w:t>
            </w:r>
          </w:p>
        </w:tc>
      </w:tr>
      <w:tr w:rsidR="008E1501" w:rsidRPr="00F156A2" w14:paraId="72284997" w14:textId="77777777" w:rsidTr="00F156A2">
        <w:trPr>
          <w:trHeight w:val="260"/>
        </w:trPr>
        <w:tc>
          <w:tcPr>
            <w:tcW w:w="9085" w:type="dxa"/>
            <w:gridSpan w:val="12"/>
            <w:tcBorders>
              <w:top w:val="single" w:sz="4" w:space="0" w:color="000000"/>
              <w:left w:val="single" w:sz="4" w:space="0" w:color="000000"/>
              <w:bottom w:val="single" w:sz="4" w:space="0" w:color="000000"/>
              <w:right w:val="single" w:sz="4" w:space="0" w:color="000000"/>
            </w:tcBorders>
            <w:shd w:val="clear" w:color="auto" w:fill="FFFFFF"/>
          </w:tcPr>
          <w:p w14:paraId="4ECBDFC1"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Times" w:eastAsia="Times" w:hAnsi="Times" w:cs="Times"/>
                <w:b/>
                <w:i/>
                <w:color w:val="000000"/>
                <w:sz w:val="22"/>
                <w:szCs w:val="22"/>
              </w:rPr>
              <w:t>Antidepressants, psychomotor stimulators. Drugs that affect the blood flow of the brain. Nootropic drugs. Analeptics.</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7E53DBE8"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40AE8DAE" w14:textId="77777777" w:rsidTr="00F156A2">
        <w:trPr>
          <w:trHeight w:val="74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0E9C1EDE" w14:textId="77777777" w:rsidR="008E1501" w:rsidRPr="00F156A2" w:rsidRDefault="00000000">
            <w:pPr>
              <w:pBdr>
                <w:top w:val="nil"/>
                <w:left w:val="nil"/>
                <w:bottom w:val="nil"/>
                <w:right w:val="nil"/>
                <w:between w:val="nil"/>
              </w:pBdr>
              <w:rPr>
                <w:rFonts w:ascii="Calibri" w:eastAsia="Calibri" w:hAnsi="Calibri" w:cs="Calibri"/>
                <w:color w:val="000000"/>
                <w:sz w:val="22"/>
                <w:szCs w:val="22"/>
              </w:rPr>
            </w:pPr>
            <w:r w:rsidRPr="00F156A2">
              <w:rPr>
                <w:color w:val="000000"/>
                <w:sz w:val="22"/>
                <w:szCs w:val="22"/>
              </w:rPr>
              <w:t xml:space="preserve">15. </w:t>
            </w:r>
            <w:r w:rsidRPr="00F156A2">
              <w:rPr>
                <w:rFonts w:ascii="Times" w:eastAsia="Times" w:hAnsi="Times" w:cs="Times"/>
                <w:color w:val="000000"/>
                <w:sz w:val="22"/>
                <w:szCs w:val="22"/>
              </w:rPr>
              <w:t>Antidepressants, psychomotor stimulators. Drugs that affect the blood flow of the brain. Analeptics Nootropic drugs.</w:t>
            </w: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tcPr>
          <w:p w14:paraId="1658EB9D" w14:textId="77777777" w:rsidR="008E1501" w:rsidRPr="00F156A2" w:rsidRDefault="008E1501">
            <w:pPr>
              <w:pBdr>
                <w:top w:val="nil"/>
                <w:left w:val="nil"/>
                <w:bottom w:val="nil"/>
                <w:right w:val="nil"/>
                <w:between w:val="nil"/>
              </w:pBdr>
              <w:jc w:val="center"/>
              <w:rPr>
                <w:rFonts w:ascii="Calibri" w:eastAsia="Calibri" w:hAnsi="Calibri" w:cs="Calibri"/>
                <w:color w:val="000000"/>
                <w:sz w:val="22"/>
                <w:szCs w:val="22"/>
              </w:rPr>
            </w:pPr>
          </w:p>
        </w:tc>
        <w:tc>
          <w:tcPr>
            <w:tcW w:w="13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53AC04"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0FB0851"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9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7AF6CD"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7. Pharmacology for the treatment of migraines.</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5AD51D"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Calibri" w:eastAsia="Calibri" w:hAnsi="Calibri" w:cs="Calibri"/>
                <w:color w:val="000000"/>
                <w:sz w:val="22"/>
                <w:szCs w:val="22"/>
              </w:rPr>
              <w:t>1</w:t>
            </w:r>
          </w:p>
        </w:tc>
      </w:tr>
      <w:tr w:rsidR="008E1501" w:rsidRPr="00F156A2" w14:paraId="7A314D10" w14:textId="77777777" w:rsidTr="00F156A2">
        <w:trPr>
          <w:trHeight w:val="260"/>
        </w:trPr>
        <w:tc>
          <w:tcPr>
            <w:tcW w:w="9085" w:type="dxa"/>
            <w:gridSpan w:val="12"/>
            <w:tcBorders>
              <w:top w:val="single" w:sz="4" w:space="0" w:color="000000"/>
              <w:left w:val="single" w:sz="4" w:space="0" w:color="000000"/>
              <w:bottom w:val="single" w:sz="4" w:space="0" w:color="000000"/>
              <w:right w:val="single" w:sz="4" w:space="0" w:color="000000"/>
            </w:tcBorders>
            <w:shd w:val="clear" w:color="auto" w:fill="FFFFFF"/>
          </w:tcPr>
          <w:p w14:paraId="037E2561"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Times" w:eastAsia="Times" w:hAnsi="Times" w:cs="Times"/>
                <w:b/>
                <w:i/>
                <w:color w:val="000000"/>
                <w:sz w:val="22"/>
                <w:szCs w:val="22"/>
              </w:rPr>
              <w:t>Semantic module 7. Vitamin and hormonal drugs. Anti-inflammatory and antiallergic drugs. Immunotherapeutic drugs. Enzyme drugs and enzyme inhibitors.</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196CB390"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5EBEE12B"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50665007" w14:textId="77777777" w:rsidR="008E1501" w:rsidRPr="00F156A2" w:rsidRDefault="00000000">
            <w:pPr>
              <w:pBdr>
                <w:top w:val="nil"/>
                <w:left w:val="nil"/>
                <w:bottom w:val="nil"/>
                <w:right w:val="nil"/>
                <w:between w:val="nil"/>
              </w:pBdr>
              <w:jc w:val="both"/>
              <w:rPr>
                <w:rFonts w:ascii="Calibri" w:eastAsia="Calibri" w:hAnsi="Calibri" w:cs="Calibri"/>
                <w:color w:val="000000"/>
                <w:sz w:val="22"/>
                <w:szCs w:val="22"/>
              </w:rPr>
            </w:pPr>
            <w:r w:rsidRPr="00F156A2">
              <w:rPr>
                <w:color w:val="000000"/>
                <w:sz w:val="22"/>
                <w:szCs w:val="22"/>
              </w:rPr>
              <w:t xml:space="preserve">16. </w:t>
            </w:r>
            <w:r w:rsidRPr="00F156A2">
              <w:rPr>
                <w:rFonts w:ascii="Times" w:eastAsia="Times" w:hAnsi="Times" w:cs="Times"/>
                <w:color w:val="000000"/>
                <w:sz w:val="22"/>
                <w:szCs w:val="22"/>
              </w:rPr>
              <w:t>Pharmacology of watersoluble and liposoluble vitamin preparations</w:t>
            </w: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tcPr>
          <w:p w14:paraId="00190812" w14:textId="77777777" w:rsidR="008E1501" w:rsidRPr="00F156A2" w:rsidRDefault="008E1501">
            <w:pPr>
              <w:pBdr>
                <w:top w:val="nil"/>
                <w:left w:val="nil"/>
                <w:bottom w:val="nil"/>
                <w:right w:val="nil"/>
                <w:between w:val="nil"/>
              </w:pBdr>
              <w:jc w:val="center"/>
              <w:rPr>
                <w:rFonts w:ascii="Calibri" w:eastAsia="Calibri" w:hAnsi="Calibri" w:cs="Calibri"/>
                <w:color w:val="000000"/>
                <w:sz w:val="22"/>
                <w:szCs w:val="22"/>
              </w:rPr>
            </w:pPr>
          </w:p>
        </w:tc>
        <w:tc>
          <w:tcPr>
            <w:tcW w:w="1357" w:type="dxa"/>
            <w:tcBorders>
              <w:top w:val="single" w:sz="4" w:space="0" w:color="000000"/>
              <w:left w:val="single" w:sz="4" w:space="0" w:color="000000"/>
              <w:bottom w:val="single" w:sz="4" w:space="0" w:color="000000"/>
              <w:right w:val="single" w:sz="4" w:space="0" w:color="000000"/>
            </w:tcBorders>
            <w:shd w:val="clear" w:color="auto" w:fill="FFFFFF"/>
          </w:tcPr>
          <w:p w14:paraId="5B5740C0"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FFFFFF"/>
          </w:tcPr>
          <w:p w14:paraId="3D5BF804"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979" w:type="dxa"/>
            <w:tcBorders>
              <w:top w:val="single" w:sz="4" w:space="0" w:color="000000"/>
              <w:left w:val="single" w:sz="4" w:space="0" w:color="000000"/>
              <w:bottom w:val="single" w:sz="4" w:space="0" w:color="000000"/>
              <w:right w:val="single" w:sz="4" w:space="0" w:color="000000"/>
            </w:tcBorders>
            <w:shd w:val="clear" w:color="auto" w:fill="FFFFFF"/>
          </w:tcPr>
          <w:p w14:paraId="0C469902" w14:textId="77777777" w:rsidR="008E1501" w:rsidRPr="00F156A2" w:rsidRDefault="00000000">
            <w:pPr>
              <w:pBdr>
                <w:top w:val="nil"/>
                <w:left w:val="nil"/>
                <w:bottom w:val="nil"/>
                <w:right w:val="nil"/>
                <w:between w:val="nil"/>
              </w:pBdr>
              <w:rPr>
                <w:color w:val="000000"/>
                <w:sz w:val="22"/>
                <w:szCs w:val="22"/>
              </w:rPr>
            </w:pPr>
            <w:r w:rsidRPr="00F156A2">
              <w:rPr>
                <w:color w:val="000000"/>
                <w:sz w:val="22"/>
                <w:szCs w:val="22"/>
              </w:rPr>
              <w:t>8. Retinoids and their application in medical practice</w:t>
            </w:r>
          </w:p>
          <w:p w14:paraId="0B689641" w14:textId="77777777" w:rsidR="008E1501" w:rsidRPr="00F156A2" w:rsidRDefault="00000000">
            <w:pPr>
              <w:pBdr>
                <w:top w:val="nil"/>
                <w:left w:val="nil"/>
                <w:bottom w:val="nil"/>
                <w:right w:val="nil"/>
                <w:between w:val="nil"/>
              </w:pBdr>
              <w:rPr>
                <w:rFonts w:ascii="Calibri" w:eastAsia="Calibri" w:hAnsi="Calibri" w:cs="Calibri"/>
                <w:color w:val="000000"/>
                <w:sz w:val="22"/>
                <w:szCs w:val="22"/>
              </w:rPr>
            </w:pPr>
            <w:r w:rsidRPr="00F156A2">
              <w:rPr>
                <w:color w:val="000000"/>
                <w:sz w:val="22"/>
                <w:szCs w:val="22"/>
              </w:rPr>
              <w:t xml:space="preserve">9. Enzyme preparations and </w:t>
            </w:r>
            <w:r w:rsidRPr="00F156A2">
              <w:rPr>
                <w:color w:val="000000"/>
                <w:sz w:val="22"/>
                <w:szCs w:val="22"/>
              </w:rPr>
              <w:lastRenderedPageBreak/>
              <w:t>enzyme inhibitors.</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4658FBC0" w14:textId="77777777" w:rsidR="008E1501" w:rsidRPr="00F156A2" w:rsidRDefault="00000000">
            <w:pPr>
              <w:pBdr>
                <w:top w:val="nil"/>
                <w:left w:val="nil"/>
                <w:bottom w:val="nil"/>
                <w:right w:val="nil"/>
                <w:between w:val="nil"/>
              </w:pBdr>
              <w:rPr>
                <w:rFonts w:ascii="Calibri" w:eastAsia="Calibri" w:hAnsi="Calibri" w:cs="Calibri"/>
                <w:color w:val="000000"/>
                <w:sz w:val="22"/>
                <w:szCs w:val="22"/>
              </w:rPr>
            </w:pPr>
            <w:r w:rsidRPr="00F156A2">
              <w:rPr>
                <w:rFonts w:ascii="Calibri" w:eastAsia="Calibri" w:hAnsi="Calibri" w:cs="Calibri"/>
                <w:color w:val="000000"/>
                <w:sz w:val="22"/>
                <w:szCs w:val="22"/>
              </w:rPr>
              <w:lastRenderedPageBreak/>
              <w:t>1</w:t>
            </w:r>
          </w:p>
        </w:tc>
      </w:tr>
      <w:tr w:rsidR="008E1501" w:rsidRPr="00F156A2" w14:paraId="717B1A06"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5BD12874" w14:textId="77777777" w:rsidR="008E1501" w:rsidRPr="00F156A2" w:rsidRDefault="00000000">
            <w:pPr>
              <w:pBdr>
                <w:top w:val="nil"/>
                <w:left w:val="nil"/>
                <w:bottom w:val="nil"/>
                <w:right w:val="nil"/>
                <w:between w:val="nil"/>
              </w:pBdr>
              <w:jc w:val="both"/>
              <w:rPr>
                <w:rFonts w:ascii="Calibri" w:eastAsia="Calibri" w:hAnsi="Calibri" w:cs="Calibri"/>
                <w:color w:val="000000"/>
                <w:sz w:val="22"/>
                <w:szCs w:val="22"/>
              </w:rPr>
            </w:pPr>
            <w:r w:rsidRPr="00F156A2">
              <w:rPr>
                <w:color w:val="000000"/>
                <w:sz w:val="22"/>
                <w:szCs w:val="22"/>
              </w:rPr>
              <w:t xml:space="preserve">17. </w:t>
            </w:r>
            <w:r w:rsidRPr="00F156A2">
              <w:rPr>
                <w:rFonts w:ascii="Times" w:eastAsia="Times" w:hAnsi="Times" w:cs="Times"/>
                <w:color w:val="000000"/>
                <w:sz w:val="22"/>
                <w:szCs w:val="22"/>
              </w:rPr>
              <w:t xml:space="preserve">Hormones, their synthetic substitutes and antagonists. </w:t>
            </w: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tcPr>
          <w:p w14:paraId="0209D152"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Calibri" w:eastAsia="Calibri" w:hAnsi="Calibri" w:cs="Calibri"/>
                <w:color w:val="000000"/>
                <w:sz w:val="22"/>
                <w:szCs w:val="22"/>
              </w:rPr>
              <w:t>2</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Pr>
          <w:p w14:paraId="4DAFEED6"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3</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FFFFFF"/>
          </w:tcPr>
          <w:p w14:paraId="716A5C7C"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979" w:type="dxa"/>
            <w:tcBorders>
              <w:top w:val="single" w:sz="4" w:space="0" w:color="000000"/>
              <w:left w:val="single" w:sz="4" w:space="0" w:color="000000"/>
              <w:bottom w:val="single" w:sz="4" w:space="0" w:color="000000"/>
              <w:right w:val="single" w:sz="4" w:space="0" w:color="000000"/>
            </w:tcBorders>
            <w:shd w:val="clear" w:color="auto" w:fill="FFFFFF"/>
          </w:tcPr>
          <w:p w14:paraId="186B029A" w14:textId="77777777" w:rsidR="008E1501" w:rsidRPr="00F156A2" w:rsidRDefault="00000000">
            <w:pPr>
              <w:pBdr>
                <w:top w:val="nil"/>
                <w:left w:val="nil"/>
                <w:bottom w:val="nil"/>
                <w:right w:val="nil"/>
                <w:between w:val="nil"/>
              </w:pBdr>
              <w:jc w:val="both"/>
              <w:rPr>
                <w:rFonts w:ascii="Calibri" w:eastAsia="Calibri" w:hAnsi="Calibri" w:cs="Calibri"/>
                <w:color w:val="000000"/>
                <w:sz w:val="22"/>
                <w:szCs w:val="22"/>
              </w:rPr>
            </w:pPr>
            <w:r w:rsidRPr="00F156A2">
              <w:rPr>
                <w:color w:val="000000"/>
                <w:sz w:val="22"/>
                <w:szCs w:val="22"/>
              </w:rPr>
              <w:t>10. Means for the treatment and prevention of osteoporosis.</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5C4F83AB" w14:textId="77777777" w:rsidR="008E1501" w:rsidRPr="00F156A2" w:rsidRDefault="00000000">
            <w:pPr>
              <w:pBdr>
                <w:top w:val="nil"/>
                <w:left w:val="nil"/>
                <w:bottom w:val="nil"/>
                <w:right w:val="nil"/>
                <w:between w:val="nil"/>
              </w:pBdr>
              <w:rPr>
                <w:rFonts w:ascii="Calibri" w:eastAsia="Calibri" w:hAnsi="Calibri" w:cs="Calibri"/>
                <w:color w:val="000000"/>
                <w:sz w:val="22"/>
                <w:szCs w:val="22"/>
              </w:rPr>
            </w:pPr>
            <w:r w:rsidRPr="00F156A2">
              <w:rPr>
                <w:rFonts w:ascii="Calibri" w:eastAsia="Calibri" w:hAnsi="Calibri" w:cs="Calibri"/>
                <w:color w:val="000000"/>
                <w:sz w:val="22"/>
                <w:szCs w:val="22"/>
              </w:rPr>
              <w:t>1</w:t>
            </w:r>
          </w:p>
        </w:tc>
      </w:tr>
      <w:tr w:rsidR="008E1501" w:rsidRPr="00F156A2" w14:paraId="47137A30"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1AA24F65" w14:textId="77777777" w:rsidR="008E1501" w:rsidRPr="00F156A2" w:rsidRDefault="00000000">
            <w:pPr>
              <w:pBdr>
                <w:top w:val="nil"/>
                <w:left w:val="nil"/>
                <w:bottom w:val="nil"/>
                <w:right w:val="nil"/>
                <w:between w:val="nil"/>
              </w:pBdr>
              <w:jc w:val="both"/>
              <w:rPr>
                <w:rFonts w:ascii="Calibri" w:eastAsia="Calibri" w:hAnsi="Calibri" w:cs="Calibri"/>
                <w:color w:val="000000"/>
                <w:sz w:val="22"/>
                <w:szCs w:val="22"/>
              </w:rPr>
            </w:pPr>
            <w:r w:rsidRPr="00F156A2">
              <w:rPr>
                <w:color w:val="000000"/>
                <w:sz w:val="22"/>
                <w:szCs w:val="22"/>
              </w:rPr>
              <w:t xml:space="preserve">18. </w:t>
            </w:r>
            <w:r w:rsidRPr="00F156A2">
              <w:rPr>
                <w:rFonts w:ascii="Times" w:eastAsia="Times" w:hAnsi="Times" w:cs="Times"/>
                <w:color w:val="000000"/>
                <w:sz w:val="22"/>
                <w:szCs w:val="22"/>
              </w:rPr>
              <w:t>Anti-inflammatory drugs</w:t>
            </w: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tcPr>
          <w:p w14:paraId="5FCC88DE"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2</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Pr>
          <w:p w14:paraId="44AB88CF"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4</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FFFFFF"/>
          </w:tcPr>
          <w:p w14:paraId="03AC5714"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979" w:type="dxa"/>
            <w:tcBorders>
              <w:top w:val="single" w:sz="4" w:space="0" w:color="000000"/>
              <w:left w:val="single" w:sz="4" w:space="0" w:color="000000"/>
              <w:bottom w:val="single" w:sz="4" w:space="0" w:color="000000"/>
              <w:right w:val="single" w:sz="4" w:space="0" w:color="000000"/>
            </w:tcBorders>
            <w:shd w:val="clear" w:color="auto" w:fill="FFFFFF"/>
          </w:tcPr>
          <w:p w14:paraId="059540A2" w14:textId="77777777" w:rsidR="008E1501" w:rsidRPr="00F156A2" w:rsidRDefault="008E1501">
            <w:pPr>
              <w:pBdr>
                <w:top w:val="nil"/>
                <w:left w:val="nil"/>
                <w:bottom w:val="nil"/>
                <w:right w:val="nil"/>
                <w:between w:val="nil"/>
              </w:pBdr>
              <w:jc w:val="both"/>
              <w:rPr>
                <w:rFonts w:ascii="Calibri" w:eastAsia="Calibri" w:hAnsi="Calibri" w:cs="Calibri"/>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49DD3A54"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7E975340"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51435CD4" w14:textId="77777777" w:rsidR="008E1501" w:rsidRPr="00F156A2" w:rsidRDefault="00000000">
            <w:pPr>
              <w:pBdr>
                <w:top w:val="nil"/>
                <w:left w:val="nil"/>
                <w:bottom w:val="nil"/>
                <w:right w:val="nil"/>
                <w:between w:val="nil"/>
              </w:pBdr>
              <w:jc w:val="both"/>
              <w:rPr>
                <w:rFonts w:ascii="Calibri" w:eastAsia="Calibri" w:hAnsi="Calibri" w:cs="Calibri"/>
                <w:color w:val="000000"/>
                <w:sz w:val="22"/>
                <w:szCs w:val="22"/>
              </w:rPr>
            </w:pPr>
            <w:r w:rsidRPr="00F156A2">
              <w:rPr>
                <w:color w:val="000000"/>
                <w:sz w:val="22"/>
                <w:szCs w:val="22"/>
              </w:rPr>
              <w:t xml:space="preserve">19. </w:t>
            </w:r>
            <w:r w:rsidRPr="00F156A2">
              <w:rPr>
                <w:rFonts w:ascii="Times" w:eastAsia="Times" w:hAnsi="Times" w:cs="Times"/>
                <w:color w:val="000000"/>
                <w:sz w:val="22"/>
                <w:szCs w:val="22"/>
              </w:rPr>
              <w:t>Antiallergic and immunotropic preparations</w:t>
            </w: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tcPr>
          <w:p w14:paraId="204CFF3E"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rFonts w:ascii="Calibri" w:eastAsia="Calibri" w:hAnsi="Calibri" w:cs="Calibri"/>
                <w:color w:val="000000"/>
                <w:sz w:val="22"/>
                <w:szCs w:val="22"/>
              </w:rPr>
              <w:t>2</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Pr>
          <w:p w14:paraId="44E8B947"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FFFFFF"/>
          </w:tcPr>
          <w:p w14:paraId="2F18A4C6"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1</w:t>
            </w:r>
          </w:p>
        </w:tc>
        <w:tc>
          <w:tcPr>
            <w:tcW w:w="979" w:type="dxa"/>
            <w:tcBorders>
              <w:top w:val="single" w:sz="4" w:space="0" w:color="000000"/>
              <w:left w:val="single" w:sz="4" w:space="0" w:color="000000"/>
              <w:bottom w:val="single" w:sz="4" w:space="0" w:color="000000"/>
              <w:right w:val="single" w:sz="4" w:space="0" w:color="000000"/>
            </w:tcBorders>
            <w:shd w:val="clear" w:color="auto" w:fill="FFFFFF"/>
          </w:tcPr>
          <w:p w14:paraId="5F75FA72" w14:textId="77777777" w:rsidR="008E1501" w:rsidRPr="00F156A2" w:rsidRDefault="008E1501">
            <w:pPr>
              <w:pBdr>
                <w:top w:val="nil"/>
                <w:left w:val="nil"/>
                <w:bottom w:val="nil"/>
                <w:right w:val="nil"/>
                <w:between w:val="nil"/>
              </w:pBdr>
              <w:jc w:val="both"/>
              <w:rPr>
                <w:rFonts w:ascii="Calibri" w:eastAsia="Calibri" w:hAnsi="Calibri" w:cs="Calibri"/>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4C15E24C"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374FAFB4" w14:textId="77777777" w:rsidTr="00F156A2">
        <w:trPr>
          <w:trHeight w:val="260"/>
        </w:trPr>
        <w:tc>
          <w:tcPr>
            <w:tcW w:w="1313" w:type="dxa"/>
            <w:tcBorders>
              <w:top w:val="single" w:sz="4" w:space="0" w:color="000000"/>
              <w:left w:val="single" w:sz="4" w:space="0" w:color="000000"/>
              <w:bottom w:val="single" w:sz="4" w:space="0" w:color="000000"/>
              <w:right w:val="single" w:sz="4" w:space="0" w:color="000000"/>
            </w:tcBorders>
            <w:shd w:val="clear" w:color="auto" w:fill="FFFFFF"/>
          </w:tcPr>
          <w:p w14:paraId="0E61AFB2" w14:textId="77777777" w:rsidR="008E1501" w:rsidRPr="00F156A2" w:rsidRDefault="008E1501">
            <w:pPr>
              <w:pBdr>
                <w:top w:val="nil"/>
                <w:left w:val="nil"/>
                <w:bottom w:val="nil"/>
                <w:right w:val="nil"/>
                <w:between w:val="nil"/>
              </w:pBdr>
              <w:jc w:val="center"/>
              <w:rPr>
                <w:rFonts w:ascii="Calibri" w:eastAsia="Calibri" w:hAnsi="Calibri" w:cs="Calibri"/>
                <w:color w:val="000000"/>
                <w:sz w:val="22"/>
                <w:szCs w:val="22"/>
              </w:rPr>
            </w:pPr>
          </w:p>
        </w:tc>
        <w:tc>
          <w:tcPr>
            <w:tcW w:w="3850" w:type="dxa"/>
            <w:gridSpan w:val="3"/>
            <w:tcBorders>
              <w:top w:val="single" w:sz="4" w:space="0" w:color="000000"/>
              <w:left w:val="single" w:sz="4" w:space="0" w:color="000000"/>
              <w:bottom w:val="single" w:sz="4" w:space="0" w:color="000000"/>
              <w:right w:val="single" w:sz="4" w:space="0" w:color="000000"/>
            </w:tcBorders>
            <w:shd w:val="clear" w:color="auto" w:fill="FFFFFF"/>
          </w:tcPr>
          <w:p w14:paraId="549DF370" w14:textId="77777777" w:rsidR="008E1501" w:rsidRPr="00F156A2" w:rsidRDefault="008E1501">
            <w:pPr>
              <w:pBdr>
                <w:top w:val="nil"/>
                <w:left w:val="nil"/>
                <w:bottom w:val="nil"/>
                <w:right w:val="nil"/>
                <w:between w:val="nil"/>
              </w:pBdr>
              <w:jc w:val="both"/>
              <w:rPr>
                <w:rFonts w:ascii="Calibri" w:eastAsia="Calibri" w:hAnsi="Calibri" w:cs="Calibri"/>
                <w:color w:val="000000"/>
                <w:sz w:val="22"/>
                <w:szCs w:val="22"/>
              </w:rPr>
            </w:pPr>
          </w:p>
        </w:tc>
        <w:tc>
          <w:tcPr>
            <w:tcW w:w="5002" w:type="dxa"/>
            <w:gridSpan w:val="9"/>
            <w:tcBorders>
              <w:top w:val="single" w:sz="4" w:space="0" w:color="000000"/>
              <w:left w:val="single" w:sz="4" w:space="0" w:color="000000"/>
              <w:bottom w:val="single" w:sz="4" w:space="0" w:color="000000"/>
              <w:right w:val="single" w:sz="4" w:space="0" w:color="000000"/>
            </w:tcBorders>
            <w:shd w:val="clear" w:color="auto" w:fill="FFFFFF"/>
          </w:tcPr>
          <w:p w14:paraId="4A90FD3B"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28969F28"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07145C1E" w14:textId="77777777" w:rsidR="008E1501" w:rsidRPr="00F156A2" w:rsidRDefault="00000000">
            <w:pPr>
              <w:pBdr>
                <w:top w:val="nil"/>
                <w:left w:val="nil"/>
                <w:bottom w:val="nil"/>
                <w:right w:val="nil"/>
                <w:between w:val="nil"/>
              </w:pBdr>
              <w:rPr>
                <w:rFonts w:ascii="Calibri" w:eastAsia="Calibri" w:hAnsi="Calibri" w:cs="Calibri"/>
                <w:color w:val="000000"/>
                <w:sz w:val="22"/>
                <w:szCs w:val="22"/>
              </w:rPr>
            </w:pPr>
            <w:r w:rsidRPr="00F156A2">
              <w:rPr>
                <w:rFonts w:ascii="Times" w:eastAsia="Times" w:hAnsi="Times" w:cs="Times"/>
                <w:b/>
                <w:i/>
                <w:color w:val="000000"/>
                <w:sz w:val="22"/>
                <w:szCs w:val="22"/>
              </w:rPr>
              <w:t>Final control of mastering module 1 "Medicinal compounding. General pharmacology." Pharmacology of drugs affecting the nervous system ".</w:t>
            </w: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tcPr>
          <w:p w14:paraId="331EA891" w14:textId="77777777" w:rsidR="008E1501" w:rsidRPr="00F156A2" w:rsidRDefault="008E1501">
            <w:pPr>
              <w:pBdr>
                <w:top w:val="nil"/>
                <w:left w:val="nil"/>
                <w:bottom w:val="nil"/>
                <w:right w:val="nil"/>
                <w:between w:val="nil"/>
              </w:pBdr>
              <w:jc w:val="center"/>
              <w:rPr>
                <w:rFonts w:ascii="Calibri" w:eastAsia="Calibri" w:hAnsi="Calibri" w:cs="Calibri"/>
                <w:color w:val="000000"/>
                <w:sz w:val="22"/>
                <w:szCs w:val="22"/>
              </w:rPr>
            </w:pPr>
          </w:p>
        </w:tc>
        <w:tc>
          <w:tcPr>
            <w:tcW w:w="1357" w:type="dxa"/>
            <w:tcBorders>
              <w:top w:val="single" w:sz="4" w:space="0" w:color="000000"/>
              <w:left w:val="single" w:sz="4" w:space="0" w:color="000000"/>
              <w:bottom w:val="single" w:sz="4" w:space="0" w:color="000000"/>
              <w:right w:val="single" w:sz="4" w:space="0" w:color="000000"/>
            </w:tcBorders>
            <w:shd w:val="clear" w:color="auto" w:fill="FFFFFF"/>
          </w:tcPr>
          <w:p w14:paraId="3A3588F6"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4</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FFFFFF"/>
          </w:tcPr>
          <w:p w14:paraId="32D40761"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color w:val="000000"/>
                <w:sz w:val="22"/>
                <w:szCs w:val="22"/>
              </w:rPr>
              <w:t>3</w:t>
            </w:r>
          </w:p>
        </w:tc>
        <w:tc>
          <w:tcPr>
            <w:tcW w:w="979" w:type="dxa"/>
            <w:tcBorders>
              <w:top w:val="single" w:sz="4" w:space="0" w:color="000000"/>
              <w:left w:val="single" w:sz="4" w:space="0" w:color="000000"/>
              <w:bottom w:val="single" w:sz="4" w:space="0" w:color="000000"/>
              <w:right w:val="single" w:sz="4" w:space="0" w:color="000000"/>
            </w:tcBorders>
            <w:shd w:val="clear" w:color="auto" w:fill="FFFFFF"/>
          </w:tcPr>
          <w:p w14:paraId="0B2BEF0E" w14:textId="77777777" w:rsidR="008E1501" w:rsidRPr="00F156A2" w:rsidRDefault="008E1501">
            <w:pPr>
              <w:pBdr>
                <w:top w:val="nil"/>
                <w:left w:val="nil"/>
                <w:bottom w:val="nil"/>
                <w:right w:val="nil"/>
                <w:between w:val="nil"/>
              </w:pBdr>
              <w:jc w:val="center"/>
              <w:rPr>
                <w:rFonts w:ascii="Calibri" w:eastAsia="Calibri" w:hAnsi="Calibri" w:cs="Calibri"/>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2F7EA542"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r w:rsidR="008E1501" w:rsidRPr="00F156A2" w14:paraId="4B3F26D3"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356494A1" w14:textId="77777777" w:rsidR="008E1501" w:rsidRPr="00F156A2" w:rsidRDefault="00000000">
            <w:pPr>
              <w:pBdr>
                <w:top w:val="nil"/>
                <w:left w:val="nil"/>
                <w:bottom w:val="nil"/>
                <w:right w:val="nil"/>
                <w:between w:val="nil"/>
              </w:pBdr>
              <w:ind w:left="30"/>
              <w:jc w:val="center"/>
              <w:rPr>
                <w:rFonts w:ascii="Calibri" w:eastAsia="Calibri" w:hAnsi="Calibri" w:cs="Calibri"/>
                <w:color w:val="000000"/>
                <w:sz w:val="22"/>
                <w:szCs w:val="22"/>
              </w:rPr>
            </w:pPr>
            <w:r w:rsidRPr="00F156A2">
              <w:rPr>
                <w:rFonts w:ascii="Times" w:eastAsia="Times" w:hAnsi="Times" w:cs="Times"/>
                <w:b/>
                <w:i/>
                <w:color w:val="000000"/>
                <w:sz w:val="22"/>
                <w:szCs w:val="22"/>
              </w:rPr>
              <w:t>Total hours – 100</w:t>
            </w: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tcPr>
          <w:p w14:paraId="6EA6A8D2"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b/>
                <w:color w:val="000000"/>
                <w:sz w:val="22"/>
                <w:szCs w:val="22"/>
              </w:rPr>
              <w:t>20</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Pr>
          <w:p w14:paraId="0AA7734F"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b/>
                <w:color w:val="000000"/>
                <w:sz w:val="22"/>
                <w:szCs w:val="22"/>
              </w:rPr>
              <w:t>40</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FFFFFF"/>
          </w:tcPr>
          <w:p w14:paraId="54FF4A48"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b/>
                <w:color w:val="000000"/>
                <w:sz w:val="22"/>
                <w:szCs w:val="22"/>
              </w:rPr>
              <w:t>30</w:t>
            </w:r>
          </w:p>
        </w:tc>
        <w:tc>
          <w:tcPr>
            <w:tcW w:w="979" w:type="dxa"/>
            <w:tcBorders>
              <w:top w:val="single" w:sz="4" w:space="0" w:color="000000"/>
              <w:left w:val="single" w:sz="4" w:space="0" w:color="000000"/>
              <w:bottom w:val="single" w:sz="4" w:space="0" w:color="000000"/>
              <w:right w:val="single" w:sz="4" w:space="0" w:color="000000"/>
            </w:tcBorders>
            <w:shd w:val="clear" w:color="auto" w:fill="FFFFFF"/>
          </w:tcPr>
          <w:p w14:paraId="60D188EA" w14:textId="77777777" w:rsidR="008E1501" w:rsidRPr="00F156A2" w:rsidRDefault="008E1501">
            <w:pPr>
              <w:pBdr>
                <w:top w:val="nil"/>
                <w:left w:val="nil"/>
                <w:bottom w:val="nil"/>
                <w:right w:val="nil"/>
                <w:between w:val="nil"/>
              </w:pBdr>
              <w:jc w:val="center"/>
              <w:rPr>
                <w:rFonts w:ascii="Calibri" w:eastAsia="Calibri" w:hAnsi="Calibri" w:cs="Calibri"/>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617E7443" w14:textId="77777777" w:rsidR="008E1501" w:rsidRPr="00F156A2" w:rsidRDefault="00000000">
            <w:pPr>
              <w:pBdr>
                <w:top w:val="nil"/>
                <w:left w:val="nil"/>
                <w:bottom w:val="nil"/>
                <w:right w:val="nil"/>
                <w:between w:val="nil"/>
              </w:pBdr>
              <w:jc w:val="center"/>
              <w:rPr>
                <w:rFonts w:ascii="Calibri" w:eastAsia="Calibri" w:hAnsi="Calibri" w:cs="Calibri"/>
                <w:color w:val="000000"/>
                <w:sz w:val="22"/>
                <w:szCs w:val="22"/>
              </w:rPr>
            </w:pPr>
            <w:r w:rsidRPr="00F156A2">
              <w:rPr>
                <w:b/>
                <w:color w:val="000000"/>
                <w:sz w:val="22"/>
                <w:szCs w:val="22"/>
              </w:rPr>
              <w:t>10</w:t>
            </w:r>
          </w:p>
        </w:tc>
      </w:tr>
      <w:tr w:rsidR="008E1501" w:rsidRPr="00F156A2" w14:paraId="5AB03099" w14:textId="77777777" w:rsidTr="00F156A2">
        <w:trPr>
          <w:trHeight w:val="26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50C1497D" w14:textId="77777777" w:rsidR="008E1501" w:rsidRPr="00F156A2" w:rsidRDefault="00000000">
            <w:pPr>
              <w:pBdr>
                <w:top w:val="nil"/>
                <w:left w:val="nil"/>
                <w:bottom w:val="nil"/>
                <w:right w:val="nil"/>
                <w:between w:val="nil"/>
              </w:pBdr>
              <w:ind w:left="30"/>
              <w:jc w:val="center"/>
              <w:rPr>
                <w:rFonts w:ascii="Calibri" w:eastAsia="Calibri" w:hAnsi="Calibri" w:cs="Calibri"/>
                <w:color w:val="000000"/>
                <w:sz w:val="22"/>
                <w:szCs w:val="22"/>
              </w:rPr>
            </w:pPr>
            <w:r w:rsidRPr="00F156A2">
              <w:rPr>
                <w:rFonts w:ascii="Times" w:eastAsia="Times" w:hAnsi="Times" w:cs="Times"/>
                <w:b/>
                <w:i/>
                <w:color w:val="000000"/>
                <w:sz w:val="22"/>
                <w:szCs w:val="22"/>
              </w:rPr>
              <w:t xml:space="preserve">Loans ЕСТS – 3,0 </w:t>
            </w:r>
          </w:p>
        </w:tc>
        <w:tc>
          <w:tcPr>
            <w:tcW w:w="1064" w:type="dxa"/>
            <w:gridSpan w:val="3"/>
            <w:tcBorders>
              <w:top w:val="single" w:sz="4" w:space="0" w:color="000000"/>
              <w:left w:val="single" w:sz="4" w:space="0" w:color="000000"/>
              <w:bottom w:val="single" w:sz="4" w:space="0" w:color="000000"/>
              <w:right w:val="single" w:sz="4" w:space="0" w:color="000000"/>
            </w:tcBorders>
            <w:shd w:val="clear" w:color="auto" w:fill="FFFFFF"/>
          </w:tcPr>
          <w:p w14:paraId="222D1C46" w14:textId="77777777" w:rsidR="008E1501" w:rsidRPr="00F156A2" w:rsidRDefault="008E1501">
            <w:pPr>
              <w:pBdr>
                <w:top w:val="nil"/>
                <w:left w:val="nil"/>
                <w:bottom w:val="nil"/>
                <w:right w:val="nil"/>
                <w:between w:val="nil"/>
              </w:pBdr>
              <w:jc w:val="center"/>
              <w:rPr>
                <w:rFonts w:ascii="Calibri" w:eastAsia="Calibri" w:hAnsi="Calibri" w:cs="Calibri"/>
                <w:color w:val="000000"/>
                <w:sz w:val="22"/>
                <w:szCs w:val="22"/>
              </w:rPr>
            </w:pPr>
          </w:p>
        </w:tc>
        <w:tc>
          <w:tcPr>
            <w:tcW w:w="1357" w:type="dxa"/>
            <w:tcBorders>
              <w:top w:val="single" w:sz="4" w:space="0" w:color="000000"/>
              <w:left w:val="single" w:sz="4" w:space="0" w:color="000000"/>
              <w:bottom w:val="single" w:sz="4" w:space="0" w:color="000000"/>
              <w:right w:val="single" w:sz="4" w:space="0" w:color="000000"/>
            </w:tcBorders>
            <w:shd w:val="clear" w:color="auto" w:fill="FFFFFF"/>
          </w:tcPr>
          <w:p w14:paraId="37A2776E" w14:textId="77777777" w:rsidR="008E1501" w:rsidRPr="00F156A2" w:rsidRDefault="008E1501">
            <w:pPr>
              <w:pBdr>
                <w:top w:val="nil"/>
                <w:left w:val="nil"/>
                <w:bottom w:val="nil"/>
                <w:right w:val="nil"/>
                <w:between w:val="nil"/>
              </w:pBdr>
              <w:jc w:val="center"/>
              <w:rPr>
                <w:rFonts w:ascii="Calibri" w:eastAsia="Calibri" w:hAnsi="Calibri" w:cs="Calibri"/>
                <w:color w:val="000000"/>
                <w:sz w:val="22"/>
                <w:szCs w:val="22"/>
              </w:rPr>
            </w:pP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FFFFFF"/>
          </w:tcPr>
          <w:p w14:paraId="6ECC942B" w14:textId="77777777" w:rsidR="008E1501" w:rsidRPr="00F156A2" w:rsidRDefault="008E1501">
            <w:pPr>
              <w:pBdr>
                <w:top w:val="nil"/>
                <w:left w:val="nil"/>
                <w:bottom w:val="nil"/>
                <w:right w:val="nil"/>
                <w:between w:val="nil"/>
              </w:pBdr>
              <w:jc w:val="center"/>
              <w:rPr>
                <w:rFonts w:ascii="Calibri" w:eastAsia="Calibri" w:hAnsi="Calibri" w:cs="Calibri"/>
                <w:color w:val="000000"/>
                <w:sz w:val="22"/>
                <w:szCs w:val="22"/>
              </w:rPr>
            </w:pPr>
          </w:p>
        </w:tc>
        <w:tc>
          <w:tcPr>
            <w:tcW w:w="979" w:type="dxa"/>
            <w:tcBorders>
              <w:top w:val="single" w:sz="4" w:space="0" w:color="000000"/>
              <w:left w:val="single" w:sz="4" w:space="0" w:color="000000"/>
              <w:bottom w:val="single" w:sz="4" w:space="0" w:color="000000"/>
              <w:right w:val="single" w:sz="4" w:space="0" w:color="000000"/>
            </w:tcBorders>
            <w:shd w:val="clear" w:color="auto" w:fill="FFFFFF"/>
          </w:tcPr>
          <w:p w14:paraId="395D3453" w14:textId="77777777" w:rsidR="008E1501" w:rsidRPr="00F156A2" w:rsidRDefault="008E1501">
            <w:pPr>
              <w:pBdr>
                <w:top w:val="nil"/>
                <w:left w:val="nil"/>
                <w:bottom w:val="nil"/>
                <w:right w:val="nil"/>
                <w:between w:val="nil"/>
              </w:pBdr>
              <w:jc w:val="center"/>
              <w:rPr>
                <w:rFonts w:ascii="Calibri" w:eastAsia="Calibri" w:hAnsi="Calibri" w:cs="Calibri"/>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47AD33FC" w14:textId="77777777" w:rsidR="008E1501" w:rsidRPr="00F156A2" w:rsidRDefault="008E1501">
            <w:pPr>
              <w:pBdr>
                <w:top w:val="nil"/>
                <w:left w:val="nil"/>
                <w:bottom w:val="nil"/>
                <w:right w:val="nil"/>
                <w:between w:val="nil"/>
              </w:pBdr>
              <w:rPr>
                <w:rFonts w:ascii="Calibri" w:eastAsia="Calibri" w:hAnsi="Calibri" w:cs="Calibri"/>
                <w:color w:val="000000"/>
                <w:sz w:val="22"/>
                <w:szCs w:val="22"/>
              </w:rPr>
            </w:pPr>
          </w:p>
        </w:tc>
      </w:tr>
    </w:tbl>
    <w:p w14:paraId="3445468F"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Audit work – 62% , СРС – 38%</w:t>
      </w:r>
    </w:p>
    <w:p w14:paraId="60B0A1C8" w14:textId="77777777" w:rsidR="008E1501" w:rsidRDefault="008E1501">
      <w:pPr>
        <w:pBdr>
          <w:top w:val="nil"/>
          <w:left w:val="nil"/>
          <w:bottom w:val="nil"/>
          <w:right w:val="nil"/>
          <w:between w:val="nil"/>
        </w:pBdr>
        <w:ind w:firstLine="709"/>
        <w:jc w:val="center"/>
        <w:rPr>
          <w:rFonts w:ascii="Calibri" w:eastAsia="Calibri" w:hAnsi="Calibri" w:cs="Calibri"/>
          <w:color w:val="000000"/>
          <w:sz w:val="28"/>
          <w:szCs w:val="28"/>
        </w:rPr>
      </w:pPr>
    </w:p>
    <w:p w14:paraId="733B5A95" w14:textId="77777777" w:rsidR="008E1501" w:rsidRDefault="00000000">
      <w:pPr>
        <w:pBdr>
          <w:top w:val="nil"/>
          <w:left w:val="nil"/>
          <w:bottom w:val="nil"/>
          <w:right w:val="nil"/>
          <w:between w:val="nil"/>
        </w:pBdr>
        <w:ind w:firstLine="709"/>
        <w:jc w:val="center"/>
        <w:rPr>
          <w:rFonts w:ascii="Calibri" w:eastAsia="Calibri" w:hAnsi="Calibri" w:cs="Calibri"/>
          <w:color w:val="000000"/>
          <w:sz w:val="28"/>
          <w:szCs w:val="28"/>
        </w:rPr>
      </w:pPr>
      <w:r>
        <w:rPr>
          <w:rFonts w:ascii="Times" w:eastAsia="Times" w:hAnsi="Times" w:cs="Times"/>
          <w:b/>
          <w:color w:val="000000"/>
          <w:sz w:val="28"/>
          <w:szCs w:val="28"/>
        </w:rPr>
        <w:t xml:space="preserve">Module 2: </w:t>
      </w:r>
      <w:r>
        <w:rPr>
          <w:b/>
          <w:color w:val="000000"/>
          <w:sz w:val="28"/>
          <w:szCs w:val="28"/>
        </w:rPr>
        <w:t>«</w:t>
      </w:r>
      <w:r>
        <w:rPr>
          <w:rFonts w:ascii="Times" w:eastAsia="Times" w:hAnsi="Times" w:cs="Times"/>
          <w:b/>
          <w:color w:val="000000"/>
          <w:sz w:val="28"/>
          <w:szCs w:val="28"/>
        </w:rPr>
        <w:t>Pharmacology of means of influence on the function of bodies and systems. Pharmacology of antimicrobial, antiviral, anti-parasitar, antiprotoxial, antifungal, antiblastic medicinal products. Preparations of acid, butters and salts of exensive metals.</w:t>
      </w:r>
      <w:r>
        <w:rPr>
          <w:b/>
          <w:color w:val="000000"/>
          <w:sz w:val="28"/>
          <w:szCs w:val="28"/>
        </w:rPr>
        <w:t>»</w:t>
      </w:r>
    </w:p>
    <w:tbl>
      <w:tblPr>
        <w:tblStyle w:val="af9"/>
        <w:tblW w:w="10221" w:type="dxa"/>
        <w:tblLayout w:type="fixed"/>
        <w:tblLook w:val="0000" w:firstRow="0" w:lastRow="0" w:firstColumn="0" w:lastColumn="0" w:noHBand="0" w:noVBand="0"/>
      </w:tblPr>
      <w:tblGrid>
        <w:gridCol w:w="360"/>
        <w:gridCol w:w="4582"/>
        <w:gridCol w:w="1218"/>
        <w:gridCol w:w="41"/>
        <w:gridCol w:w="1081"/>
        <w:gridCol w:w="46"/>
        <w:gridCol w:w="688"/>
        <w:gridCol w:w="349"/>
        <w:gridCol w:w="47"/>
        <w:gridCol w:w="1753"/>
        <w:gridCol w:w="56"/>
      </w:tblGrid>
      <w:tr w:rsidR="008E1501" w:rsidRPr="00F156A2" w14:paraId="017045B0" w14:textId="77777777" w:rsidTr="00F156A2">
        <w:trPr>
          <w:gridAfter w:val="1"/>
          <w:wAfter w:w="56" w:type="dxa"/>
          <w:trHeight w:val="620"/>
        </w:trPr>
        <w:tc>
          <w:tcPr>
            <w:tcW w:w="360" w:type="dxa"/>
            <w:tcBorders>
              <w:top w:val="single" w:sz="4" w:space="0" w:color="000000"/>
              <w:left w:val="single" w:sz="4" w:space="0" w:color="000000"/>
              <w:bottom w:val="single" w:sz="4" w:space="0" w:color="000000"/>
              <w:right w:val="single" w:sz="4" w:space="0" w:color="000000"/>
            </w:tcBorders>
            <w:shd w:val="clear" w:color="auto" w:fill="FFFFFF"/>
          </w:tcPr>
          <w:p w14:paraId="470EF9AB" w14:textId="77777777" w:rsidR="008E1501" w:rsidRPr="00F156A2" w:rsidRDefault="00000000">
            <w:pPr>
              <w:pBdr>
                <w:top w:val="nil"/>
                <w:left w:val="nil"/>
                <w:bottom w:val="nil"/>
                <w:right w:val="nil"/>
                <w:between w:val="nil"/>
              </w:pBdr>
              <w:jc w:val="both"/>
              <w:rPr>
                <w:rFonts w:ascii="Times" w:eastAsia="Times" w:hAnsi="Times" w:cs="Times"/>
                <w:color w:val="000000"/>
                <w:sz w:val="24"/>
                <w:szCs w:val="24"/>
              </w:rPr>
            </w:pPr>
            <w:r w:rsidRPr="00F156A2">
              <w:rPr>
                <w:rFonts w:ascii="Times" w:eastAsia="Times" w:hAnsi="Times" w:cs="Times"/>
                <w:color w:val="000000"/>
                <w:sz w:val="24"/>
                <w:szCs w:val="24"/>
              </w:rPr>
              <w:t xml:space="preserve">№ </w:t>
            </w:r>
          </w:p>
        </w:tc>
        <w:tc>
          <w:tcPr>
            <w:tcW w:w="4582" w:type="dxa"/>
            <w:tcBorders>
              <w:top w:val="single" w:sz="4" w:space="0" w:color="000000"/>
              <w:left w:val="single" w:sz="4" w:space="0" w:color="000000"/>
              <w:bottom w:val="single" w:sz="4" w:space="0" w:color="000000"/>
              <w:right w:val="single" w:sz="4" w:space="0" w:color="000000"/>
            </w:tcBorders>
            <w:shd w:val="clear" w:color="auto" w:fill="FFFFFF"/>
          </w:tcPr>
          <w:p w14:paraId="248CF28F" w14:textId="77777777" w:rsidR="008E1501" w:rsidRPr="00F156A2" w:rsidRDefault="00000000">
            <w:pPr>
              <w:pBdr>
                <w:top w:val="nil"/>
                <w:left w:val="nil"/>
                <w:bottom w:val="nil"/>
                <w:right w:val="nil"/>
                <w:between w:val="nil"/>
              </w:pBdr>
              <w:jc w:val="both"/>
              <w:rPr>
                <w:rFonts w:ascii="Times" w:eastAsia="Times" w:hAnsi="Times" w:cs="Times"/>
                <w:color w:val="000000"/>
                <w:sz w:val="24"/>
                <w:szCs w:val="24"/>
              </w:rPr>
            </w:pPr>
            <w:r w:rsidRPr="00F156A2">
              <w:rPr>
                <w:rFonts w:ascii="Times" w:eastAsia="Times" w:hAnsi="Times" w:cs="Times"/>
                <w:b/>
                <w:color w:val="000000"/>
                <w:sz w:val="24"/>
                <w:szCs w:val="24"/>
              </w:rPr>
              <w:t>Theme</w:t>
            </w:r>
          </w:p>
        </w:tc>
        <w:tc>
          <w:tcPr>
            <w:tcW w:w="1218" w:type="dxa"/>
            <w:tcBorders>
              <w:top w:val="single" w:sz="4" w:space="0" w:color="000000"/>
              <w:left w:val="single" w:sz="4" w:space="0" w:color="000000"/>
              <w:bottom w:val="single" w:sz="4" w:space="0" w:color="000000"/>
              <w:right w:val="single" w:sz="4" w:space="0" w:color="000000"/>
            </w:tcBorders>
            <w:shd w:val="clear" w:color="auto" w:fill="FFFFFF"/>
          </w:tcPr>
          <w:p w14:paraId="4E421ED5" w14:textId="77777777" w:rsidR="008E1501" w:rsidRPr="00F156A2" w:rsidRDefault="00000000">
            <w:pPr>
              <w:pBdr>
                <w:top w:val="nil"/>
                <w:left w:val="nil"/>
                <w:bottom w:val="nil"/>
                <w:right w:val="nil"/>
                <w:between w:val="nil"/>
              </w:pBdr>
              <w:jc w:val="both"/>
              <w:rPr>
                <w:rFonts w:ascii="Times" w:eastAsia="Times" w:hAnsi="Times" w:cs="Times"/>
                <w:color w:val="000000"/>
                <w:sz w:val="24"/>
                <w:szCs w:val="24"/>
              </w:rPr>
            </w:pPr>
            <w:r w:rsidRPr="00F156A2">
              <w:rPr>
                <w:rFonts w:ascii="Times" w:eastAsia="Times" w:hAnsi="Times" w:cs="Times"/>
                <w:b/>
                <w:color w:val="000000"/>
                <w:sz w:val="24"/>
                <w:szCs w:val="24"/>
              </w:rPr>
              <w:t xml:space="preserve">Lectures </w:t>
            </w:r>
          </w:p>
        </w:tc>
        <w:tc>
          <w:tcPr>
            <w:tcW w:w="1122" w:type="dxa"/>
            <w:gridSpan w:val="2"/>
            <w:tcBorders>
              <w:top w:val="single" w:sz="4" w:space="0" w:color="000000"/>
              <w:left w:val="single" w:sz="4" w:space="0" w:color="000000"/>
              <w:bottom w:val="single" w:sz="4" w:space="0" w:color="000000"/>
              <w:right w:val="single" w:sz="4" w:space="0" w:color="000000"/>
            </w:tcBorders>
            <w:shd w:val="clear" w:color="auto" w:fill="FFFFFF"/>
          </w:tcPr>
          <w:p w14:paraId="59A5A4C6" w14:textId="77777777" w:rsidR="008E1501" w:rsidRPr="00F156A2" w:rsidRDefault="00000000">
            <w:pPr>
              <w:pBdr>
                <w:top w:val="nil"/>
                <w:left w:val="nil"/>
                <w:bottom w:val="nil"/>
                <w:right w:val="nil"/>
                <w:between w:val="nil"/>
              </w:pBdr>
              <w:jc w:val="both"/>
              <w:rPr>
                <w:rFonts w:ascii="Times" w:eastAsia="Times" w:hAnsi="Times" w:cs="Times"/>
                <w:color w:val="000000"/>
                <w:sz w:val="24"/>
                <w:szCs w:val="24"/>
              </w:rPr>
            </w:pPr>
            <w:r w:rsidRPr="00F156A2">
              <w:rPr>
                <w:rFonts w:ascii="Times" w:eastAsia="Times" w:hAnsi="Times" w:cs="Times"/>
                <w:b/>
                <w:color w:val="000000"/>
                <w:sz w:val="24"/>
                <w:szCs w:val="24"/>
              </w:rPr>
              <w:t>Laboratory</w:t>
            </w:r>
          </w:p>
        </w:tc>
        <w:tc>
          <w:tcPr>
            <w:tcW w:w="1083" w:type="dxa"/>
            <w:gridSpan w:val="3"/>
            <w:tcBorders>
              <w:top w:val="single" w:sz="4" w:space="0" w:color="000000"/>
              <w:left w:val="single" w:sz="4" w:space="0" w:color="000000"/>
              <w:bottom w:val="single" w:sz="4" w:space="0" w:color="000000"/>
              <w:right w:val="single" w:sz="4" w:space="0" w:color="000000"/>
            </w:tcBorders>
            <w:shd w:val="clear" w:color="auto" w:fill="FFFFFF"/>
          </w:tcPr>
          <w:p w14:paraId="42AF2023" w14:textId="77777777" w:rsidR="008E1501" w:rsidRPr="00F156A2" w:rsidRDefault="00000000">
            <w:pPr>
              <w:pBdr>
                <w:top w:val="nil"/>
                <w:left w:val="nil"/>
                <w:bottom w:val="nil"/>
                <w:right w:val="nil"/>
                <w:between w:val="nil"/>
              </w:pBdr>
              <w:jc w:val="both"/>
              <w:rPr>
                <w:rFonts w:ascii="Times" w:eastAsia="Times" w:hAnsi="Times" w:cs="Times"/>
                <w:color w:val="000000"/>
                <w:sz w:val="24"/>
                <w:szCs w:val="24"/>
              </w:rPr>
            </w:pPr>
            <w:r w:rsidRPr="00F156A2">
              <w:rPr>
                <w:rFonts w:ascii="Times" w:eastAsia="Times" w:hAnsi="Times" w:cs="Times"/>
                <w:b/>
                <w:color w:val="000000"/>
                <w:sz w:val="24"/>
                <w:szCs w:val="24"/>
              </w:rPr>
              <w:t>IWS</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370C13F" w14:textId="77777777" w:rsidR="008E1501" w:rsidRPr="00F156A2" w:rsidRDefault="00000000">
            <w:pPr>
              <w:pBdr>
                <w:top w:val="nil"/>
                <w:left w:val="nil"/>
                <w:bottom w:val="nil"/>
                <w:right w:val="nil"/>
                <w:between w:val="nil"/>
              </w:pBdr>
              <w:jc w:val="both"/>
              <w:rPr>
                <w:rFonts w:ascii="Times" w:eastAsia="Times" w:hAnsi="Times" w:cs="Times"/>
                <w:color w:val="000000"/>
                <w:sz w:val="24"/>
                <w:szCs w:val="24"/>
              </w:rPr>
            </w:pPr>
            <w:r w:rsidRPr="00F156A2">
              <w:rPr>
                <w:rFonts w:ascii="Times" w:eastAsia="Times" w:hAnsi="Times" w:cs="Times"/>
                <w:b/>
                <w:color w:val="000000"/>
                <w:sz w:val="24"/>
                <w:szCs w:val="24"/>
              </w:rPr>
              <w:t xml:space="preserve">IWS, </w:t>
            </w:r>
            <w:r w:rsidRPr="00F156A2">
              <w:rPr>
                <w:rFonts w:ascii="Times" w:eastAsia="Times" w:hAnsi="Times" w:cs="Times"/>
                <w:color w:val="000000"/>
                <w:sz w:val="24"/>
                <w:szCs w:val="24"/>
              </w:rPr>
              <w:t>which is not included in the audience plan</w:t>
            </w:r>
          </w:p>
          <w:p w14:paraId="27B26242" w14:textId="77777777" w:rsidR="008E1501" w:rsidRPr="00F156A2" w:rsidRDefault="00000000">
            <w:pPr>
              <w:pBdr>
                <w:top w:val="nil"/>
                <w:left w:val="nil"/>
                <w:bottom w:val="nil"/>
                <w:right w:val="nil"/>
                <w:between w:val="nil"/>
              </w:pBdr>
              <w:jc w:val="both"/>
              <w:rPr>
                <w:rFonts w:ascii="Times" w:eastAsia="Times" w:hAnsi="Times" w:cs="Times"/>
                <w:color w:val="000000"/>
                <w:sz w:val="24"/>
                <w:szCs w:val="24"/>
              </w:rPr>
            </w:pPr>
            <w:r w:rsidRPr="00F156A2">
              <w:rPr>
                <w:rFonts w:ascii="Times" w:eastAsia="Times" w:hAnsi="Times" w:cs="Times"/>
                <w:color w:val="000000"/>
                <w:sz w:val="24"/>
                <w:szCs w:val="24"/>
              </w:rPr>
              <w:t>Within 1 hour</w:t>
            </w:r>
          </w:p>
        </w:tc>
      </w:tr>
      <w:tr w:rsidR="008E1501" w:rsidRPr="00F156A2" w14:paraId="433DB36F" w14:textId="77777777" w:rsidTr="00F156A2">
        <w:trPr>
          <w:gridAfter w:val="1"/>
          <w:wAfter w:w="56" w:type="dxa"/>
          <w:trHeight w:val="240"/>
        </w:trPr>
        <w:tc>
          <w:tcPr>
            <w:tcW w:w="10165" w:type="dxa"/>
            <w:gridSpan w:val="10"/>
            <w:tcBorders>
              <w:top w:val="single" w:sz="4" w:space="0" w:color="000000"/>
              <w:left w:val="single" w:sz="4" w:space="0" w:color="000000"/>
              <w:bottom w:val="single" w:sz="4" w:space="0" w:color="000000"/>
              <w:right w:val="single" w:sz="4" w:space="0" w:color="000000"/>
            </w:tcBorders>
            <w:shd w:val="clear" w:color="auto" w:fill="FFFFFF"/>
          </w:tcPr>
          <w:p w14:paraId="4B2E1DE5"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rFonts w:ascii="Times" w:eastAsia="Times" w:hAnsi="Times" w:cs="Times"/>
                <w:b/>
                <w:i/>
                <w:color w:val="000000"/>
                <w:sz w:val="24"/>
                <w:szCs w:val="24"/>
              </w:rPr>
              <w:t>Semantic module 8: Pharmacology of drugs that affect the function of the digestion and respiratory system</w:t>
            </w:r>
          </w:p>
        </w:tc>
      </w:tr>
      <w:tr w:rsidR="008E1501" w:rsidRPr="00F156A2" w14:paraId="6B77DA4F" w14:textId="77777777" w:rsidTr="00F156A2">
        <w:trPr>
          <w:trHeight w:val="24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31197514" w14:textId="77777777" w:rsidR="008E1501" w:rsidRPr="00F156A2" w:rsidRDefault="00000000">
            <w:pPr>
              <w:pBdr>
                <w:top w:val="nil"/>
                <w:left w:val="nil"/>
                <w:bottom w:val="nil"/>
                <w:right w:val="nil"/>
                <w:between w:val="nil"/>
              </w:pBdr>
              <w:rPr>
                <w:rFonts w:ascii="Times" w:eastAsia="Times" w:hAnsi="Times" w:cs="Times"/>
                <w:color w:val="000000"/>
                <w:sz w:val="24"/>
                <w:szCs w:val="24"/>
              </w:rPr>
            </w:pPr>
            <w:r w:rsidRPr="00F156A2">
              <w:rPr>
                <w:color w:val="000000"/>
                <w:sz w:val="24"/>
                <w:szCs w:val="24"/>
              </w:rPr>
              <w:t xml:space="preserve">1. </w:t>
            </w:r>
            <w:r w:rsidRPr="00F156A2">
              <w:rPr>
                <w:rFonts w:ascii="Times" w:eastAsia="Times" w:hAnsi="Times" w:cs="Times"/>
                <w:color w:val="000000"/>
                <w:sz w:val="24"/>
                <w:szCs w:val="24"/>
              </w:rPr>
              <w:t xml:space="preserve">Drugs that influence on the function of respiratory system. </w:t>
            </w:r>
          </w:p>
          <w:p w14:paraId="38AD4C3E" w14:textId="77777777" w:rsidR="008E1501" w:rsidRPr="00F156A2" w:rsidRDefault="008E1501">
            <w:pPr>
              <w:pBdr>
                <w:top w:val="nil"/>
                <w:left w:val="nil"/>
                <w:bottom w:val="nil"/>
                <w:right w:val="nil"/>
                <w:between w:val="nil"/>
              </w:pBdr>
              <w:rPr>
                <w:rFonts w:ascii="Calibri" w:eastAsia="Calibri" w:hAnsi="Calibri" w:cs="Calibri"/>
                <w:color w:val="000000"/>
                <w:sz w:val="24"/>
                <w:szCs w:val="24"/>
              </w:rPr>
            </w:pPr>
          </w:p>
        </w:tc>
        <w:tc>
          <w:tcPr>
            <w:tcW w:w="12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6B52C767"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1</w:t>
            </w:r>
          </w:p>
        </w:tc>
        <w:tc>
          <w:tcPr>
            <w:tcW w:w="1127" w:type="dxa"/>
            <w:gridSpan w:val="2"/>
            <w:tcBorders>
              <w:top w:val="single" w:sz="4" w:space="0" w:color="000000"/>
              <w:left w:val="single" w:sz="4" w:space="0" w:color="000000"/>
              <w:bottom w:val="single" w:sz="4" w:space="0" w:color="000000"/>
              <w:right w:val="single" w:sz="4" w:space="0" w:color="000000"/>
            </w:tcBorders>
            <w:shd w:val="clear" w:color="auto" w:fill="FFFFFF"/>
          </w:tcPr>
          <w:p w14:paraId="61B8B54C"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1084" w:type="dxa"/>
            <w:gridSpan w:val="3"/>
            <w:tcBorders>
              <w:top w:val="single" w:sz="4" w:space="0" w:color="000000"/>
              <w:left w:val="single" w:sz="4" w:space="0" w:color="000000"/>
              <w:bottom w:val="single" w:sz="4" w:space="0" w:color="000000"/>
              <w:right w:val="single" w:sz="4" w:space="0" w:color="000000"/>
            </w:tcBorders>
            <w:shd w:val="clear" w:color="auto" w:fill="FFFFFF"/>
          </w:tcPr>
          <w:p w14:paraId="0610209F"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4</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FFFFFF"/>
          </w:tcPr>
          <w:p w14:paraId="33C0187A"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r>
      <w:tr w:rsidR="008E1501" w:rsidRPr="00F156A2" w14:paraId="6957EAFB" w14:textId="77777777" w:rsidTr="00F156A2">
        <w:trPr>
          <w:trHeight w:val="24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6FFEE84E" w14:textId="77777777" w:rsidR="008E1501" w:rsidRPr="00F156A2" w:rsidRDefault="00000000">
            <w:pPr>
              <w:pBdr>
                <w:top w:val="nil"/>
                <w:left w:val="nil"/>
                <w:bottom w:val="nil"/>
                <w:right w:val="nil"/>
                <w:between w:val="nil"/>
              </w:pBdr>
              <w:rPr>
                <w:rFonts w:ascii="Times" w:eastAsia="Times" w:hAnsi="Times" w:cs="Times"/>
                <w:color w:val="000000"/>
                <w:sz w:val="24"/>
                <w:szCs w:val="24"/>
              </w:rPr>
            </w:pPr>
            <w:r w:rsidRPr="00F156A2">
              <w:rPr>
                <w:color w:val="000000"/>
                <w:sz w:val="24"/>
                <w:szCs w:val="24"/>
              </w:rPr>
              <w:t>2.</w:t>
            </w:r>
            <w:r w:rsidRPr="00F156A2">
              <w:rPr>
                <w:rFonts w:ascii="Times" w:eastAsia="Times" w:hAnsi="Times" w:cs="Times"/>
                <w:color w:val="000000"/>
                <w:sz w:val="24"/>
                <w:szCs w:val="24"/>
              </w:rPr>
              <w:t xml:space="preserve"> Drugs that affect the function of the digestive system.</w:t>
            </w:r>
          </w:p>
          <w:p w14:paraId="2122EFD9" w14:textId="77777777" w:rsidR="008E1501" w:rsidRPr="00F156A2" w:rsidRDefault="008E1501">
            <w:pPr>
              <w:pBdr>
                <w:top w:val="nil"/>
                <w:left w:val="nil"/>
                <w:bottom w:val="nil"/>
                <w:right w:val="nil"/>
                <w:between w:val="nil"/>
              </w:pBdr>
              <w:rPr>
                <w:color w:val="000000"/>
                <w:sz w:val="24"/>
                <w:szCs w:val="24"/>
              </w:rPr>
            </w:pPr>
          </w:p>
        </w:tc>
        <w:tc>
          <w:tcPr>
            <w:tcW w:w="12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545826E1" w14:textId="7DFF8997" w:rsidR="008E1501" w:rsidRPr="00F156A2" w:rsidRDefault="008E1501">
            <w:pPr>
              <w:pBdr>
                <w:top w:val="nil"/>
                <w:left w:val="nil"/>
                <w:bottom w:val="nil"/>
                <w:right w:val="nil"/>
                <w:between w:val="nil"/>
              </w:pBdr>
              <w:jc w:val="center"/>
              <w:rPr>
                <w:color w:val="000000"/>
                <w:sz w:val="24"/>
                <w:szCs w:val="24"/>
              </w:rPr>
            </w:pPr>
          </w:p>
        </w:tc>
        <w:tc>
          <w:tcPr>
            <w:tcW w:w="1127" w:type="dxa"/>
            <w:gridSpan w:val="2"/>
            <w:tcBorders>
              <w:top w:val="single" w:sz="4" w:space="0" w:color="000000"/>
              <w:left w:val="single" w:sz="4" w:space="0" w:color="000000"/>
              <w:bottom w:val="single" w:sz="4" w:space="0" w:color="000000"/>
              <w:right w:val="single" w:sz="4" w:space="0" w:color="000000"/>
            </w:tcBorders>
            <w:shd w:val="clear" w:color="auto" w:fill="FFFFFF"/>
          </w:tcPr>
          <w:p w14:paraId="54D877C7" w14:textId="77777777" w:rsidR="008E1501" w:rsidRPr="00F156A2" w:rsidRDefault="00000000">
            <w:pPr>
              <w:pBdr>
                <w:top w:val="nil"/>
                <w:left w:val="nil"/>
                <w:bottom w:val="nil"/>
                <w:right w:val="nil"/>
                <w:between w:val="nil"/>
              </w:pBdr>
              <w:jc w:val="center"/>
              <w:rPr>
                <w:color w:val="000000"/>
                <w:sz w:val="24"/>
                <w:szCs w:val="24"/>
              </w:rPr>
            </w:pPr>
            <w:r w:rsidRPr="00F156A2">
              <w:rPr>
                <w:color w:val="000000"/>
                <w:sz w:val="24"/>
                <w:szCs w:val="24"/>
              </w:rPr>
              <w:t>2</w:t>
            </w:r>
          </w:p>
        </w:tc>
        <w:tc>
          <w:tcPr>
            <w:tcW w:w="1084" w:type="dxa"/>
            <w:gridSpan w:val="3"/>
            <w:tcBorders>
              <w:top w:val="single" w:sz="4" w:space="0" w:color="000000"/>
              <w:left w:val="single" w:sz="4" w:space="0" w:color="000000"/>
              <w:bottom w:val="single" w:sz="4" w:space="0" w:color="000000"/>
              <w:right w:val="single" w:sz="4" w:space="0" w:color="000000"/>
            </w:tcBorders>
            <w:shd w:val="clear" w:color="auto" w:fill="FFFFFF"/>
          </w:tcPr>
          <w:p w14:paraId="0F77F8AB" w14:textId="77777777" w:rsidR="008E1501" w:rsidRPr="00F156A2" w:rsidRDefault="008E1501">
            <w:pPr>
              <w:pBdr>
                <w:top w:val="nil"/>
                <w:left w:val="nil"/>
                <w:bottom w:val="nil"/>
                <w:right w:val="nil"/>
                <w:between w:val="nil"/>
              </w:pBdr>
              <w:jc w:val="center"/>
              <w:rPr>
                <w:color w:val="000000"/>
                <w:sz w:val="24"/>
                <w:szCs w:val="24"/>
              </w:rPr>
            </w:pP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FFFFFF"/>
          </w:tcPr>
          <w:p w14:paraId="088B76C4"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r>
      <w:tr w:rsidR="008E1501" w:rsidRPr="00F156A2" w14:paraId="337B8BCD" w14:textId="77777777" w:rsidTr="00F156A2">
        <w:trPr>
          <w:gridAfter w:val="1"/>
          <w:wAfter w:w="56" w:type="dxa"/>
          <w:trHeight w:val="220"/>
        </w:trPr>
        <w:tc>
          <w:tcPr>
            <w:tcW w:w="10165" w:type="dxa"/>
            <w:gridSpan w:val="10"/>
            <w:tcBorders>
              <w:top w:val="single" w:sz="4" w:space="0" w:color="000000"/>
              <w:left w:val="single" w:sz="4" w:space="0" w:color="000000"/>
              <w:bottom w:val="single" w:sz="4" w:space="0" w:color="000000"/>
              <w:right w:val="single" w:sz="4" w:space="0" w:color="000000"/>
            </w:tcBorders>
            <w:shd w:val="clear" w:color="auto" w:fill="FFFFFF"/>
          </w:tcPr>
          <w:p w14:paraId="6CDE9EB6" w14:textId="77777777" w:rsidR="008E1501" w:rsidRPr="00F156A2" w:rsidRDefault="00000000">
            <w:pPr>
              <w:pBdr>
                <w:top w:val="nil"/>
                <w:left w:val="nil"/>
                <w:bottom w:val="nil"/>
                <w:right w:val="nil"/>
                <w:between w:val="nil"/>
              </w:pBdr>
              <w:ind w:firstLine="709"/>
              <w:rPr>
                <w:color w:val="000000"/>
                <w:sz w:val="24"/>
                <w:szCs w:val="24"/>
              </w:rPr>
            </w:pPr>
            <w:r w:rsidRPr="00F156A2">
              <w:rPr>
                <w:b/>
                <w:i/>
                <w:color w:val="000000"/>
                <w:sz w:val="24"/>
                <w:szCs w:val="24"/>
              </w:rPr>
              <w:t>Semantic module 9. Pharmacology of drags affecting the cardiovascular system.</w:t>
            </w:r>
          </w:p>
        </w:tc>
      </w:tr>
      <w:tr w:rsidR="008E1501" w:rsidRPr="00F156A2" w14:paraId="2CBBFC20" w14:textId="77777777" w:rsidTr="00F156A2">
        <w:trPr>
          <w:trHeight w:val="22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5AF0FAA" w14:textId="77777777" w:rsidR="008E1501" w:rsidRPr="00F156A2" w:rsidRDefault="00000000">
            <w:pPr>
              <w:pBdr>
                <w:top w:val="nil"/>
                <w:left w:val="nil"/>
                <w:bottom w:val="nil"/>
                <w:right w:val="nil"/>
                <w:between w:val="nil"/>
              </w:pBdr>
              <w:jc w:val="both"/>
              <w:rPr>
                <w:rFonts w:ascii="Calibri" w:eastAsia="Calibri" w:hAnsi="Calibri" w:cs="Calibri"/>
                <w:color w:val="000000"/>
                <w:sz w:val="24"/>
                <w:szCs w:val="24"/>
              </w:rPr>
            </w:pPr>
            <w:r w:rsidRPr="00F156A2">
              <w:rPr>
                <w:color w:val="000000"/>
                <w:sz w:val="24"/>
                <w:szCs w:val="24"/>
              </w:rPr>
              <w:t xml:space="preserve">3. </w:t>
            </w:r>
            <w:r w:rsidRPr="00F156A2">
              <w:rPr>
                <w:rFonts w:ascii="Times" w:eastAsia="Times" w:hAnsi="Times" w:cs="Times"/>
                <w:color w:val="000000"/>
                <w:sz w:val="24"/>
                <w:szCs w:val="24"/>
              </w:rPr>
              <w:t xml:space="preserve">Antihypertensive drugs. Angioprotectors. </w:t>
            </w:r>
          </w:p>
        </w:tc>
        <w:tc>
          <w:tcPr>
            <w:tcW w:w="12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47F8BE94" w14:textId="0B275C5F" w:rsidR="008E1501" w:rsidRPr="00F156A2" w:rsidRDefault="00F156A2">
            <w:pPr>
              <w:pBdr>
                <w:top w:val="nil"/>
                <w:left w:val="nil"/>
                <w:bottom w:val="nil"/>
                <w:right w:val="nil"/>
                <w:between w:val="nil"/>
              </w:pBdr>
              <w:jc w:val="center"/>
              <w:rPr>
                <w:rFonts w:ascii="Calibri" w:eastAsia="Calibri" w:hAnsi="Calibri" w:cs="Calibri"/>
                <w:color w:val="000000"/>
                <w:sz w:val="24"/>
                <w:szCs w:val="24"/>
                <w:lang w:val="en-US"/>
              </w:rPr>
            </w:pPr>
            <w:r>
              <w:rPr>
                <w:color w:val="000000"/>
                <w:sz w:val="24"/>
                <w:szCs w:val="24"/>
                <w:lang w:val="en-US"/>
              </w:rPr>
              <w:t>1</w:t>
            </w:r>
          </w:p>
        </w:tc>
        <w:tc>
          <w:tcPr>
            <w:tcW w:w="1127" w:type="dxa"/>
            <w:gridSpan w:val="2"/>
            <w:tcBorders>
              <w:top w:val="single" w:sz="4" w:space="0" w:color="000000"/>
              <w:left w:val="single" w:sz="4" w:space="0" w:color="000000"/>
              <w:bottom w:val="single" w:sz="4" w:space="0" w:color="000000"/>
              <w:right w:val="single" w:sz="4" w:space="0" w:color="000000"/>
            </w:tcBorders>
            <w:shd w:val="clear" w:color="auto" w:fill="FFFFFF"/>
          </w:tcPr>
          <w:p w14:paraId="2CB41B18"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1084" w:type="dxa"/>
            <w:gridSpan w:val="3"/>
            <w:tcBorders>
              <w:top w:val="single" w:sz="4" w:space="0" w:color="000000"/>
              <w:left w:val="single" w:sz="4" w:space="0" w:color="000000"/>
              <w:bottom w:val="single" w:sz="4" w:space="0" w:color="000000"/>
              <w:right w:val="single" w:sz="4" w:space="0" w:color="000000"/>
            </w:tcBorders>
            <w:shd w:val="clear" w:color="auto" w:fill="FFFFFF"/>
          </w:tcPr>
          <w:p w14:paraId="14802DB4"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3</w:t>
            </w:r>
          </w:p>
        </w:tc>
        <w:tc>
          <w:tcPr>
            <w:tcW w:w="180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14:paraId="14661EE5"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r>
      <w:tr w:rsidR="008E1501" w:rsidRPr="00F156A2" w14:paraId="5BDB10C5" w14:textId="77777777" w:rsidTr="00F156A2">
        <w:trPr>
          <w:trHeight w:val="20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42C435A9" w14:textId="77777777" w:rsidR="008E1501" w:rsidRPr="00F156A2" w:rsidRDefault="00000000">
            <w:pPr>
              <w:pBdr>
                <w:top w:val="nil"/>
                <w:left w:val="nil"/>
                <w:bottom w:val="nil"/>
                <w:right w:val="nil"/>
                <w:between w:val="nil"/>
              </w:pBdr>
              <w:jc w:val="both"/>
              <w:rPr>
                <w:rFonts w:ascii="Calibri" w:eastAsia="Calibri" w:hAnsi="Calibri" w:cs="Calibri"/>
                <w:color w:val="000000"/>
                <w:sz w:val="24"/>
                <w:szCs w:val="24"/>
              </w:rPr>
            </w:pPr>
            <w:r w:rsidRPr="00F156A2">
              <w:rPr>
                <w:color w:val="000000"/>
                <w:sz w:val="24"/>
                <w:szCs w:val="24"/>
              </w:rPr>
              <w:t>4.</w:t>
            </w:r>
            <w:r w:rsidRPr="00F156A2">
              <w:rPr>
                <w:rFonts w:ascii="Times" w:eastAsia="Times" w:hAnsi="Times" w:cs="Times"/>
                <w:color w:val="000000"/>
                <w:sz w:val="24"/>
                <w:szCs w:val="24"/>
              </w:rPr>
              <w:t xml:space="preserve"> Cardiotonic drugs. Heart glycosides. </w:t>
            </w:r>
          </w:p>
        </w:tc>
        <w:tc>
          <w:tcPr>
            <w:tcW w:w="12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7C4B6CA8" w14:textId="000F6FFF"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c>
          <w:tcPr>
            <w:tcW w:w="1127" w:type="dxa"/>
            <w:gridSpan w:val="2"/>
            <w:tcBorders>
              <w:top w:val="single" w:sz="4" w:space="0" w:color="000000"/>
              <w:left w:val="single" w:sz="4" w:space="0" w:color="000000"/>
              <w:bottom w:val="single" w:sz="4" w:space="0" w:color="000000"/>
              <w:right w:val="single" w:sz="4" w:space="0" w:color="000000"/>
            </w:tcBorders>
            <w:shd w:val="clear" w:color="auto" w:fill="FFFFFF"/>
          </w:tcPr>
          <w:p w14:paraId="7494682F"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1084" w:type="dxa"/>
            <w:gridSpan w:val="3"/>
            <w:tcBorders>
              <w:top w:val="single" w:sz="4" w:space="0" w:color="000000"/>
              <w:left w:val="single" w:sz="4" w:space="0" w:color="000000"/>
              <w:bottom w:val="single" w:sz="4" w:space="0" w:color="000000"/>
              <w:right w:val="single" w:sz="4" w:space="0" w:color="000000"/>
            </w:tcBorders>
            <w:shd w:val="clear" w:color="auto" w:fill="FFFFFF"/>
          </w:tcPr>
          <w:p w14:paraId="7C6DB65A"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1809" w:type="dxa"/>
            <w:gridSpan w:val="2"/>
            <w:vMerge/>
            <w:tcBorders>
              <w:top w:val="single" w:sz="4" w:space="0" w:color="000000"/>
              <w:left w:val="single" w:sz="4" w:space="0" w:color="000000"/>
              <w:bottom w:val="single" w:sz="4" w:space="0" w:color="000000"/>
              <w:right w:val="single" w:sz="4" w:space="0" w:color="000000"/>
            </w:tcBorders>
            <w:shd w:val="clear" w:color="auto" w:fill="FFFFFF"/>
          </w:tcPr>
          <w:p w14:paraId="17F98E76" w14:textId="77777777" w:rsidR="008E1501" w:rsidRPr="00F156A2" w:rsidRDefault="008E1501">
            <w:pPr>
              <w:widowControl w:val="0"/>
              <w:pBdr>
                <w:top w:val="nil"/>
                <w:left w:val="nil"/>
                <w:bottom w:val="nil"/>
                <w:right w:val="nil"/>
                <w:between w:val="nil"/>
              </w:pBdr>
              <w:spacing w:line="276" w:lineRule="auto"/>
              <w:rPr>
                <w:rFonts w:ascii="Calibri" w:eastAsia="Calibri" w:hAnsi="Calibri" w:cs="Calibri"/>
                <w:color w:val="000000"/>
                <w:sz w:val="24"/>
                <w:szCs w:val="24"/>
              </w:rPr>
            </w:pPr>
          </w:p>
        </w:tc>
      </w:tr>
      <w:tr w:rsidR="008E1501" w:rsidRPr="00F156A2" w14:paraId="736DCB64" w14:textId="77777777" w:rsidTr="00F156A2">
        <w:trPr>
          <w:trHeight w:val="22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7E1F2F7A" w14:textId="77777777" w:rsidR="008E1501" w:rsidRPr="00F156A2" w:rsidRDefault="00000000">
            <w:pPr>
              <w:pBdr>
                <w:top w:val="nil"/>
                <w:left w:val="nil"/>
                <w:bottom w:val="nil"/>
                <w:right w:val="nil"/>
                <w:between w:val="nil"/>
              </w:pBdr>
              <w:rPr>
                <w:rFonts w:ascii="Calibri" w:eastAsia="Calibri" w:hAnsi="Calibri" w:cs="Calibri"/>
                <w:color w:val="000000"/>
                <w:sz w:val="24"/>
                <w:szCs w:val="24"/>
              </w:rPr>
            </w:pPr>
            <w:r w:rsidRPr="00F156A2">
              <w:rPr>
                <w:color w:val="000000"/>
                <w:sz w:val="24"/>
                <w:szCs w:val="24"/>
              </w:rPr>
              <w:t xml:space="preserve">5. </w:t>
            </w:r>
            <w:r w:rsidRPr="00F156A2">
              <w:rPr>
                <w:rFonts w:ascii="Times" w:eastAsia="Times" w:hAnsi="Times" w:cs="Times"/>
                <w:color w:val="000000"/>
                <w:sz w:val="24"/>
                <w:szCs w:val="24"/>
              </w:rPr>
              <w:t xml:space="preserve">Drugs that used to treat patients with coronary heart disease (antianginal preparations). Hypolipidemic drugs. </w:t>
            </w:r>
          </w:p>
        </w:tc>
        <w:tc>
          <w:tcPr>
            <w:tcW w:w="12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0D6D5A54"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c>
          <w:tcPr>
            <w:tcW w:w="1127" w:type="dxa"/>
            <w:gridSpan w:val="2"/>
            <w:tcBorders>
              <w:top w:val="single" w:sz="4" w:space="0" w:color="000000"/>
              <w:left w:val="single" w:sz="4" w:space="0" w:color="000000"/>
              <w:bottom w:val="single" w:sz="4" w:space="0" w:color="000000"/>
              <w:right w:val="single" w:sz="4" w:space="0" w:color="000000"/>
            </w:tcBorders>
            <w:shd w:val="clear" w:color="auto" w:fill="FFFFFF"/>
          </w:tcPr>
          <w:p w14:paraId="372EF77F"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1084" w:type="dxa"/>
            <w:gridSpan w:val="3"/>
            <w:tcBorders>
              <w:top w:val="single" w:sz="4" w:space="0" w:color="000000"/>
              <w:left w:val="single" w:sz="4" w:space="0" w:color="000000"/>
              <w:bottom w:val="single" w:sz="4" w:space="0" w:color="000000"/>
              <w:right w:val="single" w:sz="4" w:space="0" w:color="000000"/>
            </w:tcBorders>
            <w:shd w:val="clear" w:color="auto" w:fill="FFFFFF"/>
          </w:tcPr>
          <w:p w14:paraId="1FD998B5"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3</w:t>
            </w:r>
          </w:p>
        </w:tc>
        <w:tc>
          <w:tcPr>
            <w:tcW w:w="1809" w:type="dxa"/>
            <w:gridSpan w:val="2"/>
            <w:vMerge/>
            <w:tcBorders>
              <w:top w:val="single" w:sz="4" w:space="0" w:color="000000"/>
              <w:left w:val="single" w:sz="4" w:space="0" w:color="000000"/>
              <w:bottom w:val="single" w:sz="4" w:space="0" w:color="000000"/>
              <w:right w:val="single" w:sz="4" w:space="0" w:color="000000"/>
            </w:tcBorders>
            <w:shd w:val="clear" w:color="auto" w:fill="FFFFFF"/>
          </w:tcPr>
          <w:p w14:paraId="79C41BDC" w14:textId="77777777" w:rsidR="008E1501" w:rsidRPr="00F156A2" w:rsidRDefault="008E1501">
            <w:pPr>
              <w:widowControl w:val="0"/>
              <w:pBdr>
                <w:top w:val="nil"/>
                <w:left w:val="nil"/>
                <w:bottom w:val="nil"/>
                <w:right w:val="nil"/>
                <w:between w:val="nil"/>
              </w:pBdr>
              <w:spacing w:line="276" w:lineRule="auto"/>
              <w:rPr>
                <w:rFonts w:ascii="Calibri" w:eastAsia="Calibri" w:hAnsi="Calibri" w:cs="Calibri"/>
                <w:color w:val="000000"/>
                <w:sz w:val="24"/>
                <w:szCs w:val="24"/>
              </w:rPr>
            </w:pPr>
          </w:p>
        </w:tc>
      </w:tr>
      <w:tr w:rsidR="008E1501" w:rsidRPr="00F156A2" w14:paraId="05351A8C" w14:textId="77777777" w:rsidTr="00F156A2">
        <w:trPr>
          <w:trHeight w:val="22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5620C0ED" w14:textId="77777777" w:rsidR="008E1501" w:rsidRPr="00F156A2" w:rsidRDefault="00000000">
            <w:pPr>
              <w:pBdr>
                <w:top w:val="nil"/>
                <w:left w:val="nil"/>
                <w:bottom w:val="nil"/>
                <w:right w:val="nil"/>
                <w:between w:val="nil"/>
              </w:pBdr>
              <w:jc w:val="both"/>
              <w:rPr>
                <w:rFonts w:ascii="Calibri" w:eastAsia="Calibri" w:hAnsi="Calibri" w:cs="Calibri"/>
                <w:color w:val="000000"/>
                <w:sz w:val="24"/>
                <w:szCs w:val="24"/>
              </w:rPr>
            </w:pPr>
            <w:r w:rsidRPr="00F156A2">
              <w:rPr>
                <w:color w:val="000000"/>
                <w:sz w:val="24"/>
                <w:szCs w:val="24"/>
              </w:rPr>
              <w:t xml:space="preserve">6. </w:t>
            </w:r>
            <w:r w:rsidRPr="00F156A2">
              <w:rPr>
                <w:rFonts w:ascii="Times" w:eastAsia="Times" w:hAnsi="Times" w:cs="Times"/>
                <w:color w:val="000000"/>
                <w:sz w:val="24"/>
                <w:szCs w:val="24"/>
              </w:rPr>
              <w:t>Antiarrhythmic drugs.</w:t>
            </w:r>
          </w:p>
        </w:tc>
        <w:tc>
          <w:tcPr>
            <w:tcW w:w="12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419618D7" w14:textId="6B48480D"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c>
          <w:tcPr>
            <w:tcW w:w="1127" w:type="dxa"/>
            <w:gridSpan w:val="2"/>
            <w:tcBorders>
              <w:top w:val="single" w:sz="4" w:space="0" w:color="000000"/>
              <w:left w:val="single" w:sz="4" w:space="0" w:color="000000"/>
              <w:bottom w:val="single" w:sz="4" w:space="0" w:color="000000"/>
              <w:right w:val="single" w:sz="4" w:space="0" w:color="000000"/>
            </w:tcBorders>
            <w:shd w:val="clear" w:color="auto" w:fill="FFFFFF"/>
          </w:tcPr>
          <w:p w14:paraId="3643DAA8"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1084" w:type="dxa"/>
            <w:gridSpan w:val="3"/>
            <w:tcBorders>
              <w:top w:val="single" w:sz="4" w:space="0" w:color="000000"/>
              <w:left w:val="single" w:sz="4" w:space="0" w:color="000000"/>
              <w:bottom w:val="single" w:sz="4" w:space="0" w:color="000000"/>
              <w:right w:val="single" w:sz="4" w:space="0" w:color="000000"/>
            </w:tcBorders>
            <w:shd w:val="clear" w:color="auto" w:fill="FFFFFF"/>
          </w:tcPr>
          <w:p w14:paraId="64281DBF"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FFFFFF"/>
          </w:tcPr>
          <w:p w14:paraId="720A037F" w14:textId="77777777" w:rsidR="008E1501" w:rsidRPr="00F156A2" w:rsidRDefault="008E1501">
            <w:pPr>
              <w:pBdr>
                <w:top w:val="nil"/>
                <w:left w:val="nil"/>
                <w:bottom w:val="nil"/>
                <w:right w:val="nil"/>
                <w:between w:val="nil"/>
              </w:pBdr>
              <w:rPr>
                <w:rFonts w:ascii="Calibri" w:eastAsia="Calibri" w:hAnsi="Calibri" w:cs="Calibri"/>
                <w:color w:val="000000"/>
                <w:sz w:val="24"/>
                <w:szCs w:val="24"/>
              </w:rPr>
            </w:pPr>
          </w:p>
        </w:tc>
      </w:tr>
      <w:tr w:rsidR="008E1501" w:rsidRPr="00F156A2" w14:paraId="27FECA0D" w14:textId="77777777" w:rsidTr="00F156A2">
        <w:trPr>
          <w:gridAfter w:val="1"/>
          <w:wAfter w:w="56" w:type="dxa"/>
          <w:trHeight w:val="620"/>
        </w:trPr>
        <w:tc>
          <w:tcPr>
            <w:tcW w:w="10165" w:type="dxa"/>
            <w:gridSpan w:val="10"/>
            <w:tcBorders>
              <w:top w:val="single" w:sz="4" w:space="0" w:color="000000"/>
              <w:left w:val="single" w:sz="4" w:space="0" w:color="000000"/>
              <w:bottom w:val="single" w:sz="4" w:space="0" w:color="000000"/>
              <w:right w:val="single" w:sz="4" w:space="0" w:color="000000"/>
            </w:tcBorders>
            <w:shd w:val="clear" w:color="auto" w:fill="FFFFFF"/>
          </w:tcPr>
          <w:p w14:paraId="614826A1" w14:textId="77777777" w:rsidR="008E1501" w:rsidRPr="00F156A2" w:rsidRDefault="00000000">
            <w:pPr>
              <w:pBdr>
                <w:top w:val="nil"/>
                <w:left w:val="nil"/>
                <w:bottom w:val="nil"/>
                <w:right w:val="nil"/>
                <w:between w:val="nil"/>
              </w:pBdr>
              <w:jc w:val="both"/>
              <w:rPr>
                <w:rFonts w:ascii="Times" w:eastAsia="Times" w:hAnsi="Times" w:cs="Times"/>
                <w:color w:val="000000"/>
                <w:sz w:val="24"/>
                <w:szCs w:val="24"/>
              </w:rPr>
            </w:pPr>
            <w:r w:rsidRPr="00F156A2">
              <w:rPr>
                <w:rFonts w:ascii="Times" w:eastAsia="Times" w:hAnsi="Times" w:cs="Times"/>
                <w:b/>
                <w:i/>
                <w:color w:val="000000"/>
                <w:sz w:val="24"/>
                <w:szCs w:val="24"/>
              </w:rPr>
              <w:t>Semantic module 10: Drugs that affecting the function of the renals. Drugs that affecting myometrium. Drugs that affect the blood system. Antiagregants. Phlebotropic (venotropic) drugs</w:t>
            </w:r>
          </w:p>
        </w:tc>
      </w:tr>
      <w:tr w:rsidR="008E1501" w:rsidRPr="00F156A2" w14:paraId="1E13F17A" w14:textId="77777777" w:rsidTr="00F156A2">
        <w:trPr>
          <w:gridAfter w:val="1"/>
          <w:wAfter w:w="56" w:type="dxa"/>
          <w:trHeight w:val="62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749A2D36" w14:textId="77777777" w:rsidR="008E1501" w:rsidRPr="00F156A2" w:rsidRDefault="00000000">
            <w:pPr>
              <w:pBdr>
                <w:top w:val="nil"/>
                <w:left w:val="nil"/>
                <w:bottom w:val="nil"/>
                <w:right w:val="nil"/>
                <w:between w:val="nil"/>
              </w:pBdr>
              <w:rPr>
                <w:rFonts w:ascii="Times" w:eastAsia="Times" w:hAnsi="Times" w:cs="Times"/>
                <w:color w:val="000000"/>
                <w:sz w:val="24"/>
                <w:szCs w:val="24"/>
              </w:rPr>
            </w:pPr>
            <w:r w:rsidRPr="00F156A2">
              <w:rPr>
                <w:i/>
                <w:color w:val="000000"/>
                <w:sz w:val="24"/>
                <w:szCs w:val="24"/>
              </w:rPr>
              <w:lastRenderedPageBreak/>
              <w:t>7</w:t>
            </w:r>
            <w:r w:rsidRPr="00F156A2">
              <w:rPr>
                <w:color w:val="000000"/>
                <w:sz w:val="24"/>
                <w:szCs w:val="24"/>
              </w:rPr>
              <w:t xml:space="preserve">. </w:t>
            </w:r>
            <w:r w:rsidRPr="00F156A2">
              <w:rPr>
                <w:rFonts w:ascii="Times" w:eastAsia="Times" w:hAnsi="Times" w:cs="Times"/>
                <w:color w:val="000000"/>
                <w:sz w:val="24"/>
                <w:szCs w:val="24"/>
              </w:rPr>
              <w:t>Drugs that affecting myometrium and renal function.</w:t>
            </w:r>
          </w:p>
          <w:p w14:paraId="59C55E50" w14:textId="77777777" w:rsidR="008E1501" w:rsidRPr="00F156A2" w:rsidRDefault="008E1501">
            <w:pPr>
              <w:pBdr>
                <w:top w:val="nil"/>
                <w:left w:val="nil"/>
                <w:bottom w:val="nil"/>
                <w:right w:val="nil"/>
                <w:between w:val="nil"/>
              </w:pBdr>
              <w:rPr>
                <w:rFonts w:ascii="Calibri" w:eastAsia="Calibri" w:hAnsi="Calibri" w:cs="Calibri"/>
                <w:color w:val="000000"/>
                <w:sz w:val="24"/>
                <w:szCs w:val="24"/>
              </w:rPr>
            </w:pPr>
          </w:p>
        </w:tc>
        <w:tc>
          <w:tcPr>
            <w:tcW w:w="1218" w:type="dxa"/>
            <w:tcBorders>
              <w:top w:val="single" w:sz="4" w:space="0" w:color="000000"/>
              <w:left w:val="single" w:sz="4" w:space="0" w:color="000000"/>
              <w:bottom w:val="single" w:sz="4" w:space="0" w:color="000000"/>
              <w:right w:val="single" w:sz="4" w:space="0" w:color="000000"/>
            </w:tcBorders>
            <w:shd w:val="clear" w:color="auto" w:fill="FFFFFF"/>
          </w:tcPr>
          <w:p w14:paraId="03BFF9E9" w14:textId="77777777" w:rsidR="008E1501" w:rsidRPr="00F156A2" w:rsidRDefault="00000000">
            <w:pPr>
              <w:pBdr>
                <w:top w:val="nil"/>
                <w:left w:val="nil"/>
                <w:bottom w:val="nil"/>
                <w:right w:val="nil"/>
                <w:between w:val="nil"/>
              </w:pBdr>
              <w:jc w:val="center"/>
              <w:rPr>
                <w:color w:val="000000"/>
                <w:sz w:val="24"/>
                <w:szCs w:val="24"/>
              </w:rPr>
            </w:pPr>
            <w:r w:rsidRPr="00F156A2">
              <w:rPr>
                <w:color w:val="000000"/>
                <w:sz w:val="24"/>
                <w:szCs w:val="24"/>
              </w:rPr>
              <w:t>1</w:t>
            </w:r>
          </w:p>
        </w:tc>
        <w:tc>
          <w:tcPr>
            <w:tcW w:w="1122" w:type="dxa"/>
            <w:gridSpan w:val="2"/>
            <w:tcBorders>
              <w:top w:val="single" w:sz="4" w:space="0" w:color="000000"/>
              <w:left w:val="single" w:sz="4" w:space="0" w:color="000000"/>
              <w:bottom w:val="single" w:sz="4" w:space="0" w:color="000000"/>
              <w:right w:val="single" w:sz="4" w:space="0" w:color="000000"/>
            </w:tcBorders>
            <w:shd w:val="clear" w:color="auto" w:fill="FFFFFF"/>
          </w:tcPr>
          <w:p w14:paraId="76E300C3"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3</w:t>
            </w:r>
          </w:p>
        </w:tc>
        <w:tc>
          <w:tcPr>
            <w:tcW w:w="1083" w:type="dxa"/>
            <w:gridSpan w:val="3"/>
            <w:tcBorders>
              <w:top w:val="single" w:sz="4" w:space="0" w:color="000000"/>
              <w:left w:val="single" w:sz="4" w:space="0" w:color="000000"/>
              <w:bottom w:val="single" w:sz="4" w:space="0" w:color="000000"/>
              <w:right w:val="single" w:sz="4" w:space="0" w:color="000000"/>
            </w:tcBorders>
            <w:shd w:val="clear" w:color="auto" w:fill="FFFFFF"/>
          </w:tcPr>
          <w:p w14:paraId="7DA11D9D"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8FA1C14" w14:textId="77777777" w:rsidR="008E1501" w:rsidRPr="00F156A2" w:rsidRDefault="008E1501">
            <w:pPr>
              <w:pBdr>
                <w:top w:val="nil"/>
                <w:left w:val="nil"/>
                <w:bottom w:val="nil"/>
                <w:right w:val="nil"/>
                <w:between w:val="nil"/>
              </w:pBdr>
              <w:rPr>
                <w:rFonts w:ascii="Calibri" w:eastAsia="Calibri" w:hAnsi="Calibri" w:cs="Calibri"/>
                <w:color w:val="000000"/>
                <w:sz w:val="24"/>
                <w:szCs w:val="24"/>
              </w:rPr>
            </w:pPr>
          </w:p>
        </w:tc>
      </w:tr>
      <w:tr w:rsidR="008E1501" w:rsidRPr="00F156A2" w14:paraId="17041F9F" w14:textId="77777777" w:rsidTr="00F156A2">
        <w:trPr>
          <w:gridAfter w:val="1"/>
          <w:wAfter w:w="56" w:type="dxa"/>
          <w:trHeight w:val="62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7E23905C" w14:textId="77777777" w:rsidR="008E1501" w:rsidRPr="00F156A2" w:rsidRDefault="00000000">
            <w:pPr>
              <w:pBdr>
                <w:top w:val="nil"/>
                <w:left w:val="nil"/>
                <w:bottom w:val="nil"/>
                <w:right w:val="nil"/>
                <w:between w:val="nil"/>
              </w:pBdr>
              <w:rPr>
                <w:rFonts w:ascii="Calibri" w:eastAsia="Calibri" w:hAnsi="Calibri" w:cs="Calibri"/>
                <w:color w:val="000000"/>
                <w:sz w:val="24"/>
                <w:szCs w:val="24"/>
              </w:rPr>
            </w:pPr>
            <w:r w:rsidRPr="00F156A2">
              <w:rPr>
                <w:i/>
                <w:color w:val="000000"/>
                <w:sz w:val="24"/>
                <w:szCs w:val="24"/>
              </w:rPr>
              <w:t xml:space="preserve">8. </w:t>
            </w:r>
            <w:r w:rsidRPr="00F156A2">
              <w:rPr>
                <w:rFonts w:ascii="Times" w:eastAsia="Times" w:hAnsi="Times" w:cs="Times"/>
                <w:color w:val="000000"/>
                <w:sz w:val="24"/>
                <w:szCs w:val="24"/>
              </w:rPr>
              <w:t>Drugs that affect the blood system. Antiagregants. Phlebotronic (venotropic) drugs.</w:t>
            </w:r>
          </w:p>
        </w:tc>
        <w:tc>
          <w:tcPr>
            <w:tcW w:w="1218" w:type="dxa"/>
            <w:tcBorders>
              <w:top w:val="single" w:sz="4" w:space="0" w:color="000000"/>
              <w:left w:val="single" w:sz="4" w:space="0" w:color="000000"/>
              <w:bottom w:val="single" w:sz="4" w:space="0" w:color="000000"/>
              <w:right w:val="single" w:sz="4" w:space="0" w:color="000000"/>
            </w:tcBorders>
            <w:shd w:val="clear" w:color="auto" w:fill="FFFFFF"/>
          </w:tcPr>
          <w:p w14:paraId="35661EB8" w14:textId="77777777" w:rsidR="008E1501" w:rsidRPr="00F156A2" w:rsidRDefault="00000000">
            <w:pPr>
              <w:pBdr>
                <w:top w:val="nil"/>
                <w:left w:val="nil"/>
                <w:bottom w:val="nil"/>
                <w:right w:val="nil"/>
                <w:between w:val="nil"/>
              </w:pBdr>
              <w:jc w:val="center"/>
              <w:rPr>
                <w:color w:val="000000"/>
                <w:sz w:val="24"/>
                <w:szCs w:val="24"/>
              </w:rPr>
            </w:pPr>
            <w:r w:rsidRPr="00F156A2">
              <w:rPr>
                <w:color w:val="000000"/>
                <w:sz w:val="24"/>
                <w:szCs w:val="24"/>
              </w:rPr>
              <w:t>1</w:t>
            </w:r>
          </w:p>
        </w:tc>
        <w:tc>
          <w:tcPr>
            <w:tcW w:w="112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9B55814"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3</w:t>
            </w:r>
          </w:p>
        </w:tc>
        <w:tc>
          <w:tcPr>
            <w:tcW w:w="1083" w:type="dxa"/>
            <w:gridSpan w:val="3"/>
            <w:tcBorders>
              <w:top w:val="single" w:sz="4" w:space="0" w:color="000000"/>
              <w:left w:val="single" w:sz="4" w:space="0" w:color="000000"/>
              <w:bottom w:val="single" w:sz="4" w:space="0" w:color="000000"/>
              <w:right w:val="single" w:sz="4" w:space="0" w:color="000000"/>
            </w:tcBorders>
            <w:shd w:val="clear" w:color="auto" w:fill="FFFFFF"/>
          </w:tcPr>
          <w:p w14:paraId="2D00CBF0"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29C7368" w14:textId="77777777" w:rsidR="008E1501" w:rsidRPr="00F156A2" w:rsidRDefault="008E1501">
            <w:pPr>
              <w:pBdr>
                <w:top w:val="nil"/>
                <w:left w:val="nil"/>
                <w:bottom w:val="nil"/>
                <w:right w:val="nil"/>
                <w:between w:val="nil"/>
              </w:pBdr>
              <w:rPr>
                <w:rFonts w:ascii="Calibri" w:eastAsia="Calibri" w:hAnsi="Calibri" w:cs="Calibri"/>
                <w:color w:val="000000"/>
                <w:sz w:val="24"/>
                <w:szCs w:val="24"/>
              </w:rPr>
            </w:pPr>
          </w:p>
        </w:tc>
      </w:tr>
      <w:tr w:rsidR="008E1501" w:rsidRPr="00F156A2" w14:paraId="21A6D648" w14:textId="77777777" w:rsidTr="00F156A2">
        <w:trPr>
          <w:gridAfter w:val="1"/>
          <w:wAfter w:w="56" w:type="dxa"/>
          <w:trHeight w:val="180"/>
        </w:trPr>
        <w:tc>
          <w:tcPr>
            <w:tcW w:w="10165" w:type="dxa"/>
            <w:gridSpan w:val="10"/>
            <w:tcBorders>
              <w:top w:val="single" w:sz="4" w:space="0" w:color="000000"/>
              <w:left w:val="single" w:sz="4" w:space="0" w:color="000000"/>
              <w:bottom w:val="single" w:sz="4" w:space="0" w:color="000000"/>
              <w:right w:val="single" w:sz="4" w:space="0" w:color="000000"/>
            </w:tcBorders>
            <w:shd w:val="clear" w:color="auto" w:fill="FFFFFF"/>
          </w:tcPr>
          <w:p w14:paraId="143DCB24" w14:textId="77777777" w:rsidR="008E1501" w:rsidRPr="00F156A2" w:rsidRDefault="00000000">
            <w:pPr>
              <w:pBdr>
                <w:top w:val="nil"/>
                <w:left w:val="nil"/>
                <w:bottom w:val="nil"/>
                <w:right w:val="nil"/>
                <w:between w:val="nil"/>
              </w:pBdr>
              <w:ind w:firstLine="709"/>
              <w:rPr>
                <w:color w:val="000000"/>
                <w:sz w:val="24"/>
                <w:szCs w:val="24"/>
              </w:rPr>
            </w:pPr>
            <w:r w:rsidRPr="00F156A2">
              <w:rPr>
                <w:b/>
                <w:i/>
                <w:color w:val="000000"/>
                <w:sz w:val="24"/>
                <w:szCs w:val="24"/>
              </w:rPr>
              <w:t>Semantic module 11: Antimicrobial, antiviral, antifungal drugs</w:t>
            </w:r>
          </w:p>
        </w:tc>
      </w:tr>
      <w:tr w:rsidR="008E1501" w:rsidRPr="00F156A2" w14:paraId="7EA70624" w14:textId="77777777" w:rsidTr="00F156A2">
        <w:trPr>
          <w:gridAfter w:val="1"/>
          <w:wAfter w:w="56" w:type="dxa"/>
          <w:trHeight w:val="18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18775676" w14:textId="77777777" w:rsidR="008E1501" w:rsidRPr="00F156A2" w:rsidRDefault="00000000">
            <w:pPr>
              <w:pBdr>
                <w:top w:val="nil"/>
                <w:left w:val="nil"/>
                <w:bottom w:val="nil"/>
                <w:right w:val="nil"/>
                <w:between w:val="nil"/>
              </w:pBdr>
              <w:tabs>
                <w:tab w:val="center" w:pos="4819"/>
                <w:tab w:val="right" w:pos="9639"/>
              </w:tabs>
              <w:rPr>
                <w:rFonts w:ascii="Times" w:eastAsia="Times" w:hAnsi="Times" w:cs="Times"/>
                <w:color w:val="000000"/>
                <w:sz w:val="24"/>
                <w:szCs w:val="24"/>
              </w:rPr>
            </w:pPr>
            <w:r w:rsidRPr="00F156A2">
              <w:rPr>
                <w:color w:val="000000"/>
                <w:sz w:val="24"/>
                <w:szCs w:val="24"/>
              </w:rPr>
              <w:t xml:space="preserve">9. </w:t>
            </w:r>
            <w:r w:rsidRPr="00F156A2">
              <w:rPr>
                <w:rFonts w:ascii="Times" w:eastAsia="Times" w:hAnsi="Times" w:cs="Times"/>
                <w:color w:val="000000"/>
                <w:sz w:val="24"/>
                <w:szCs w:val="24"/>
              </w:rPr>
              <w:t xml:space="preserve">Antiseptics and disinfectants. </w:t>
            </w:r>
          </w:p>
          <w:p w14:paraId="353C993A" w14:textId="77777777" w:rsidR="008E1501" w:rsidRPr="00F156A2" w:rsidRDefault="008E1501">
            <w:pPr>
              <w:pBdr>
                <w:top w:val="nil"/>
                <w:left w:val="nil"/>
                <w:bottom w:val="nil"/>
                <w:right w:val="nil"/>
                <w:between w:val="nil"/>
              </w:pBdr>
              <w:tabs>
                <w:tab w:val="center" w:pos="4819"/>
                <w:tab w:val="right" w:pos="9639"/>
              </w:tabs>
              <w:rPr>
                <w:rFonts w:ascii="Calibri" w:eastAsia="Calibri" w:hAnsi="Calibri" w:cs="Calibri"/>
                <w:color w:val="000000"/>
                <w:sz w:val="24"/>
                <w:szCs w:val="24"/>
              </w:rPr>
            </w:pPr>
          </w:p>
        </w:tc>
        <w:tc>
          <w:tcPr>
            <w:tcW w:w="1218" w:type="dxa"/>
            <w:tcBorders>
              <w:top w:val="single" w:sz="4" w:space="0" w:color="000000"/>
              <w:left w:val="single" w:sz="4" w:space="0" w:color="000000"/>
              <w:bottom w:val="single" w:sz="4" w:space="0" w:color="000000"/>
              <w:right w:val="single" w:sz="4" w:space="0" w:color="000000"/>
            </w:tcBorders>
            <w:shd w:val="clear" w:color="auto" w:fill="FFFFFF"/>
          </w:tcPr>
          <w:p w14:paraId="70CF0DED"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c>
          <w:tcPr>
            <w:tcW w:w="1856" w:type="dxa"/>
            <w:gridSpan w:val="4"/>
            <w:tcBorders>
              <w:top w:val="single" w:sz="4" w:space="0" w:color="000000"/>
              <w:left w:val="single" w:sz="4" w:space="0" w:color="000000"/>
              <w:bottom w:val="single" w:sz="4" w:space="0" w:color="000000"/>
              <w:right w:val="single" w:sz="4" w:space="0" w:color="000000"/>
            </w:tcBorders>
            <w:shd w:val="clear" w:color="auto" w:fill="FFFFFF"/>
          </w:tcPr>
          <w:p w14:paraId="52561E5B"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349" w:type="dxa"/>
            <w:tcBorders>
              <w:top w:val="single" w:sz="4" w:space="0" w:color="000000"/>
              <w:left w:val="single" w:sz="4" w:space="0" w:color="000000"/>
              <w:bottom w:val="single" w:sz="4" w:space="0" w:color="000000"/>
              <w:right w:val="single" w:sz="4" w:space="0" w:color="000000"/>
            </w:tcBorders>
            <w:shd w:val="clear" w:color="auto" w:fill="FFFFFF"/>
          </w:tcPr>
          <w:p w14:paraId="4CD75A35"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180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14:paraId="7CAC723A"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 xml:space="preserve">1. </w:t>
            </w:r>
            <w:r w:rsidRPr="00F156A2">
              <w:rPr>
                <w:rFonts w:ascii="Times" w:eastAsia="Times" w:hAnsi="Times" w:cs="Times"/>
                <w:color w:val="000000"/>
                <w:sz w:val="24"/>
                <w:szCs w:val="24"/>
              </w:rPr>
              <w:t>Modern drugs for the treatment of acquired immunodeficiency syndrome</w:t>
            </w:r>
          </w:p>
        </w:tc>
      </w:tr>
      <w:tr w:rsidR="008E1501" w:rsidRPr="00F156A2" w14:paraId="7DD9E0AB" w14:textId="77777777" w:rsidTr="00F156A2">
        <w:trPr>
          <w:gridAfter w:val="1"/>
          <w:wAfter w:w="56" w:type="dxa"/>
          <w:trHeight w:val="18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68A382A5" w14:textId="77777777" w:rsidR="008E1501" w:rsidRPr="00F156A2" w:rsidRDefault="00000000">
            <w:pPr>
              <w:pBdr>
                <w:top w:val="nil"/>
                <w:left w:val="nil"/>
                <w:bottom w:val="nil"/>
                <w:right w:val="nil"/>
                <w:between w:val="nil"/>
              </w:pBdr>
              <w:rPr>
                <w:rFonts w:ascii="Calibri" w:eastAsia="Calibri" w:hAnsi="Calibri" w:cs="Calibri"/>
                <w:color w:val="000000"/>
                <w:sz w:val="24"/>
                <w:szCs w:val="24"/>
              </w:rPr>
            </w:pPr>
            <w:r w:rsidRPr="00F156A2">
              <w:rPr>
                <w:color w:val="000000"/>
                <w:sz w:val="24"/>
                <w:szCs w:val="24"/>
              </w:rPr>
              <w:t xml:space="preserve">10. </w:t>
            </w:r>
            <w:r w:rsidRPr="00F156A2">
              <w:rPr>
                <w:rFonts w:ascii="Times" w:eastAsia="Times" w:hAnsi="Times" w:cs="Times"/>
                <w:color w:val="000000"/>
                <w:sz w:val="24"/>
                <w:szCs w:val="24"/>
              </w:rPr>
              <w:t>Pharmacology of antibiotics. Principles of rational chemotherapy.</w:t>
            </w:r>
          </w:p>
        </w:tc>
        <w:tc>
          <w:tcPr>
            <w:tcW w:w="1218" w:type="dxa"/>
            <w:tcBorders>
              <w:top w:val="single" w:sz="4" w:space="0" w:color="000000"/>
              <w:left w:val="single" w:sz="4" w:space="0" w:color="000000"/>
              <w:bottom w:val="single" w:sz="4" w:space="0" w:color="000000"/>
              <w:right w:val="single" w:sz="4" w:space="0" w:color="000000"/>
            </w:tcBorders>
            <w:shd w:val="clear" w:color="auto" w:fill="FFFFFF"/>
          </w:tcPr>
          <w:p w14:paraId="63D7DF9D"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1</w:t>
            </w:r>
          </w:p>
        </w:tc>
        <w:tc>
          <w:tcPr>
            <w:tcW w:w="1856" w:type="dxa"/>
            <w:gridSpan w:val="4"/>
            <w:tcBorders>
              <w:top w:val="single" w:sz="4" w:space="0" w:color="000000"/>
              <w:left w:val="single" w:sz="4" w:space="0" w:color="000000"/>
              <w:bottom w:val="single" w:sz="4" w:space="0" w:color="000000"/>
              <w:right w:val="single" w:sz="4" w:space="0" w:color="000000"/>
            </w:tcBorders>
            <w:shd w:val="clear" w:color="auto" w:fill="FFFFFF"/>
          </w:tcPr>
          <w:p w14:paraId="6BAA648C"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4</w:t>
            </w:r>
          </w:p>
        </w:tc>
        <w:tc>
          <w:tcPr>
            <w:tcW w:w="349" w:type="dxa"/>
            <w:tcBorders>
              <w:top w:val="single" w:sz="4" w:space="0" w:color="000000"/>
              <w:left w:val="single" w:sz="4" w:space="0" w:color="000000"/>
              <w:bottom w:val="single" w:sz="4" w:space="0" w:color="000000"/>
              <w:right w:val="single" w:sz="4" w:space="0" w:color="000000"/>
            </w:tcBorders>
            <w:shd w:val="clear" w:color="auto" w:fill="FFFFFF"/>
          </w:tcPr>
          <w:p w14:paraId="02E038E3"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3</w:t>
            </w:r>
          </w:p>
        </w:tc>
        <w:tc>
          <w:tcPr>
            <w:tcW w:w="1800" w:type="dxa"/>
            <w:gridSpan w:val="2"/>
            <w:vMerge/>
            <w:tcBorders>
              <w:top w:val="single" w:sz="4" w:space="0" w:color="000000"/>
              <w:left w:val="single" w:sz="4" w:space="0" w:color="000000"/>
              <w:bottom w:val="single" w:sz="4" w:space="0" w:color="000000"/>
              <w:right w:val="single" w:sz="4" w:space="0" w:color="000000"/>
            </w:tcBorders>
            <w:shd w:val="clear" w:color="auto" w:fill="FFFFFF"/>
          </w:tcPr>
          <w:p w14:paraId="6EF310D6" w14:textId="77777777" w:rsidR="008E1501" w:rsidRPr="00F156A2" w:rsidRDefault="008E1501">
            <w:pPr>
              <w:widowControl w:val="0"/>
              <w:pBdr>
                <w:top w:val="nil"/>
                <w:left w:val="nil"/>
                <w:bottom w:val="nil"/>
                <w:right w:val="nil"/>
                <w:between w:val="nil"/>
              </w:pBdr>
              <w:spacing w:line="276" w:lineRule="auto"/>
              <w:rPr>
                <w:rFonts w:ascii="Calibri" w:eastAsia="Calibri" w:hAnsi="Calibri" w:cs="Calibri"/>
                <w:color w:val="000000"/>
                <w:sz w:val="24"/>
                <w:szCs w:val="24"/>
              </w:rPr>
            </w:pPr>
          </w:p>
        </w:tc>
      </w:tr>
      <w:tr w:rsidR="008E1501" w:rsidRPr="00F156A2" w14:paraId="2FBD2D38" w14:textId="77777777" w:rsidTr="00F156A2">
        <w:trPr>
          <w:gridAfter w:val="1"/>
          <w:wAfter w:w="56" w:type="dxa"/>
          <w:trHeight w:val="18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A8D0BDD" w14:textId="77777777" w:rsidR="008E1501" w:rsidRPr="00F156A2" w:rsidRDefault="00000000">
            <w:pPr>
              <w:pBdr>
                <w:top w:val="nil"/>
                <w:left w:val="nil"/>
                <w:bottom w:val="nil"/>
                <w:right w:val="nil"/>
                <w:between w:val="nil"/>
              </w:pBdr>
              <w:rPr>
                <w:rFonts w:ascii="Calibri" w:eastAsia="Calibri" w:hAnsi="Calibri" w:cs="Calibri"/>
                <w:color w:val="000000"/>
                <w:sz w:val="24"/>
                <w:szCs w:val="24"/>
              </w:rPr>
            </w:pPr>
            <w:r w:rsidRPr="00F156A2">
              <w:rPr>
                <w:color w:val="000000"/>
                <w:sz w:val="24"/>
                <w:szCs w:val="24"/>
              </w:rPr>
              <w:t>11 Synthetic chemotherapeutic agents. Pharmacology of fluoroquinolones. Antifungal drugs.</w:t>
            </w:r>
            <w:r w:rsidRPr="00F156A2">
              <w:rPr>
                <w:rFonts w:ascii="Times" w:eastAsia="Times" w:hAnsi="Times" w:cs="Times"/>
                <w:color w:val="000000"/>
                <w:sz w:val="24"/>
                <w:szCs w:val="24"/>
              </w:rPr>
              <w:t>.</w:t>
            </w:r>
          </w:p>
        </w:tc>
        <w:tc>
          <w:tcPr>
            <w:tcW w:w="1218" w:type="dxa"/>
            <w:tcBorders>
              <w:top w:val="single" w:sz="4" w:space="0" w:color="000000"/>
              <w:left w:val="single" w:sz="4" w:space="0" w:color="000000"/>
              <w:bottom w:val="single" w:sz="4" w:space="0" w:color="000000"/>
              <w:right w:val="single" w:sz="4" w:space="0" w:color="000000"/>
            </w:tcBorders>
            <w:shd w:val="clear" w:color="auto" w:fill="FFFFFF"/>
          </w:tcPr>
          <w:p w14:paraId="000CEDFD"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1</w:t>
            </w:r>
          </w:p>
        </w:tc>
        <w:tc>
          <w:tcPr>
            <w:tcW w:w="1856" w:type="dxa"/>
            <w:gridSpan w:val="4"/>
            <w:tcBorders>
              <w:top w:val="single" w:sz="4" w:space="0" w:color="000000"/>
              <w:left w:val="single" w:sz="4" w:space="0" w:color="000000"/>
              <w:bottom w:val="single" w:sz="4" w:space="0" w:color="000000"/>
              <w:right w:val="single" w:sz="4" w:space="0" w:color="000000"/>
            </w:tcBorders>
            <w:shd w:val="clear" w:color="auto" w:fill="FFFFFF"/>
          </w:tcPr>
          <w:p w14:paraId="0B12A814"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349" w:type="dxa"/>
            <w:tcBorders>
              <w:top w:val="single" w:sz="4" w:space="0" w:color="000000"/>
              <w:left w:val="single" w:sz="4" w:space="0" w:color="000000"/>
              <w:bottom w:val="single" w:sz="4" w:space="0" w:color="000000"/>
              <w:right w:val="single" w:sz="4" w:space="0" w:color="000000"/>
            </w:tcBorders>
            <w:shd w:val="clear" w:color="auto" w:fill="FFFFFF"/>
          </w:tcPr>
          <w:p w14:paraId="65C6BE56"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180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14:paraId="1480E425" w14:textId="77777777" w:rsidR="008E1501" w:rsidRPr="00F156A2" w:rsidRDefault="008E1501">
            <w:pPr>
              <w:pBdr>
                <w:top w:val="nil"/>
                <w:left w:val="nil"/>
                <w:bottom w:val="nil"/>
                <w:right w:val="nil"/>
                <w:between w:val="nil"/>
              </w:pBdr>
              <w:spacing w:after="200" w:line="276" w:lineRule="auto"/>
              <w:rPr>
                <w:rFonts w:ascii="Calibri" w:eastAsia="Calibri" w:hAnsi="Calibri" w:cs="Calibri"/>
                <w:color w:val="000000"/>
                <w:sz w:val="24"/>
                <w:szCs w:val="24"/>
              </w:rPr>
            </w:pPr>
          </w:p>
        </w:tc>
      </w:tr>
      <w:tr w:rsidR="008E1501" w:rsidRPr="00F156A2" w14:paraId="4E334769" w14:textId="77777777" w:rsidTr="00F156A2">
        <w:trPr>
          <w:gridAfter w:val="1"/>
          <w:wAfter w:w="56" w:type="dxa"/>
          <w:trHeight w:val="18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77C85A7" w14:textId="77777777" w:rsidR="008E1501" w:rsidRPr="00F156A2" w:rsidRDefault="00000000">
            <w:pPr>
              <w:pBdr>
                <w:top w:val="nil"/>
                <w:left w:val="nil"/>
                <w:bottom w:val="nil"/>
                <w:right w:val="nil"/>
                <w:between w:val="nil"/>
              </w:pBdr>
              <w:rPr>
                <w:rFonts w:ascii="Calibri" w:eastAsia="Calibri" w:hAnsi="Calibri" w:cs="Calibri"/>
                <w:color w:val="000000"/>
                <w:sz w:val="24"/>
                <w:szCs w:val="24"/>
              </w:rPr>
            </w:pPr>
            <w:r w:rsidRPr="00F156A2">
              <w:rPr>
                <w:color w:val="000000"/>
                <w:sz w:val="24"/>
                <w:szCs w:val="24"/>
              </w:rPr>
              <w:t xml:space="preserve">12. </w:t>
            </w:r>
            <w:r w:rsidRPr="00F156A2">
              <w:rPr>
                <w:rFonts w:ascii="Times" w:eastAsia="Times" w:hAnsi="Times" w:cs="Times"/>
                <w:color w:val="000000"/>
                <w:sz w:val="24"/>
                <w:szCs w:val="24"/>
              </w:rPr>
              <w:t>Pharmacology of antituberculous, antiviral, anti-spirochetic drugs</w:t>
            </w:r>
          </w:p>
        </w:tc>
        <w:tc>
          <w:tcPr>
            <w:tcW w:w="1218" w:type="dxa"/>
            <w:tcBorders>
              <w:top w:val="single" w:sz="4" w:space="0" w:color="000000"/>
              <w:left w:val="single" w:sz="4" w:space="0" w:color="000000"/>
              <w:bottom w:val="single" w:sz="4" w:space="0" w:color="000000"/>
              <w:right w:val="single" w:sz="4" w:space="0" w:color="000000"/>
            </w:tcBorders>
            <w:shd w:val="clear" w:color="auto" w:fill="FFFFFF"/>
          </w:tcPr>
          <w:p w14:paraId="4F201602" w14:textId="74766377" w:rsidR="008E1501" w:rsidRPr="00F156A2" w:rsidRDefault="00F156A2">
            <w:pPr>
              <w:pBdr>
                <w:top w:val="nil"/>
                <w:left w:val="nil"/>
                <w:bottom w:val="nil"/>
                <w:right w:val="nil"/>
                <w:between w:val="nil"/>
              </w:pBdr>
              <w:jc w:val="center"/>
              <w:rPr>
                <w:color w:val="000000"/>
                <w:sz w:val="24"/>
                <w:szCs w:val="24"/>
                <w:lang w:val="en-US"/>
              </w:rPr>
            </w:pPr>
            <w:r>
              <w:rPr>
                <w:color w:val="000000"/>
                <w:sz w:val="24"/>
                <w:szCs w:val="24"/>
                <w:lang w:val="en-US"/>
              </w:rPr>
              <w:t>1</w:t>
            </w:r>
          </w:p>
        </w:tc>
        <w:tc>
          <w:tcPr>
            <w:tcW w:w="1856" w:type="dxa"/>
            <w:gridSpan w:val="4"/>
            <w:tcBorders>
              <w:top w:val="single" w:sz="4" w:space="0" w:color="000000"/>
              <w:left w:val="single" w:sz="4" w:space="0" w:color="000000"/>
              <w:bottom w:val="single" w:sz="4" w:space="0" w:color="000000"/>
              <w:right w:val="single" w:sz="4" w:space="0" w:color="000000"/>
            </w:tcBorders>
            <w:shd w:val="clear" w:color="auto" w:fill="FFFFFF"/>
          </w:tcPr>
          <w:p w14:paraId="1CF9295D"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349" w:type="dxa"/>
            <w:tcBorders>
              <w:top w:val="single" w:sz="4" w:space="0" w:color="000000"/>
              <w:left w:val="single" w:sz="4" w:space="0" w:color="000000"/>
              <w:bottom w:val="single" w:sz="4" w:space="0" w:color="000000"/>
              <w:right w:val="single" w:sz="4" w:space="0" w:color="000000"/>
            </w:tcBorders>
            <w:shd w:val="clear" w:color="auto" w:fill="FFFFFF"/>
          </w:tcPr>
          <w:p w14:paraId="1DB49813"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1800" w:type="dxa"/>
            <w:gridSpan w:val="2"/>
            <w:vMerge/>
            <w:tcBorders>
              <w:top w:val="single" w:sz="4" w:space="0" w:color="000000"/>
              <w:left w:val="single" w:sz="4" w:space="0" w:color="000000"/>
              <w:bottom w:val="single" w:sz="4" w:space="0" w:color="000000"/>
              <w:right w:val="single" w:sz="4" w:space="0" w:color="000000"/>
            </w:tcBorders>
            <w:shd w:val="clear" w:color="auto" w:fill="FFFFFF"/>
          </w:tcPr>
          <w:p w14:paraId="343AC8BA" w14:textId="77777777" w:rsidR="008E1501" w:rsidRPr="00F156A2" w:rsidRDefault="008E1501">
            <w:pPr>
              <w:widowControl w:val="0"/>
              <w:pBdr>
                <w:top w:val="nil"/>
                <w:left w:val="nil"/>
                <w:bottom w:val="nil"/>
                <w:right w:val="nil"/>
                <w:between w:val="nil"/>
              </w:pBdr>
              <w:spacing w:line="276" w:lineRule="auto"/>
              <w:rPr>
                <w:rFonts w:ascii="Calibri" w:eastAsia="Calibri" w:hAnsi="Calibri" w:cs="Calibri"/>
                <w:color w:val="000000"/>
                <w:sz w:val="24"/>
                <w:szCs w:val="24"/>
              </w:rPr>
            </w:pPr>
          </w:p>
        </w:tc>
      </w:tr>
      <w:tr w:rsidR="008E1501" w:rsidRPr="00F156A2" w14:paraId="6BFC0541" w14:textId="77777777" w:rsidTr="00F156A2">
        <w:trPr>
          <w:gridAfter w:val="1"/>
          <w:wAfter w:w="56" w:type="dxa"/>
          <w:trHeight w:val="180"/>
        </w:trPr>
        <w:tc>
          <w:tcPr>
            <w:tcW w:w="10165" w:type="dxa"/>
            <w:gridSpan w:val="10"/>
            <w:tcBorders>
              <w:top w:val="single" w:sz="4" w:space="0" w:color="000000"/>
              <w:left w:val="single" w:sz="4" w:space="0" w:color="000000"/>
              <w:bottom w:val="single" w:sz="4" w:space="0" w:color="000000"/>
              <w:right w:val="single" w:sz="4" w:space="0" w:color="000000"/>
            </w:tcBorders>
            <w:shd w:val="clear" w:color="auto" w:fill="FFFFFF"/>
          </w:tcPr>
          <w:p w14:paraId="204757B2" w14:textId="77777777" w:rsidR="008E1501" w:rsidRPr="00F156A2" w:rsidRDefault="00000000">
            <w:pPr>
              <w:pBdr>
                <w:top w:val="nil"/>
                <w:left w:val="nil"/>
                <w:bottom w:val="nil"/>
                <w:right w:val="nil"/>
                <w:between w:val="nil"/>
              </w:pBdr>
              <w:rPr>
                <w:color w:val="000000"/>
                <w:sz w:val="24"/>
                <w:szCs w:val="24"/>
              </w:rPr>
            </w:pPr>
            <w:r w:rsidRPr="00F156A2">
              <w:rPr>
                <w:b/>
                <w:i/>
                <w:color w:val="000000"/>
                <w:sz w:val="24"/>
                <w:szCs w:val="24"/>
              </w:rPr>
              <w:t xml:space="preserve">      Semantic module 12. Antiparasitic and antiprotozoal drugs. </w:t>
            </w:r>
          </w:p>
        </w:tc>
      </w:tr>
      <w:tr w:rsidR="008E1501" w:rsidRPr="00F156A2" w14:paraId="2BCC16A1" w14:textId="77777777" w:rsidTr="00F156A2">
        <w:trPr>
          <w:gridAfter w:val="1"/>
          <w:wAfter w:w="56" w:type="dxa"/>
          <w:trHeight w:val="18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3E62744B" w14:textId="77777777" w:rsidR="008E1501" w:rsidRPr="00F156A2" w:rsidRDefault="00000000">
            <w:pPr>
              <w:pBdr>
                <w:top w:val="nil"/>
                <w:left w:val="nil"/>
                <w:bottom w:val="nil"/>
                <w:right w:val="nil"/>
                <w:between w:val="nil"/>
              </w:pBdr>
              <w:rPr>
                <w:rFonts w:ascii="Calibri" w:eastAsia="Calibri" w:hAnsi="Calibri" w:cs="Calibri"/>
                <w:color w:val="000000"/>
                <w:sz w:val="24"/>
                <w:szCs w:val="24"/>
              </w:rPr>
            </w:pPr>
            <w:r w:rsidRPr="00F156A2">
              <w:rPr>
                <w:color w:val="000000"/>
                <w:sz w:val="24"/>
                <w:szCs w:val="24"/>
              </w:rPr>
              <w:t xml:space="preserve">13. </w:t>
            </w:r>
            <w:r w:rsidRPr="00F156A2">
              <w:rPr>
                <w:rFonts w:ascii="Times" w:eastAsia="Times" w:hAnsi="Times" w:cs="Times"/>
                <w:color w:val="000000"/>
                <w:sz w:val="24"/>
                <w:szCs w:val="24"/>
              </w:rPr>
              <w:t>Antimalarials. Anti-helminthic drugs. Antiprotozoal drugs.</w:t>
            </w:r>
          </w:p>
          <w:p w14:paraId="62142774" w14:textId="77777777" w:rsidR="008E1501" w:rsidRPr="00F156A2" w:rsidRDefault="008E1501">
            <w:pPr>
              <w:pBdr>
                <w:top w:val="nil"/>
                <w:left w:val="nil"/>
                <w:bottom w:val="nil"/>
                <w:right w:val="nil"/>
                <w:between w:val="nil"/>
              </w:pBdr>
              <w:jc w:val="both"/>
              <w:rPr>
                <w:color w:val="000000"/>
                <w:sz w:val="24"/>
                <w:szCs w:val="24"/>
              </w:rPr>
            </w:pPr>
          </w:p>
        </w:tc>
        <w:tc>
          <w:tcPr>
            <w:tcW w:w="1218" w:type="dxa"/>
            <w:tcBorders>
              <w:top w:val="single" w:sz="4" w:space="0" w:color="000000"/>
              <w:left w:val="single" w:sz="4" w:space="0" w:color="000000"/>
              <w:bottom w:val="single" w:sz="4" w:space="0" w:color="000000"/>
              <w:right w:val="single" w:sz="4" w:space="0" w:color="000000"/>
            </w:tcBorders>
            <w:shd w:val="clear" w:color="auto" w:fill="FFFFFF"/>
          </w:tcPr>
          <w:p w14:paraId="3A3A6E8C" w14:textId="4F010054" w:rsidR="008E1501" w:rsidRPr="00F156A2" w:rsidRDefault="00F156A2">
            <w:pPr>
              <w:pBdr>
                <w:top w:val="nil"/>
                <w:left w:val="nil"/>
                <w:bottom w:val="nil"/>
                <w:right w:val="nil"/>
                <w:between w:val="nil"/>
              </w:pBdr>
              <w:jc w:val="center"/>
              <w:rPr>
                <w:color w:val="000000"/>
                <w:sz w:val="24"/>
                <w:szCs w:val="24"/>
                <w:lang w:val="en-US"/>
              </w:rPr>
            </w:pPr>
            <w:r>
              <w:rPr>
                <w:color w:val="000000"/>
                <w:sz w:val="24"/>
                <w:szCs w:val="24"/>
                <w:lang w:val="en-US"/>
              </w:rPr>
              <w:t>1</w:t>
            </w:r>
          </w:p>
        </w:tc>
        <w:tc>
          <w:tcPr>
            <w:tcW w:w="1856" w:type="dxa"/>
            <w:gridSpan w:val="4"/>
            <w:tcBorders>
              <w:top w:val="single" w:sz="4" w:space="0" w:color="000000"/>
              <w:left w:val="single" w:sz="4" w:space="0" w:color="000000"/>
              <w:bottom w:val="single" w:sz="4" w:space="0" w:color="000000"/>
              <w:right w:val="single" w:sz="4" w:space="0" w:color="000000"/>
            </w:tcBorders>
            <w:shd w:val="clear" w:color="auto" w:fill="FFFFFF"/>
          </w:tcPr>
          <w:p w14:paraId="6EAFCFCA"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349" w:type="dxa"/>
            <w:tcBorders>
              <w:top w:val="single" w:sz="4" w:space="0" w:color="000000"/>
              <w:left w:val="single" w:sz="4" w:space="0" w:color="000000"/>
              <w:bottom w:val="single" w:sz="4" w:space="0" w:color="000000"/>
              <w:right w:val="single" w:sz="4" w:space="0" w:color="000000"/>
            </w:tcBorders>
            <w:shd w:val="clear" w:color="auto" w:fill="FFFFFF"/>
          </w:tcPr>
          <w:p w14:paraId="69C37DE7"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BC1FB23"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r>
      <w:tr w:rsidR="008E1501" w:rsidRPr="00F156A2" w14:paraId="696276C3" w14:textId="77777777" w:rsidTr="00F156A2">
        <w:trPr>
          <w:gridAfter w:val="1"/>
          <w:wAfter w:w="56" w:type="dxa"/>
          <w:trHeight w:val="180"/>
        </w:trPr>
        <w:tc>
          <w:tcPr>
            <w:tcW w:w="10165" w:type="dxa"/>
            <w:gridSpan w:val="10"/>
            <w:tcBorders>
              <w:top w:val="single" w:sz="4" w:space="0" w:color="000000"/>
              <w:left w:val="single" w:sz="4" w:space="0" w:color="000000"/>
              <w:bottom w:val="single" w:sz="4" w:space="0" w:color="000000"/>
              <w:right w:val="single" w:sz="4" w:space="0" w:color="000000"/>
            </w:tcBorders>
            <w:shd w:val="clear" w:color="auto" w:fill="FFFFFF"/>
          </w:tcPr>
          <w:p w14:paraId="4F8CD8B5" w14:textId="77777777" w:rsidR="008E1501" w:rsidRPr="00F156A2" w:rsidRDefault="00000000">
            <w:pPr>
              <w:pBdr>
                <w:top w:val="nil"/>
                <w:left w:val="nil"/>
                <w:bottom w:val="nil"/>
                <w:right w:val="nil"/>
                <w:between w:val="nil"/>
              </w:pBdr>
              <w:ind w:firstLine="709"/>
              <w:rPr>
                <w:color w:val="000000"/>
                <w:sz w:val="24"/>
                <w:szCs w:val="24"/>
              </w:rPr>
            </w:pPr>
            <w:r w:rsidRPr="00F156A2">
              <w:rPr>
                <w:b/>
                <w:i/>
                <w:color w:val="000000"/>
                <w:sz w:val="24"/>
                <w:szCs w:val="24"/>
              </w:rPr>
              <w:t>Semantic module 13. Principles of treatment of acute poisoning. Principles of antidote therapy.</w:t>
            </w:r>
          </w:p>
        </w:tc>
      </w:tr>
      <w:tr w:rsidR="008E1501" w:rsidRPr="00F156A2" w14:paraId="628558E6" w14:textId="77777777" w:rsidTr="00F156A2">
        <w:trPr>
          <w:gridAfter w:val="1"/>
          <w:wAfter w:w="56" w:type="dxa"/>
          <w:trHeight w:val="18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172FCF9" w14:textId="77777777" w:rsidR="008E1501" w:rsidRPr="00F156A2" w:rsidRDefault="00000000">
            <w:pPr>
              <w:pBdr>
                <w:top w:val="nil"/>
                <w:left w:val="nil"/>
                <w:bottom w:val="nil"/>
                <w:right w:val="nil"/>
                <w:between w:val="nil"/>
              </w:pBdr>
              <w:tabs>
                <w:tab w:val="left" w:pos="5580"/>
                <w:tab w:val="right" w:pos="9355"/>
              </w:tabs>
              <w:rPr>
                <w:rFonts w:ascii="Calibri" w:eastAsia="Calibri" w:hAnsi="Calibri" w:cs="Calibri"/>
                <w:color w:val="000000"/>
                <w:sz w:val="24"/>
                <w:szCs w:val="24"/>
              </w:rPr>
            </w:pPr>
            <w:r w:rsidRPr="00F156A2">
              <w:rPr>
                <w:color w:val="000000"/>
                <w:sz w:val="24"/>
                <w:szCs w:val="24"/>
              </w:rPr>
              <w:t>14.</w:t>
            </w:r>
            <w:r w:rsidRPr="00F156A2">
              <w:rPr>
                <w:rFonts w:ascii="Times" w:eastAsia="Times" w:hAnsi="Times" w:cs="Times"/>
                <w:color w:val="000000"/>
                <w:sz w:val="24"/>
                <w:szCs w:val="24"/>
              </w:rPr>
              <w:t xml:space="preserve"> Pharmacology of antitumor drugs. Principles of treatment of acute poisoning. Principles of antidote therapy.  Pharmacology of antidote means.</w:t>
            </w:r>
          </w:p>
        </w:tc>
        <w:tc>
          <w:tcPr>
            <w:tcW w:w="1218" w:type="dxa"/>
            <w:tcBorders>
              <w:top w:val="single" w:sz="4" w:space="0" w:color="000000"/>
              <w:left w:val="single" w:sz="4" w:space="0" w:color="000000"/>
              <w:bottom w:val="single" w:sz="4" w:space="0" w:color="000000"/>
              <w:right w:val="single" w:sz="4" w:space="0" w:color="000000"/>
            </w:tcBorders>
            <w:shd w:val="clear" w:color="auto" w:fill="FFFFFF"/>
          </w:tcPr>
          <w:p w14:paraId="335F7FAD" w14:textId="77777777" w:rsidR="008E1501" w:rsidRPr="00F156A2" w:rsidRDefault="00000000">
            <w:pPr>
              <w:pBdr>
                <w:top w:val="nil"/>
                <w:left w:val="nil"/>
                <w:bottom w:val="nil"/>
                <w:right w:val="nil"/>
                <w:between w:val="nil"/>
              </w:pBdr>
              <w:jc w:val="center"/>
              <w:rPr>
                <w:color w:val="000000"/>
                <w:sz w:val="24"/>
                <w:szCs w:val="24"/>
              </w:rPr>
            </w:pPr>
            <w:r w:rsidRPr="00F156A2">
              <w:rPr>
                <w:color w:val="000000"/>
                <w:sz w:val="24"/>
                <w:szCs w:val="24"/>
              </w:rPr>
              <w:t>1</w:t>
            </w:r>
          </w:p>
        </w:tc>
        <w:tc>
          <w:tcPr>
            <w:tcW w:w="1856" w:type="dxa"/>
            <w:gridSpan w:val="4"/>
            <w:tcBorders>
              <w:top w:val="single" w:sz="4" w:space="0" w:color="000000"/>
              <w:left w:val="single" w:sz="4" w:space="0" w:color="000000"/>
              <w:bottom w:val="single" w:sz="4" w:space="0" w:color="000000"/>
              <w:right w:val="single" w:sz="4" w:space="0" w:color="000000"/>
            </w:tcBorders>
            <w:shd w:val="clear" w:color="auto" w:fill="FFFFFF"/>
          </w:tcPr>
          <w:p w14:paraId="71B1D18F"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349" w:type="dxa"/>
            <w:tcBorders>
              <w:top w:val="single" w:sz="4" w:space="0" w:color="000000"/>
              <w:left w:val="single" w:sz="4" w:space="0" w:color="000000"/>
              <w:bottom w:val="single" w:sz="4" w:space="0" w:color="000000"/>
              <w:right w:val="single" w:sz="4" w:space="0" w:color="000000"/>
            </w:tcBorders>
            <w:shd w:val="clear" w:color="auto" w:fill="FFFFFF"/>
          </w:tcPr>
          <w:p w14:paraId="4DC14BC1"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B840375"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 xml:space="preserve">2. </w:t>
            </w:r>
            <w:r w:rsidRPr="00F156A2">
              <w:rPr>
                <w:rFonts w:ascii="Times" w:eastAsia="Times" w:hAnsi="Times" w:cs="Times"/>
                <w:color w:val="000000"/>
                <w:sz w:val="24"/>
                <w:szCs w:val="24"/>
              </w:rPr>
              <w:t>Features of acute poisoning in children</w:t>
            </w:r>
          </w:p>
        </w:tc>
      </w:tr>
      <w:tr w:rsidR="008E1501" w:rsidRPr="00F156A2" w14:paraId="241280D8" w14:textId="77777777" w:rsidTr="00F156A2">
        <w:trPr>
          <w:gridAfter w:val="1"/>
          <w:wAfter w:w="56" w:type="dxa"/>
          <w:trHeight w:val="180"/>
        </w:trPr>
        <w:tc>
          <w:tcPr>
            <w:tcW w:w="10165" w:type="dxa"/>
            <w:gridSpan w:val="10"/>
            <w:tcBorders>
              <w:top w:val="single" w:sz="4" w:space="0" w:color="000000"/>
              <w:left w:val="single" w:sz="4" w:space="0" w:color="000000"/>
              <w:bottom w:val="single" w:sz="4" w:space="0" w:color="000000"/>
              <w:right w:val="single" w:sz="4" w:space="0" w:color="000000"/>
            </w:tcBorders>
            <w:shd w:val="clear" w:color="auto" w:fill="FFFFFF"/>
          </w:tcPr>
          <w:p w14:paraId="30B04EA4" w14:textId="77777777" w:rsidR="008E1501" w:rsidRPr="00F156A2" w:rsidRDefault="008E1501">
            <w:pPr>
              <w:pBdr>
                <w:top w:val="nil"/>
                <w:left w:val="nil"/>
                <w:bottom w:val="nil"/>
                <w:right w:val="nil"/>
                <w:between w:val="nil"/>
              </w:pBdr>
              <w:jc w:val="center"/>
              <w:rPr>
                <w:rFonts w:ascii="Times" w:eastAsia="Times" w:hAnsi="Times" w:cs="Times"/>
                <w:color w:val="000000"/>
                <w:sz w:val="24"/>
                <w:szCs w:val="24"/>
              </w:rPr>
            </w:pPr>
          </w:p>
          <w:p w14:paraId="76C5B04F" w14:textId="77777777" w:rsidR="008E1501" w:rsidRPr="00F156A2" w:rsidRDefault="008E1501">
            <w:pPr>
              <w:pBdr>
                <w:top w:val="nil"/>
                <w:left w:val="nil"/>
                <w:bottom w:val="nil"/>
                <w:right w:val="nil"/>
                <w:between w:val="nil"/>
              </w:pBdr>
              <w:jc w:val="center"/>
              <w:rPr>
                <w:rFonts w:ascii="Times" w:eastAsia="Times" w:hAnsi="Times" w:cs="Times"/>
                <w:color w:val="000000"/>
                <w:sz w:val="24"/>
                <w:szCs w:val="24"/>
              </w:rPr>
            </w:pPr>
          </w:p>
          <w:p w14:paraId="1909B286"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rFonts w:ascii="Times" w:eastAsia="Times" w:hAnsi="Times" w:cs="Times"/>
                <w:b/>
                <w:i/>
                <w:color w:val="000000"/>
                <w:sz w:val="24"/>
                <w:szCs w:val="24"/>
              </w:rPr>
              <w:t xml:space="preserve">     Pharmacology of antitumor drugs. Radioprotectors .Preparations of acids, alkalis and salts of alkaline earth metals.</w:t>
            </w:r>
          </w:p>
        </w:tc>
      </w:tr>
      <w:tr w:rsidR="008E1501" w:rsidRPr="00F156A2" w14:paraId="1C581CA1" w14:textId="77777777" w:rsidTr="00F156A2">
        <w:trPr>
          <w:gridAfter w:val="1"/>
          <w:wAfter w:w="56" w:type="dxa"/>
          <w:trHeight w:val="18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74E5A0DA" w14:textId="77777777" w:rsidR="008E1501" w:rsidRPr="00F156A2" w:rsidRDefault="00000000">
            <w:pPr>
              <w:pBdr>
                <w:top w:val="nil"/>
                <w:left w:val="nil"/>
                <w:bottom w:val="nil"/>
                <w:right w:val="nil"/>
                <w:between w:val="nil"/>
              </w:pBdr>
              <w:tabs>
                <w:tab w:val="left" w:pos="5580"/>
                <w:tab w:val="right" w:pos="9355"/>
              </w:tabs>
              <w:jc w:val="both"/>
              <w:rPr>
                <w:rFonts w:ascii="Calibri" w:eastAsia="Calibri" w:hAnsi="Calibri" w:cs="Calibri"/>
                <w:color w:val="000000"/>
                <w:sz w:val="24"/>
                <w:szCs w:val="24"/>
              </w:rPr>
            </w:pPr>
            <w:r w:rsidRPr="00F156A2">
              <w:rPr>
                <w:color w:val="000000"/>
                <w:sz w:val="24"/>
                <w:szCs w:val="24"/>
              </w:rPr>
              <w:t>15.</w:t>
            </w:r>
            <w:r w:rsidRPr="00F156A2">
              <w:rPr>
                <w:rFonts w:ascii="Times" w:eastAsia="Times" w:hAnsi="Times" w:cs="Times"/>
                <w:color w:val="000000"/>
                <w:sz w:val="24"/>
                <w:szCs w:val="24"/>
              </w:rPr>
              <w:t xml:space="preserve"> Pharmacology of preparations of acids, alkalis and salts of alkaline earth metals. Plasma substitutes</w:t>
            </w:r>
          </w:p>
        </w:tc>
        <w:tc>
          <w:tcPr>
            <w:tcW w:w="1218" w:type="dxa"/>
            <w:tcBorders>
              <w:top w:val="single" w:sz="4" w:space="0" w:color="000000"/>
              <w:left w:val="single" w:sz="4" w:space="0" w:color="000000"/>
              <w:bottom w:val="single" w:sz="4" w:space="0" w:color="000000"/>
              <w:right w:val="single" w:sz="4" w:space="0" w:color="000000"/>
            </w:tcBorders>
            <w:shd w:val="clear" w:color="auto" w:fill="FFFFFF"/>
          </w:tcPr>
          <w:p w14:paraId="2858C8DA"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c>
          <w:tcPr>
            <w:tcW w:w="1856" w:type="dxa"/>
            <w:gridSpan w:val="4"/>
            <w:tcBorders>
              <w:top w:val="single" w:sz="4" w:space="0" w:color="000000"/>
              <w:left w:val="single" w:sz="4" w:space="0" w:color="000000"/>
              <w:bottom w:val="single" w:sz="4" w:space="0" w:color="000000"/>
              <w:right w:val="single" w:sz="4" w:space="0" w:color="000000"/>
            </w:tcBorders>
            <w:shd w:val="clear" w:color="auto" w:fill="FFFFFF"/>
          </w:tcPr>
          <w:p w14:paraId="711E1E32"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349" w:type="dxa"/>
            <w:tcBorders>
              <w:top w:val="single" w:sz="4" w:space="0" w:color="000000"/>
              <w:left w:val="single" w:sz="4" w:space="0" w:color="000000"/>
              <w:bottom w:val="single" w:sz="4" w:space="0" w:color="000000"/>
              <w:right w:val="single" w:sz="4" w:space="0" w:color="000000"/>
            </w:tcBorders>
            <w:shd w:val="clear" w:color="auto" w:fill="FFFFFF"/>
          </w:tcPr>
          <w:p w14:paraId="2B795D8D"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1</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A06A796" w14:textId="77777777" w:rsidR="008E1501" w:rsidRPr="00F156A2" w:rsidRDefault="00000000">
            <w:pPr>
              <w:pBdr>
                <w:top w:val="nil"/>
                <w:left w:val="nil"/>
                <w:bottom w:val="nil"/>
                <w:right w:val="nil"/>
                <w:between w:val="nil"/>
              </w:pBdr>
              <w:rPr>
                <w:rFonts w:ascii="Calibri" w:eastAsia="Calibri" w:hAnsi="Calibri" w:cs="Calibri"/>
                <w:color w:val="000000"/>
                <w:sz w:val="24"/>
                <w:szCs w:val="24"/>
              </w:rPr>
            </w:pPr>
            <w:r w:rsidRPr="00F156A2">
              <w:rPr>
                <w:color w:val="000000"/>
                <w:sz w:val="24"/>
                <w:szCs w:val="24"/>
              </w:rPr>
              <w:t xml:space="preserve">3. </w:t>
            </w:r>
            <w:r w:rsidRPr="00F156A2">
              <w:rPr>
                <w:rFonts w:ascii="Times" w:eastAsia="Times" w:hAnsi="Times" w:cs="Times"/>
                <w:color w:val="000000"/>
                <w:sz w:val="24"/>
                <w:szCs w:val="24"/>
              </w:rPr>
              <w:t>Radioprotectors</w:t>
            </w:r>
          </w:p>
        </w:tc>
      </w:tr>
      <w:tr w:rsidR="008E1501" w:rsidRPr="00F156A2" w14:paraId="1BFD1F8B" w14:textId="77777777" w:rsidTr="00F156A2">
        <w:trPr>
          <w:gridAfter w:val="1"/>
          <w:wAfter w:w="56" w:type="dxa"/>
          <w:trHeight w:val="660"/>
        </w:trPr>
        <w:tc>
          <w:tcPr>
            <w:tcW w:w="10165" w:type="dxa"/>
            <w:gridSpan w:val="10"/>
            <w:tcBorders>
              <w:top w:val="single" w:sz="4" w:space="0" w:color="000000"/>
              <w:left w:val="single" w:sz="4" w:space="0" w:color="000000"/>
              <w:bottom w:val="single" w:sz="4" w:space="0" w:color="000000"/>
              <w:right w:val="single" w:sz="4" w:space="0" w:color="000000"/>
            </w:tcBorders>
            <w:shd w:val="clear" w:color="auto" w:fill="FFFFFF"/>
          </w:tcPr>
          <w:p w14:paraId="7B4F1EFB" w14:textId="77777777" w:rsidR="008E1501" w:rsidRPr="00F156A2" w:rsidRDefault="00000000">
            <w:pPr>
              <w:pBdr>
                <w:top w:val="nil"/>
                <w:left w:val="nil"/>
                <w:bottom w:val="nil"/>
                <w:right w:val="nil"/>
                <w:between w:val="nil"/>
              </w:pBdr>
              <w:tabs>
                <w:tab w:val="left" w:pos="5580"/>
                <w:tab w:val="right" w:pos="9355"/>
              </w:tabs>
              <w:ind w:firstLine="851"/>
              <w:jc w:val="both"/>
              <w:rPr>
                <w:rFonts w:ascii="Times" w:eastAsia="Times" w:hAnsi="Times" w:cs="Times"/>
                <w:color w:val="000000"/>
                <w:sz w:val="24"/>
                <w:szCs w:val="24"/>
              </w:rPr>
            </w:pPr>
            <w:r w:rsidRPr="00F156A2">
              <w:rPr>
                <w:rFonts w:ascii="Times" w:eastAsia="Times" w:hAnsi="Times" w:cs="Times"/>
                <w:b/>
                <w:i/>
                <w:color w:val="000000"/>
                <w:sz w:val="24"/>
                <w:szCs w:val="24"/>
              </w:rPr>
              <w:t>Semantic module 14. Features of the use of drugs in dentistry</w:t>
            </w:r>
          </w:p>
          <w:p w14:paraId="256482DD" w14:textId="77777777" w:rsidR="008E1501" w:rsidRPr="00F156A2" w:rsidRDefault="008E1501">
            <w:pPr>
              <w:pBdr>
                <w:top w:val="nil"/>
                <w:left w:val="nil"/>
                <w:bottom w:val="nil"/>
                <w:right w:val="nil"/>
                <w:between w:val="nil"/>
              </w:pBdr>
              <w:ind w:firstLine="851"/>
              <w:rPr>
                <w:color w:val="000000"/>
                <w:sz w:val="24"/>
                <w:szCs w:val="24"/>
              </w:rPr>
            </w:pPr>
          </w:p>
        </w:tc>
      </w:tr>
      <w:tr w:rsidR="008E1501" w:rsidRPr="00F156A2" w14:paraId="6ECCC710" w14:textId="77777777" w:rsidTr="00F156A2">
        <w:trPr>
          <w:gridAfter w:val="1"/>
          <w:wAfter w:w="56" w:type="dxa"/>
          <w:trHeight w:val="18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58AFE75E" w14:textId="77777777" w:rsidR="008E1501" w:rsidRPr="00F156A2" w:rsidRDefault="00000000">
            <w:pPr>
              <w:pBdr>
                <w:top w:val="nil"/>
                <w:left w:val="nil"/>
                <w:bottom w:val="nil"/>
                <w:right w:val="nil"/>
                <w:between w:val="nil"/>
              </w:pBdr>
              <w:jc w:val="both"/>
              <w:rPr>
                <w:rFonts w:ascii="Times" w:eastAsia="Times" w:hAnsi="Times" w:cs="Times"/>
                <w:color w:val="000000"/>
                <w:sz w:val="24"/>
                <w:szCs w:val="24"/>
              </w:rPr>
            </w:pPr>
            <w:r w:rsidRPr="00F156A2">
              <w:rPr>
                <w:rFonts w:ascii="Times" w:eastAsia="Times" w:hAnsi="Times" w:cs="Times"/>
                <w:color w:val="000000"/>
                <w:sz w:val="24"/>
                <w:szCs w:val="24"/>
              </w:rPr>
              <w:t>16</w:t>
            </w:r>
            <w:r w:rsidRPr="00F156A2">
              <w:rPr>
                <w:rFonts w:ascii="Times" w:eastAsia="Times" w:hAnsi="Times" w:cs="Times"/>
                <w:b/>
                <w:i/>
                <w:color w:val="00FF00"/>
                <w:sz w:val="24"/>
                <w:szCs w:val="24"/>
              </w:rPr>
              <w:t xml:space="preserve">. </w:t>
            </w:r>
            <w:r w:rsidRPr="00F156A2">
              <w:rPr>
                <w:rFonts w:ascii="Times" w:eastAsia="Times" w:hAnsi="Times" w:cs="Times"/>
                <w:color w:val="000000"/>
                <w:sz w:val="24"/>
                <w:szCs w:val="24"/>
              </w:rPr>
              <w:t>Bioinformational principles of the estimation of the influence of medicinal products on a person</w:t>
            </w:r>
            <w:r w:rsidRPr="00F156A2">
              <w:rPr>
                <w:rFonts w:ascii="Times" w:eastAsia="Times" w:hAnsi="Times" w:cs="Times"/>
                <w:b/>
                <w:color w:val="000000"/>
                <w:sz w:val="24"/>
                <w:szCs w:val="24"/>
              </w:rPr>
              <w:t>.</w:t>
            </w:r>
          </w:p>
        </w:tc>
        <w:tc>
          <w:tcPr>
            <w:tcW w:w="1218" w:type="dxa"/>
            <w:tcBorders>
              <w:top w:val="single" w:sz="4" w:space="0" w:color="000000"/>
              <w:left w:val="single" w:sz="4" w:space="0" w:color="000000"/>
              <w:bottom w:val="single" w:sz="4" w:space="0" w:color="000000"/>
              <w:right w:val="single" w:sz="4" w:space="0" w:color="000000"/>
            </w:tcBorders>
            <w:shd w:val="clear" w:color="auto" w:fill="FFFFFF"/>
          </w:tcPr>
          <w:p w14:paraId="6F4BF31D" w14:textId="77777777" w:rsidR="008E1501" w:rsidRPr="00F156A2" w:rsidRDefault="00000000">
            <w:pPr>
              <w:pBdr>
                <w:top w:val="nil"/>
                <w:left w:val="nil"/>
                <w:bottom w:val="nil"/>
                <w:right w:val="nil"/>
                <w:between w:val="nil"/>
              </w:pBdr>
              <w:jc w:val="center"/>
              <w:rPr>
                <w:color w:val="000000"/>
                <w:sz w:val="24"/>
                <w:szCs w:val="24"/>
              </w:rPr>
            </w:pPr>
            <w:r w:rsidRPr="00F156A2">
              <w:rPr>
                <w:color w:val="000000"/>
                <w:sz w:val="24"/>
                <w:szCs w:val="24"/>
              </w:rPr>
              <w:t>1</w:t>
            </w:r>
          </w:p>
        </w:tc>
        <w:tc>
          <w:tcPr>
            <w:tcW w:w="1856" w:type="dxa"/>
            <w:gridSpan w:val="4"/>
            <w:tcBorders>
              <w:top w:val="single" w:sz="4" w:space="0" w:color="000000"/>
              <w:left w:val="single" w:sz="4" w:space="0" w:color="000000"/>
              <w:bottom w:val="single" w:sz="4" w:space="0" w:color="000000"/>
              <w:right w:val="single" w:sz="4" w:space="0" w:color="000000"/>
            </w:tcBorders>
            <w:shd w:val="clear" w:color="auto" w:fill="FFFFFF"/>
          </w:tcPr>
          <w:p w14:paraId="4FBA83F0"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349" w:type="dxa"/>
            <w:tcBorders>
              <w:top w:val="single" w:sz="4" w:space="0" w:color="000000"/>
              <w:left w:val="single" w:sz="4" w:space="0" w:color="000000"/>
              <w:bottom w:val="single" w:sz="4" w:space="0" w:color="000000"/>
              <w:right w:val="single" w:sz="4" w:space="0" w:color="000000"/>
            </w:tcBorders>
            <w:shd w:val="clear" w:color="auto" w:fill="FFFFFF"/>
          </w:tcPr>
          <w:p w14:paraId="41647750"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2</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46420BD5"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r>
      <w:tr w:rsidR="008E1501" w:rsidRPr="00F156A2" w14:paraId="336C3796" w14:textId="77777777" w:rsidTr="00F156A2">
        <w:trPr>
          <w:gridAfter w:val="1"/>
          <w:wAfter w:w="56" w:type="dxa"/>
          <w:trHeight w:val="18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40FDA51A" w14:textId="77777777" w:rsidR="008E1501" w:rsidRPr="00F156A2" w:rsidRDefault="008E1501">
            <w:pPr>
              <w:pBdr>
                <w:top w:val="nil"/>
                <w:left w:val="nil"/>
                <w:bottom w:val="nil"/>
                <w:right w:val="nil"/>
                <w:between w:val="nil"/>
              </w:pBdr>
              <w:jc w:val="both"/>
              <w:rPr>
                <w:rFonts w:ascii="Times" w:eastAsia="Times" w:hAnsi="Times" w:cs="Times"/>
                <w:color w:val="000000"/>
                <w:sz w:val="24"/>
                <w:szCs w:val="24"/>
              </w:rPr>
            </w:pPr>
          </w:p>
        </w:tc>
        <w:tc>
          <w:tcPr>
            <w:tcW w:w="1218" w:type="dxa"/>
            <w:tcBorders>
              <w:top w:val="single" w:sz="4" w:space="0" w:color="000000"/>
              <w:left w:val="single" w:sz="4" w:space="0" w:color="000000"/>
              <w:bottom w:val="single" w:sz="4" w:space="0" w:color="000000"/>
              <w:right w:val="single" w:sz="4" w:space="0" w:color="000000"/>
            </w:tcBorders>
            <w:shd w:val="clear" w:color="auto" w:fill="FFFFFF"/>
          </w:tcPr>
          <w:p w14:paraId="5DB3ACB0" w14:textId="77777777" w:rsidR="008E1501" w:rsidRPr="00F156A2" w:rsidRDefault="008E1501">
            <w:pPr>
              <w:pBdr>
                <w:top w:val="nil"/>
                <w:left w:val="nil"/>
                <w:bottom w:val="nil"/>
                <w:right w:val="nil"/>
                <w:between w:val="nil"/>
              </w:pBdr>
              <w:jc w:val="center"/>
              <w:rPr>
                <w:color w:val="000000"/>
                <w:sz w:val="24"/>
                <w:szCs w:val="24"/>
              </w:rPr>
            </w:pPr>
          </w:p>
        </w:tc>
        <w:tc>
          <w:tcPr>
            <w:tcW w:w="1856" w:type="dxa"/>
            <w:gridSpan w:val="4"/>
            <w:tcBorders>
              <w:top w:val="single" w:sz="4" w:space="0" w:color="000000"/>
              <w:left w:val="single" w:sz="4" w:space="0" w:color="000000"/>
              <w:bottom w:val="single" w:sz="4" w:space="0" w:color="000000"/>
              <w:right w:val="single" w:sz="4" w:space="0" w:color="000000"/>
            </w:tcBorders>
            <w:shd w:val="clear" w:color="auto" w:fill="FFFFFF"/>
          </w:tcPr>
          <w:p w14:paraId="50F4B866" w14:textId="77777777" w:rsidR="008E1501" w:rsidRPr="00F156A2" w:rsidRDefault="008E1501">
            <w:pPr>
              <w:pBdr>
                <w:top w:val="nil"/>
                <w:left w:val="nil"/>
                <w:bottom w:val="nil"/>
                <w:right w:val="nil"/>
                <w:between w:val="nil"/>
              </w:pBdr>
              <w:jc w:val="center"/>
              <w:rPr>
                <w:color w:val="000000"/>
                <w:sz w:val="24"/>
                <w:szCs w:val="24"/>
              </w:rPr>
            </w:pPr>
          </w:p>
        </w:tc>
        <w:tc>
          <w:tcPr>
            <w:tcW w:w="349" w:type="dxa"/>
            <w:tcBorders>
              <w:top w:val="single" w:sz="4" w:space="0" w:color="000000"/>
              <w:left w:val="single" w:sz="4" w:space="0" w:color="000000"/>
              <w:bottom w:val="single" w:sz="4" w:space="0" w:color="000000"/>
              <w:right w:val="single" w:sz="4" w:space="0" w:color="000000"/>
            </w:tcBorders>
            <w:shd w:val="clear" w:color="auto" w:fill="FFFFFF"/>
          </w:tcPr>
          <w:p w14:paraId="57530070" w14:textId="77777777" w:rsidR="008E1501" w:rsidRPr="00F156A2" w:rsidRDefault="008E1501">
            <w:pPr>
              <w:pBdr>
                <w:top w:val="nil"/>
                <w:left w:val="nil"/>
                <w:bottom w:val="nil"/>
                <w:right w:val="nil"/>
                <w:between w:val="nil"/>
              </w:pBdr>
              <w:jc w:val="center"/>
              <w:rPr>
                <w:color w:val="000000"/>
                <w:sz w:val="24"/>
                <w:szCs w:val="24"/>
              </w:rPr>
            </w:pP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644AB4C"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r>
      <w:tr w:rsidR="008E1501" w:rsidRPr="00F156A2" w14:paraId="5C63337B" w14:textId="77777777" w:rsidTr="00F156A2">
        <w:trPr>
          <w:gridAfter w:val="1"/>
          <w:wAfter w:w="56" w:type="dxa"/>
          <w:trHeight w:val="18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599D3914" w14:textId="77777777" w:rsidR="008E1501" w:rsidRPr="00F156A2" w:rsidRDefault="00000000">
            <w:pPr>
              <w:pBdr>
                <w:top w:val="nil"/>
                <w:left w:val="nil"/>
                <w:bottom w:val="nil"/>
                <w:right w:val="nil"/>
                <w:between w:val="nil"/>
              </w:pBdr>
              <w:tabs>
                <w:tab w:val="left" w:pos="5580"/>
                <w:tab w:val="right" w:pos="9355"/>
              </w:tabs>
              <w:rPr>
                <w:color w:val="000000"/>
                <w:sz w:val="24"/>
                <w:szCs w:val="24"/>
              </w:rPr>
            </w:pPr>
            <w:r w:rsidRPr="00F156A2">
              <w:rPr>
                <w:color w:val="000000"/>
                <w:sz w:val="24"/>
                <w:szCs w:val="24"/>
              </w:rPr>
              <w:t>Preparation for modular control 2</w:t>
            </w:r>
          </w:p>
        </w:tc>
        <w:tc>
          <w:tcPr>
            <w:tcW w:w="1218" w:type="dxa"/>
            <w:tcBorders>
              <w:top w:val="single" w:sz="4" w:space="0" w:color="000000"/>
              <w:left w:val="single" w:sz="4" w:space="0" w:color="000000"/>
              <w:bottom w:val="single" w:sz="4" w:space="0" w:color="000000"/>
              <w:right w:val="single" w:sz="4" w:space="0" w:color="000000"/>
            </w:tcBorders>
            <w:shd w:val="clear" w:color="auto" w:fill="FFFFFF"/>
          </w:tcPr>
          <w:p w14:paraId="7FA387F5"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c>
          <w:tcPr>
            <w:tcW w:w="1856" w:type="dxa"/>
            <w:gridSpan w:val="4"/>
            <w:tcBorders>
              <w:top w:val="single" w:sz="4" w:space="0" w:color="000000"/>
              <w:left w:val="single" w:sz="4" w:space="0" w:color="000000"/>
              <w:bottom w:val="single" w:sz="4" w:space="0" w:color="000000"/>
              <w:right w:val="single" w:sz="4" w:space="0" w:color="000000"/>
            </w:tcBorders>
            <w:shd w:val="clear" w:color="auto" w:fill="FFFFFF"/>
          </w:tcPr>
          <w:p w14:paraId="3FA3BE16" w14:textId="77777777" w:rsidR="008E1501" w:rsidRPr="00F156A2" w:rsidRDefault="00000000">
            <w:pPr>
              <w:pBdr>
                <w:top w:val="nil"/>
                <w:left w:val="nil"/>
                <w:bottom w:val="nil"/>
                <w:right w:val="nil"/>
                <w:between w:val="nil"/>
              </w:pBdr>
              <w:jc w:val="center"/>
              <w:rPr>
                <w:color w:val="000000"/>
                <w:sz w:val="24"/>
                <w:szCs w:val="24"/>
              </w:rPr>
            </w:pPr>
            <w:r w:rsidRPr="00F156A2">
              <w:rPr>
                <w:color w:val="000000"/>
                <w:sz w:val="24"/>
                <w:szCs w:val="24"/>
              </w:rPr>
              <w:t>2</w:t>
            </w:r>
          </w:p>
        </w:tc>
        <w:tc>
          <w:tcPr>
            <w:tcW w:w="349" w:type="dxa"/>
            <w:tcBorders>
              <w:top w:val="single" w:sz="4" w:space="0" w:color="000000"/>
              <w:left w:val="single" w:sz="4" w:space="0" w:color="000000"/>
              <w:bottom w:val="single" w:sz="4" w:space="0" w:color="000000"/>
              <w:right w:val="single" w:sz="4" w:space="0" w:color="000000"/>
            </w:tcBorders>
            <w:shd w:val="clear" w:color="auto" w:fill="FFFFFF"/>
          </w:tcPr>
          <w:p w14:paraId="07C0240B" w14:textId="77777777" w:rsidR="008E1501" w:rsidRPr="00F156A2" w:rsidRDefault="00000000">
            <w:pPr>
              <w:pBdr>
                <w:top w:val="nil"/>
                <w:left w:val="nil"/>
                <w:bottom w:val="nil"/>
                <w:right w:val="nil"/>
                <w:between w:val="nil"/>
              </w:pBdr>
              <w:jc w:val="center"/>
              <w:rPr>
                <w:color w:val="000000"/>
                <w:sz w:val="24"/>
                <w:szCs w:val="24"/>
              </w:rPr>
            </w:pPr>
            <w:r w:rsidRPr="00F156A2">
              <w:rPr>
                <w:color w:val="000000"/>
                <w:sz w:val="24"/>
                <w:szCs w:val="24"/>
              </w:rPr>
              <w:t>2</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133697F"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r>
      <w:tr w:rsidR="008E1501" w:rsidRPr="00F156A2" w14:paraId="4BDE5F34" w14:textId="77777777" w:rsidTr="00F156A2">
        <w:trPr>
          <w:gridAfter w:val="1"/>
          <w:wAfter w:w="56" w:type="dxa"/>
          <w:trHeight w:val="32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64BAE9BF" w14:textId="77777777" w:rsidR="008E1501" w:rsidRPr="00F156A2" w:rsidRDefault="00000000">
            <w:pPr>
              <w:pBdr>
                <w:top w:val="nil"/>
                <w:left w:val="nil"/>
                <w:bottom w:val="nil"/>
                <w:right w:val="nil"/>
                <w:between w:val="nil"/>
              </w:pBdr>
              <w:rPr>
                <w:rFonts w:ascii="Calibri" w:eastAsia="Calibri" w:hAnsi="Calibri" w:cs="Calibri"/>
                <w:color w:val="000000"/>
                <w:sz w:val="24"/>
                <w:szCs w:val="24"/>
              </w:rPr>
            </w:pPr>
            <w:r w:rsidRPr="00F156A2">
              <w:rPr>
                <w:rFonts w:ascii="Times" w:eastAsia="Times" w:hAnsi="Times" w:cs="Times"/>
                <w:b/>
                <w:i/>
                <w:color w:val="000000"/>
                <w:sz w:val="24"/>
                <w:szCs w:val="24"/>
              </w:rPr>
              <w:t>Control over mastering the content module "Pharmacology of agents affecting the executive organs, blood system".</w:t>
            </w:r>
          </w:p>
        </w:tc>
        <w:tc>
          <w:tcPr>
            <w:tcW w:w="1218" w:type="dxa"/>
            <w:tcBorders>
              <w:top w:val="single" w:sz="4" w:space="0" w:color="000000"/>
              <w:left w:val="single" w:sz="4" w:space="0" w:color="000000"/>
              <w:bottom w:val="single" w:sz="4" w:space="0" w:color="000000"/>
              <w:right w:val="single" w:sz="4" w:space="0" w:color="000000"/>
            </w:tcBorders>
            <w:shd w:val="clear" w:color="auto" w:fill="FFFFFF"/>
          </w:tcPr>
          <w:p w14:paraId="71A62C16"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c>
          <w:tcPr>
            <w:tcW w:w="1856" w:type="dxa"/>
            <w:gridSpan w:val="4"/>
            <w:tcBorders>
              <w:top w:val="single" w:sz="4" w:space="0" w:color="000000"/>
              <w:left w:val="single" w:sz="4" w:space="0" w:color="000000"/>
              <w:bottom w:val="single" w:sz="4" w:space="0" w:color="000000"/>
              <w:right w:val="single" w:sz="4" w:space="0" w:color="000000"/>
            </w:tcBorders>
            <w:shd w:val="clear" w:color="auto" w:fill="FFFFFF"/>
          </w:tcPr>
          <w:p w14:paraId="0EF630D2"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4</w:t>
            </w:r>
          </w:p>
        </w:tc>
        <w:tc>
          <w:tcPr>
            <w:tcW w:w="349" w:type="dxa"/>
            <w:tcBorders>
              <w:top w:val="single" w:sz="4" w:space="0" w:color="000000"/>
              <w:left w:val="single" w:sz="4" w:space="0" w:color="000000"/>
              <w:bottom w:val="single" w:sz="4" w:space="0" w:color="000000"/>
              <w:right w:val="single" w:sz="4" w:space="0" w:color="000000"/>
            </w:tcBorders>
            <w:shd w:val="clear" w:color="auto" w:fill="FFFFFF"/>
          </w:tcPr>
          <w:p w14:paraId="15BBA043"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color w:val="000000"/>
                <w:sz w:val="24"/>
                <w:szCs w:val="24"/>
              </w:rPr>
              <w:t>3</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9FFF81D"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r>
      <w:tr w:rsidR="008E1501" w:rsidRPr="00F156A2" w14:paraId="7D5EF68E" w14:textId="77777777" w:rsidTr="00F156A2">
        <w:trPr>
          <w:gridAfter w:val="1"/>
          <w:wAfter w:w="56" w:type="dxa"/>
          <w:trHeight w:val="24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CF73299"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rFonts w:ascii="Times" w:eastAsia="Times" w:hAnsi="Times" w:cs="Times"/>
                <w:b/>
                <w:i/>
                <w:color w:val="000000"/>
                <w:sz w:val="24"/>
                <w:szCs w:val="24"/>
              </w:rPr>
              <w:t>FMC</w:t>
            </w:r>
          </w:p>
        </w:tc>
        <w:tc>
          <w:tcPr>
            <w:tcW w:w="1218" w:type="dxa"/>
            <w:tcBorders>
              <w:top w:val="single" w:sz="4" w:space="0" w:color="000000"/>
              <w:left w:val="single" w:sz="4" w:space="0" w:color="000000"/>
              <w:bottom w:val="single" w:sz="4" w:space="0" w:color="000000"/>
              <w:right w:val="single" w:sz="4" w:space="0" w:color="000000"/>
            </w:tcBorders>
            <w:shd w:val="clear" w:color="auto" w:fill="FFFFFF"/>
          </w:tcPr>
          <w:p w14:paraId="225CCFDB"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c>
          <w:tcPr>
            <w:tcW w:w="1856" w:type="dxa"/>
            <w:gridSpan w:val="4"/>
            <w:tcBorders>
              <w:top w:val="single" w:sz="4" w:space="0" w:color="000000"/>
              <w:left w:val="single" w:sz="4" w:space="0" w:color="000000"/>
              <w:bottom w:val="single" w:sz="4" w:space="0" w:color="000000"/>
              <w:right w:val="single" w:sz="4" w:space="0" w:color="000000"/>
            </w:tcBorders>
            <w:shd w:val="clear" w:color="auto" w:fill="FFFFFF"/>
          </w:tcPr>
          <w:p w14:paraId="5D9EC7D8"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c>
          <w:tcPr>
            <w:tcW w:w="349" w:type="dxa"/>
            <w:tcBorders>
              <w:top w:val="single" w:sz="4" w:space="0" w:color="000000"/>
              <w:left w:val="single" w:sz="4" w:space="0" w:color="000000"/>
              <w:bottom w:val="single" w:sz="4" w:space="0" w:color="000000"/>
              <w:right w:val="single" w:sz="4" w:space="0" w:color="000000"/>
            </w:tcBorders>
            <w:shd w:val="clear" w:color="auto" w:fill="FFFFFF"/>
          </w:tcPr>
          <w:p w14:paraId="2F6587A8"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b/>
                <w:color w:val="000000"/>
                <w:sz w:val="24"/>
                <w:szCs w:val="24"/>
              </w:rPr>
              <w:t>3</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511F7DE"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r>
      <w:tr w:rsidR="008E1501" w:rsidRPr="00F156A2" w14:paraId="2D71CB9F" w14:textId="77777777" w:rsidTr="00F156A2">
        <w:trPr>
          <w:gridAfter w:val="1"/>
          <w:wAfter w:w="56" w:type="dxa"/>
          <w:trHeight w:val="24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3F25AFE7" w14:textId="49322BAD" w:rsidR="008E1501" w:rsidRPr="00F156A2" w:rsidRDefault="00000000">
            <w:pPr>
              <w:pBdr>
                <w:top w:val="nil"/>
                <w:left w:val="nil"/>
                <w:bottom w:val="nil"/>
                <w:right w:val="nil"/>
                <w:between w:val="nil"/>
              </w:pBdr>
              <w:jc w:val="center"/>
              <w:rPr>
                <w:rFonts w:asciiTheme="minorHAnsi" w:eastAsia="Calibri" w:hAnsiTheme="minorHAnsi" w:cs="Calibri"/>
                <w:color w:val="000000"/>
                <w:sz w:val="24"/>
                <w:szCs w:val="24"/>
                <w:lang w:val="en-US"/>
              </w:rPr>
            </w:pPr>
            <w:r w:rsidRPr="00F156A2">
              <w:rPr>
                <w:rFonts w:ascii="Times" w:eastAsia="Times" w:hAnsi="Times" w:cs="Times"/>
                <w:b/>
                <w:i/>
                <w:color w:val="000000"/>
                <w:sz w:val="24"/>
                <w:szCs w:val="24"/>
              </w:rPr>
              <w:t xml:space="preserve">Total hours -  </w:t>
            </w:r>
            <w:r w:rsidR="00F156A2">
              <w:rPr>
                <w:rFonts w:asciiTheme="minorHAnsi" w:eastAsia="Times" w:hAnsiTheme="minorHAnsi" w:cs="Times"/>
                <w:b/>
                <w:i/>
                <w:color w:val="000000"/>
                <w:sz w:val="24"/>
                <w:szCs w:val="24"/>
                <w:lang w:val="en-US"/>
              </w:rPr>
              <w:t>90</w:t>
            </w:r>
          </w:p>
        </w:tc>
        <w:tc>
          <w:tcPr>
            <w:tcW w:w="1218" w:type="dxa"/>
            <w:tcBorders>
              <w:top w:val="single" w:sz="4" w:space="0" w:color="000000"/>
              <w:left w:val="single" w:sz="4" w:space="0" w:color="000000"/>
              <w:bottom w:val="single" w:sz="4" w:space="0" w:color="000000"/>
              <w:right w:val="single" w:sz="4" w:space="0" w:color="000000"/>
            </w:tcBorders>
            <w:shd w:val="clear" w:color="auto" w:fill="FFFFFF"/>
          </w:tcPr>
          <w:p w14:paraId="23DA16BF" w14:textId="509BA46B" w:rsidR="008E1501" w:rsidRPr="00F156A2" w:rsidRDefault="00F156A2">
            <w:pPr>
              <w:pBdr>
                <w:top w:val="nil"/>
                <w:left w:val="nil"/>
                <w:bottom w:val="nil"/>
                <w:right w:val="nil"/>
                <w:between w:val="nil"/>
              </w:pBdr>
              <w:jc w:val="center"/>
              <w:rPr>
                <w:rFonts w:ascii="Calibri" w:eastAsia="Calibri" w:hAnsi="Calibri" w:cs="Calibri"/>
                <w:color w:val="000000"/>
                <w:sz w:val="24"/>
                <w:szCs w:val="24"/>
              </w:rPr>
            </w:pPr>
            <w:r>
              <w:rPr>
                <w:b/>
                <w:color w:val="000000"/>
                <w:sz w:val="24"/>
                <w:szCs w:val="24"/>
                <w:lang w:val="en-US"/>
              </w:rPr>
              <w:t>1</w:t>
            </w:r>
            <w:r w:rsidR="00000000" w:rsidRPr="00F156A2">
              <w:rPr>
                <w:b/>
                <w:color w:val="000000"/>
                <w:sz w:val="24"/>
                <w:szCs w:val="24"/>
              </w:rPr>
              <w:t>0</w:t>
            </w:r>
          </w:p>
        </w:tc>
        <w:tc>
          <w:tcPr>
            <w:tcW w:w="1856" w:type="dxa"/>
            <w:gridSpan w:val="4"/>
            <w:tcBorders>
              <w:top w:val="single" w:sz="4" w:space="0" w:color="000000"/>
              <w:left w:val="single" w:sz="4" w:space="0" w:color="000000"/>
              <w:bottom w:val="single" w:sz="4" w:space="0" w:color="000000"/>
              <w:right w:val="single" w:sz="4" w:space="0" w:color="000000"/>
            </w:tcBorders>
            <w:shd w:val="clear" w:color="auto" w:fill="FFFFFF"/>
          </w:tcPr>
          <w:p w14:paraId="00A77176"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b/>
                <w:color w:val="000000"/>
                <w:sz w:val="24"/>
                <w:szCs w:val="24"/>
              </w:rPr>
              <w:t>40</w:t>
            </w:r>
          </w:p>
        </w:tc>
        <w:tc>
          <w:tcPr>
            <w:tcW w:w="349" w:type="dxa"/>
            <w:tcBorders>
              <w:top w:val="single" w:sz="4" w:space="0" w:color="000000"/>
              <w:left w:val="single" w:sz="4" w:space="0" w:color="000000"/>
              <w:bottom w:val="single" w:sz="4" w:space="0" w:color="000000"/>
              <w:right w:val="single" w:sz="4" w:space="0" w:color="000000"/>
            </w:tcBorders>
            <w:shd w:val="clear" w:color="auto" w:fill="FFFFFF"/>
          </w:tcPr>
          <w:p w14:paraId="32B867B4"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b/>
                <w:color w:val="000000"/>
                <w:sz w:val="24"/>
                <w:szCs w:val="24"/>
              </w:rPr>
              <w:t>37</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76F21D5" w14:textId="77777777" w:rsidR="008E1501" w:rsidRPr="00F156A2" w:rsidRDefault="00000000">
            <w:pPr>
              <w:pBdr>
                <w:top w:val="nil"/>
                <w:left w:val="nil"/>
                <w:bottom w:val="nil"/>
                <w:right w:val="nil"/>
                <w:between w:val="nil"/>
              </w:pBdr>
              <w:jc w:val="center"/>
              <w:rPr>
                <w:rFonts w:ascii="Calibri" w:eastAsia="Calibri" w:hAnsi="Calibri" w:cs="Calibri"/>
                <w:color w:val="000000"/>
                <w:sz w:val="24"/>
                <w:szCs w:val="24"/>
              </w:rPr>
            </w:pPr>
            <w:r w:rsidRPr="00F156A2">
              <w:rPr>
                <w:b/>
                <w:color w:val="000000"/>
                <w:sz w:val="24"/>
                <w:szCs w:val="24"/>
              </w:rPr>
              <w:t>3</w:t>
            </w:r>
          </w:p>
        </w:tc>
      </w:tr>
      <w:tr w:rsidR="008E1501" w:rsidRPr="00F156A2" w14:paraId="2AEDC2B5" w14:textId="77777777" w:rsidTr="00F156A2">
        <w:trPr>
          <w:gridAfter w:val="1"/>
          <w:wAfter w:w="56" w:type="dxa"/>
          <w:trHeight w:val="220"/>
        </w:trPr>
        <w:tc>
          <w:tcPr>
            <w:tcW w:w="49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19D6FD4" w14:textId="3370F9AC" w:rsidR="008E1501" w:rsidRPr="00F156A2" w:rsidRDefault="00000000">
            <w:pPr>
              <w:pBdr>
                <w:top w:val="nil"/>
                <w:left w:val="nil"/>
                <w:bottom w:val="nil"/>
                <w:right w:val="nil"/>
                <w:between w:val="nil"/>
              </w:pBdr>
              <w:jc w:val="center"/>
              <w:rPr>
                <w:rFonts w:asciiTheme="minorHAnsi" w:eastAsia="Calibri" w:hAnsiTheme="minorHAnsi" w:cs="Calibri"/>
                <w:color w:val="000000"/>
                <w:sz w:val="24"/>
                <w:szCs w:val="24"/>
              </w:rPr>
            </w:pPr>
            <w:r w:rsidRPr="00F156A2">
              <w:rPr>
                <w:rFonts w:ascii="Times" w:eastAsia="Times" w:hAnsi="Times" w:cs="Times"/>
                <w:b/>
                <w:i/>
                <w:color w:val="000000"/>
                <w:sz w:val="24"/>
                <w:szCs w:val="24"/>
              </w:rPr>
              <w:t>Loans ЕСТS – 3</w:t>
            </w:r>
          </w:p>
        </w:tc>
        <w:tc>
          <w:tcPr>
            <w:tcW w:w="1218" w:type="dxa"/>
            <w:tcBorders>
              <w:top w:val="single" w:sz="4" w:space="0" w:color="000000"/>
              <w:left w:val="single" w:sz="4" w:space="0" w:color="000000"/>
              <w:bottom w:val="single" w:sz="4" w:space="0" w:color="000000"/>
              <w:right w:val="single" w:sz="4" w:space="0" w:color="000000"/>
            </w:tcBorders>
            <w:shd w:val="clear" w:color="auto" w:fill="FFFFFF"/>
          </w:tcPr>
          <w:p w14:paraId="0FD7BC0F"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c>
          <w:tcPr>
            <w:tcW w:w="1856" w:type="dxa"/>
            <w:gridSpan w:val="4"/>
            <w:tcBorders>
              <w:top w:val="single" w:sz="4" w:space="0" w:color="000000"/>
              <w:left w:val="single" w:sz="4" w:space="0" w:color="000000"/>
              <w:bottom w:val="single" w:sz="4" w:space="0" w:color="000000"/>
              <w:right w:val="single" w:sz="4" w:space="0" w:color="000000"/>
            </w:tcBorders>
            <w:shd w:val="clear" w:color="auto" w:fill="FFFFFF"/>
          </w:tcPr>
          <w:p w14:paraId="62564D16"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c>
          <w:tcPr>
            <w:tcW w:w="349" w:type="dxa"/>
            <w:tcBorders>
              <w:top w:val="single" w:sz="4" w:space="0" w:color="000000"/>
              <w:left w:val="single" w:sz="4" w:space="0" w:color="000000"/>
              <w:bottom w:val="single" w:sz="4" w:space="0" w:color="000000"/>
              <w:right w:val="single" w:sz="4" w:space="0" w:color="000000"/>
            </w:tcBorders>
            <w:shd w:val="clear" w:color="auto" w:fill="FFFFFF"/>
          </w:tcPr>
          <w:p w14:paraId="23D82ED5"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3789577A" w14:textId="77777777" w:rsidR="008E1501" w:rsidRPr="00F156A2" w:rsidRDefault="008E1501">
            <w:pPr>
              <w:pBdr>
                <w:top w:val="nil"/>
                <w:left w:val="nil"/>
                <w:bottom w:val="nil"/>
                <w:right w:val="nil"/>
                <w:between w:val="nil"/>
              </w:pBdr>
              <w:jc w:val="center"/>
              <w:rPr>
                <w:rFonts w:ascii="Calibri" w:eastAsia="Calibri" w:hAnsi="Calibri" w:cs="Calibri"/>
                <w:color w:val="000000"/>
                <w:sz w:val="24"/>
                <w:szCs w:val="24"/>
              </w:rPr>
            </w:pPr>
          </w:p>
        </w:tc>
      </w:tr>
    </w:tbl>
    <w:p w14:paraId="7E5355FE"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Audit work – 56 IWS- 44</w:t>
      </w:r>
    </w:p>
    <w:p w14:paraId="5E16F2F9"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p w14:paraId="3174247B"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sectPr w:rsidR="008E1501">
          <w:pgSz w:w="11906" w:h="16838"/>
          <w:pgMar w:top="1701" w:right="1134" w:bottom="851" w:left="1134" w:header="709" w:footer="709" w:gutter="0"/>
          <w:cols w:space="720"/>
          <w:titlePg/>
        </w:sectPr>
      </w:pPr>
    </w:p>
    <w:p w14:paraId="4FA85D59" w14:textId="4E538ADB" w:rsidR="008E1501" w:rsidRDefault="008E1501">
      <w:pPr>
        <w:pBdr>
          <w:top w:val="nil"/>
          <w:left w:val="nil"/>
          <w:bottom w:val="nil"/>
          <w:right w:val="nil"/>
          <w:between w:val="nil"/>
        </w:pBdr>
        <w:jc w:val="center"/>
        <w:rPr>
          <w:rFonts w:ascii="Calibri" w:eastAsia="Calibri" w:hAnsi="Calibri" w:cs="Calibri"/>
          <w:color w:val="000000"/>
          <w:sz w:val="28"/>
          <w:szCs w:val="28"/>
        </w:rPr>
      </w:pPr>
    </w:p>
    <w:p w14:paraId="7602C2AE" w14:textId="77777777" w:rsidR="00F156A2" w:rsidRDefault="00F156A2">
      <w:pPr>
        <w:pBdr>
          <w:top w:val="nil"/>
          <w:left w:val="nil"/>
          <w:bottom w:val="nil"/>
          <w:right w:val="nil"/>
          <w:between w:val="nil"/>
        </w:pBdr>
        <w:jc w:val="center"/>
        <w:rPr>
          <w:rFonts w:ascii="Calibri" w:eastAsia="Calibri" w:hAnsi="Calibri" w:cs="Calibri"/>
          <w:color w:val="000000"/>
          <w:sz w:val="28"/>
          <w:szCs w:val="28"/>
        </w:rPr>
      </w:pPr>
    </w:p>
    <w:p w14:paraId="0911F0EF" w14:textId="77777777" w:rsidR="008E1501" w:rsidRDefault="00000000">
      <w:pPr>
        <w:pBdr>
          <w:top w:val="nil"/>
          <w:left w:val="nil"/>
          <w:bottom w:val="nil"/>
          <w:right w:val="nil"/>
          <w:between w:val="nil"/>
        </w:pBdr>
        <w:tabs>
          <w:tab w:val="left" w:pos="1211"/>
          <w:tab w:val="right" w:pos="10553"/>
        </w:tabs>
        <w:ind w:left="360" w:firstLine="490"/>
        <w:jc w:val="center"/>
        <w:rPr>
          <w:rFonts w:ascii="Calibri" w:eastAsia="Calibri" w:hAnsi="Calibri" w:cs="Calibri"/>
          <w:color w:val="000000"/>
          <w:sz w:val="28"/>
          <w:szCs w:val="28"/>
        </w:rPr>
      </w:pPr>
      <w:r>
        <w:rPr>
          <w:b/>
          <w:color w:val="000000"/>
          <w:sz w:val="28"/>
          <w:szCs w:val="28"/>
        </w:rPr>
        <w:lastRenderedPageBreak/>
        <w:t xml:space="preserve">5. </w:t>
      </w:r>
      <w:r>
        <w:rPr>
          <w:rFonts w:ascii="Times" w:eastAsia="Times" w:hAnsi="Times" w:cs="Times"/>
          <w:b/>
          <w:color w:val="000000"/>
          <w:sz w:val="28"/>
          <w:szCs w:val="28"/>
        </w:rPr>
        <w:t>Thematic plan of lectures on discipline</w:t>
      </w:r>
    </w:p>
    <w:p w14:paraId="1054ACE3" w14:textId="77777777" w:rsidR="008E1501" w:rsidRDefault="008E1501">
      <w:pPr>
        <w:pBdr>
          <w:top w:val="nil"/>
          <w:left w:val="nil"/>
          <w:bottom w:val="nil"/>
          <w:right w:val="nil"/>
          <w:between w:val="nil"/>
        </w:pBdr>
        <w:rPr>
          <w:rFonts w:ascii="Calibri" w:eastAsia="Calibri" w:hAnsi="Calibri" w:cs="Calibri"/>
          <w:color w:val="000000"/>
          <w:sz w:val="28"/>
          <w:szCs w:val="28"/>
        </w:rPr>
      </w:pPr>
    </w:p>
    <w:tbl>
      <w:tblPr>
        <w:tblStyle w:val="afa"/>
        <w:tblW w:w="9215" w:type="dxa"/>
        <w:tblLayout w:type="fixed"/>
        <w:tblLook w:val="0000" w:firstRow="0" w:lastRow="0" w:firstColumn="0" w:lastColumn="0" w:noHBand="0" w:noVBand="0"/>
      </w:tblPr>
      <w:tblGrid>
        <w:gridCol w:w="841"/>
        <w:gridCol w:w="7088"/>
        <w:gridCol w:w="1286"/>
      </w:tblGrid>
      <w:tr w:rsidR="008E1501" w14:paraId="61F33307"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1B792C73"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 xml:space="preserve">  </w:t>
            </w:r>
            <w:sdt>
              <w:sdtPr>
                <w:tag w:val="goog_rdk_0"/>
                <w:id w:val="1264571199"/>
              </w:sdtPr>
              <w:sdtContent>
                <w:r>
                  <w:rPr>
                    <w:rFonts w:ascii="Arial Unicode MS" w:eastAsia="Arial Unicode MS" w:hAnsi="Arial Unicode MS" w:cs="Arial Unicode MS"/>
                    <w:color w:val="000000"/>
                    <w:sz w:val="28"/>
                    <w:szCs w:val="28"/>
                  </w:rPr>
                  <w:t>№</w:t>
                </w:r>
              </w:sdtContent>
            </w:sdt>
            <w:r>
              <w:rPr>
                <w:color w:val="000000"/>
                <w:sz w:val="28"/>
                <w:szCs w:val="28"/>
              </w:rPr>
              <w:t xml:space="preserve"> </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12AB0329"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color w:val="000000"/>
                <w:sz w:val="28"/>
                <w:szCs w:val="28"/>
              </w:rPr>
              <w:t>Theme</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45A4E508"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color w:val="000000"/>
                <w:sz w:val="28"/>
                <w:szCs w:val="28"/>
              </w:rPr>
              <w:t>Number of hours</w:t>
            </w:r>
          </w:p>
        </w:tc>
      </w:tr>
      <w:tr w:rsidR="008E1501" w14:paraId="0591E47A" w14:textId="77777777">
        <w:tc>
          <w:tcPr>
            <w:tcW w:w="9215" w:type="dxa"/>
            <w:gridSpan w:val="3"/>
            <w:tcBorders>
              <w:top w:val="single" w:sz="4" w:space="0" w:color="000000"/>
              <w:left w:val="single" w:sz="4" w:space="0" w:color="000000"/>
              <w:bottom w:val="single" w:sz="4" w:space="0" w:color="000000"/>
              <w:right w:val="single" w:sz="4" w:space="0" w:color="000000"/>
            </w:tcBorders>
            <w:shd w:val="clear" w:color="auto" w:fill="CCFFFF"/>
          </w:tcPr>
          <w:p w14:paraId="49F98C8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b/>
                <w:i/>
                <w:color w:val="000000"/>
                <w:sz w:val="28"/>
                <w:szCs w:val="28"/>
              </w:rPr>
              <w:t>Module 1. Medical compounding. General pharmacology. Pharmacology of facilities that influence on nervous system. Vitamines, hormonal, antiflammatory,antiallergic, immunotropyand enzymic medicinal facilties</w:t>
            </w:r>
          </w:p>
        </w:tc>
      </w:tr>
      <w:tr w:rsidR="008E1501" w14:paraId="6662E9CF"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48F6DB56"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414942DE"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History of Pharmacology. The state of modern pharmacology. A law of Ukraine is "On medicinal facilities".  General Pharmacology. Forms of drugs.</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3297033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color w:val="000000"/>
                <w:sz w:val="28"/>
                <w:szCs w:val="28"/>
              </w:rPr>
              <w:t>2</w:t>
            </w:r>
          </w:p>
        </w:tc>
      </w:tr>
      <w:tr w:rsidR="008E1501" w14:paraId="39BD334D"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7BB09711" w14:textId="77777777" w:rsidR="008E1501" w:rsidRDefault="00000000">
            <w:pPr>
              <w:pBdr>
                <w:top w:val="nil"/>
                <w:left w:val="nil"/>
                <w:bottom w:val="nil"/>
                <w:right w:val="nil"/>
                <w:between w:val="nil"/>
              </w:pBdr>
              <w:jc w:val="center"/>
              <w:rPr>
                <w:color w:val="000000"/>
                <w:sz w:val="28"/>
                <w:szCs w:val="28"/>
              </w:rPr>
            </w:pPr>
            <w:r>
              <w:rPr>
                <w:color w:val="000000"/>
                <w:sz w:val="28"/>
                <w:szCs w:val="28"/>
              </w:rPr>
              <w:t>2</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40A06475" w14:textId="77777777" w:rsidR="008E1501" w:rsidRDefault="00000000">
            <w:pPr>
              <w:pBdr>
                <w:top w:val="nil"/>
                <w:left w:val="nil"/>
                <w:bottom w:val="nil"/>
                <w:right w:val="nil"/>
                <w:between w:val="nil"/>
              </w:pBdr>
              <w:rPr>
                <w:rFonts w:ascii="Times" w:eastAsia="Times" w:hAnsi="Times" w:cs="Times"/>
                <w:color w:val="000000"/>
                <w:sz w:val="28"/>
                <w:szCs w:val="28"/>
              </w:rPr>
            </w:pPr>
            <w:r>
              <w:rPr>
                <w:rFonts w:ascii="Times" w:eastAsia="Times" w:hAnsi="Times" w:cs="Times"/>
                <w:color w:val="000000"/>
                <w:sz w:val="28"/>
                <w:szCs w:val="28"/>
              </w:rPr>
              <w:t>General Pharmacology 1. Pharmacokinetics.</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643AAAF4" w14:textId="77777777" w:rsidR="008E1501" w:rsidRDefault="00000000">
            <w:pPr>
              <w:pBdr>
                <w:top w:val="nil"/>
                <w:left w:val="nil"/>
                <w:bottom w:val="nil"/>
                <w:right w:val="nil"/>
                <w:between w:val="nil"/>
              </w:pBdr>
              <w:jc w:val="center"/>
              <w:rPr>
                <w:color w:val="000000"/>
                <w:sz w:val="28"/>
                <w:szCs w:val="28"/>
              </w:rPr>
            </w:pPr>
            <w:r>
              <w:rPr>
                <w:b/>
                <w:color w:val="000000"/>
                <w:sz w:val="28"/>
                <w:szCs w:val="28"/>
              </w:rPr>
              <w:t>2</w:t>
            </w:r>
          </w:p>
        </w:tc>
      </w:tr>
      <w:tr w:rsidR="008E1501" w14:paraId="10B7AAB3"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2A65D097" w14:textId="77777777" w:rsidR="008E1501" w:rsidRDefault="00000000">
            <w:pPr>
              <w:pBdr>
                <w:top w:val="nil"/>
                <w:left w:val="nil"/>
                <w:bottom w:val="nil"/>
                <w:right w:val="nil"/>
                <w:between w:val="nil"/>
              </w:pBdr>
              <w:jc w:val="center"/>
              <w:rPr>
                <w:color w:val="000000"/>
                <w:sz w:val="28"/>
                <w:szCs w:val="28"/>
              </w:rPr>
            </w:pPr>
            <w:r>
              <w:rPr>
                <w:color w:val="000000"/>
                <w:sz w:val="28"/>
                <w:szCs w:val="28"/>
              </w:rPr>
              <w:t>3</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1EFFEC80" w14:textId="77777777" w:rsidR="008E1501" w:rsidRDefault="00000000">
            <w:pPr>
              <w:pBdr>
                <w:top w:val="nil"/>
                <w:left w:val="nil"/>
                <w:bottom w:val="nil"/>
                <w:right w:val="nil"/>
                <w:between w:val="nil"/>
              </w:pBdr>
              <w:rPr>
                <w:rFonts w:ascii="Times" w:eastAsia="Times" w:hAnsi="Times" w:cs="Times"/>
                <w:color w:val="000000"/>
                <w:sz w:val="28"/>
                <w:szCs w:val="28"/>
              </w:rPr>
            </w:pPr>
            <w:r>
              <w:rPr>
                <w:rFonts w:ascii="Times" w:eastAsia="Times" w:hAnsi="Times" w:cs="Times"/>
                <w:color w:val="000000"/>
                <w:sz w:val="28"/>
                <w:szCs w:val="28"/>
              </w:rPr>
              <w:t>Modern trends in the development of pharmacology, general pharmacology 2. Pharmacodynamics.</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5B20B474" w14:textId="77777777" w:rsidR="008E1501" w:rsidRDefault="00000000">
            <w:pPr>
              <w:pBdr>
                <w:top w:val="nil"/>
                <w:left w:val="nil"/>
                <w:bottom w:val="nil"/>
                <w:right w:val="nil"/>
                <w:between w:val="nil"/>
              </w:pBdr>
              <w:jc w:val="center"/>
              <w:rPr>
                <w:color w:val="000000"/>
                <w:sz w:val="28"/>
                <w:szCs w:val="28"/>
              </w:rPr>
            </w:pPr>
            <w:r>
              <w:rPr>
                <w:b/>
                <w:color w:val="000000"/>
                <w:sz w:val="28"/>
                <w:szCs w:val="28"/>
              </w:rPr>
              <w:t>2</w:t>
            </w:r>
          </w:p>
        </w:tc>
      </w:tr>
      <w:tr w:rsidR="008E1501" w14:paraId="60543561"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711C3F5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4</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63B79E50"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 xml:space="preserve">Pharmacology of agents affecting efferent innervation. Drugs that affect the transmission of excitation in cholinergic synapses. m-, n- Holinomimetics. m-, n-Holinblokatory. Anticholinesterase drugs. m-Holinomimetics and m-choline blockers, n-choline blockers (ganglion blockers, muscle relaxants). Anesthetic, binding, enveloping, adsorbing, irritating drugs </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16414080"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color w:val="000000"/>
                <w:sz w:val="28"/>
                <w:szCs w:val="28"/>
              </w:rPr>
              <w:t>2</w:t>
            </w:r>
          </w:p>
        </w:tc>
      </w:tr>
      <w:tr w:rsidR="008E1501" w14:paraId="7FA9865E"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1990C400"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5</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61BBEDD8"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Pharmacology of drugs that acting on adrenoreceptors (adrenomimetics, adrenergic blockers, sympathomimetics, sympatholytics).</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01A05A01"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color w:val="000000"/>
                <w:sz w:val="28"/>
                <w:szCs w:val="28"/>
              </w:rPr>
              <w:t>2</w:t>
            </w:r>
          </w:p>
        </w:tc>
      </w:tr>
      <w:tr w:rsidR="008E1501" w14:paraId="0027AD58"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2594B239" w14:textId="77777777" w:rsidR="008E1501" w:rsidRDefault="00000000">
            <w:pPr>
              <w:pBdr>
                <w:top w:val="nil"/>
                <w:left w:val="nil"/>
                <w:bottom w:val="nil"/>
                <w:right w:val="nil"/>
                <w:between w:val="nil"/>
              </w:pBdr>
              <w:jc w:val="center"/>
              <w:rPr>
                <w:color w:val="000000"/>
                <w:sz w:val="28"/>
                <w:szCs w:val="28"/>
              </w:rPr>
            </w:pPr>
            <w:r>
              <w:rPr>
                <w:color w:val="000000"/>
                <w:sz w:val="28"/>
                <w:szCs w:val="28"/>
              </w:rPr>
              <w:t>6</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5485ED47" w14:textId="77777777" w:rsidR="008E1501" w:rsidRDefault="00000000">
            <w:pPr>
              <w:pBdr>
                <w:top w:val="nil"/>
                <w:left w:val="nil"/>
                <w:bottom w:val="nil"/>
                <w:right w:val="nil"/>
                <w:between w:val="nil"/>
              </w:pBdr>
              <w:rPr>
                <w:rFonts w:ascii="Times" w:eastAsia="Times" w:hAnsi="Times" w:cs="Times"/>
                <w:color w:val="000000"/>
                <w:sz w:val="28"/>
                <w:szCs w:val="28"/>
              </w:rPr>
            </w:pPr>
            <w:r>
              <w:rPr>
                <w:rFonts w:ascii="Times" w:eastAsia="Times" w:hAnsi="Times" w:cs="Times"/>
                <w:color w:val="000000"/>
                <w:sz w:val="28"/>
                <w:szCs w:val="28"/>
              </w:rPr>
              <w:t>Means for anesthesia. Pharmacology and toxicology of ethyl alcohol and drugs for the treatment of alcoholism. Sleepy, antiepileptic, anti-parkinsonian drugs. Means for the prevention and treatment of multiple sclerosis.</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30EC9BF4" w14:textId="77777777" w:rsidR="008E1501" w:rsidRDefault="00000000">
            <w:pPr>
              <w:pBdr>
                <w:top w:val="nil"/>
                <w:left w:val="nil"/>
                <w:bottom w:val="nil"/>
                <w:right w:val="nil"/>
                <w:between w:val="nil"/>
              </w:pBdr>
              <w:jc w:val="center"/>
              <w:rPr>
                <w:color w:val="000000"/>
                <w:sz w:val="28"/>
                <w:szCs w:val="28"/>
              </w:rPr>
            </w:pPr>
            <w:r>
              <w:rPr>
                <w:b/>
                <w:color w:val="000000"/>
                <w:sz w:val="28"/>
                <w:szCs w:val="28"/>
              </w:rPr>
              <w:t>2</w:t>
            </w:r>
          </w:p>
        </w:tc>
      </w:tr>
      <w:tr w:rsidR="008E1501" w14:paraId="01A27A80"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0D31CA4F"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7</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4A2AFB29"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Psychotropic drugs. Pharmacology of neuroleptics, tranquilizers and sedatives. Antiepileptic drugs.</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6DF24087"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color w:val="000000"/>
                <w:sz w:val="28"/>
                <w:szCs w:val="28"/>
              </w:rPr>
              <w:t>2</w:t>
            </w:r>
          </w:p>
        </w:tc>
      </w:tr>
      <w:tr w:rsidR="008E1501" w14:paraId="07ACF8DC"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514232E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8</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73A8914D" w14:textId="77777777" w:rsidR="008E1501" w:rsidRDefault="00000000">
            <w:pPr>
              <w:pBdr>
                <w:top w:val="nil"/>
                <w:left w:val="nil"/>
                <w:bottom w:val="nil"/>
                <w:right w:val="nil"/>
                <w:between w:val="nil"/>
              </w:pBdr>
              <w:rPr>
                <w:rFonts w:ascii="Times" w:eastAsia="Times" w:hAnsi="Times" w:cs="Times"/>
                <w:color w:val="000000"/>
                <w:sz w:val="28"/>
                <w:szCs w:val="28"/>
              </w:rPr>
            </w:pPr>
            <w:r>
              <w:rPr>
                <w:rFonts w:ascii="Times" w:eastAsia="Times" w:hAnsi="Times" w:cs="Times"/>
                <w:color w:val="000000"/>
                <w:sz w:val="28"/>
                <w:szCs w:val="28"/>
              </w:rPr>
              <w:t>Vitamins and hormones</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24DB2F29" w14:textId="77777777" w:rsidR="008E1501" w:rsidRDefault="00000000">
            <w:pPr>
              <w:pBdr>
                <w:top w:val="nil"/>
                <w:left w:val="nil"/>
                <w:bottom w:val="nil"/>
                <w:right w:val="nil"/>
                <w:between w:val="nil"/>
              </w:pBdr>
              <w:jc w:val="center"/>
              <w:rPr>
                <w:color w:val="000000"/>
                <w:sz w:val="28"/>
                <w:szCs w:val="28"/>
              </w:rPr>
            </w:pPr>
            <w:r>
              <w:rPr>
                <w:b/>
                <w:color w:val="000000"/>
                <w:sz w:val="28"/>
                <w:szCs w:val="28"/>
              </w:rPr>
              <w:t>2</w:t>
            </w:r>
          </w:p>
        </w:tc>
      </w:tr>
      <w:tr w:rsidR="008E1501" w14:paraId="23AB1EAD"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11D3D5E8" w14:textId="77777777" w:rsidR="008E1501" w:rsidRDefault="00000000">
            <w:pPr>
              <w:pBdr>
                <w:top w:val="nil"/>
                <w:left w:val="nil"/>
                <w:bottom w:val="nil"/>
                <w:right w:val="nil"/>
                <w:between w:val="nil"/>
              </w:pBdr>
              <w:jc w:val="center"/>
              <w:rPr>
                <w:color w:val="000000"/>
                <w:sz w:val="28"/>
                <w:szCs w:val="28"/>
              </w:rPr>
            </w:pPr>
            <w:r>
              <w:rPr>
                <w:color w:val="000000"/>
                <w:sz w:val="28"/>
                <w:szCs w:val="28"/>
              </w:rPr>
              <w:t>9</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06C1F1C9"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Steroid and non-steroidal anti-inflammatory drugs</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596570F4"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color w:val="000000"/>
                <w:sz w:val="28"/>
                <w:szCs w:val="28"/>
              </w:rPr>
              <w:t>2</w:t>
            </w:r>
          </w:p>
        </w:tc>
      </w:tr>
      <w:tr w:rsidR="008E1501" w14:paraId="1EBE66BA"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76C4AB1C" w14:textId="77777777" w:rsidR="008E1501" w:rsidRDefault="00000000">
            <w:pPr>
              <w:pBdr>
                <w:top w:val="nil"/>
                <w:left w:val="nil"/>
                <w:bottom w:val="nil"/>
                <w:right w:val="nil"/>
                <w:between w:val="nil"/>
              </w:pBdr>
              <w:jc w:val="center"/>
              <w:rPr>
                <w:color w:val="000000"/>
                <w:sz w:val="28"/>
                <w:szCs w:val="28"/>
              </w:rPr>
            </w:pPr>
            <w:r>
              <w:rPr>
                <w:color w:val="000000"/>
                <w:sz w:val="28"/>
                <w:szCs w:val="28"/>
              </w:rPr>
              <w:t>10</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71E55053" w14:textId="77777777" w:rsidR="008E1501" w:rsidRDefault="00000000">
            <w:pPr>
              <w:pBdr>
                <w:top w:val="nil"/>
                <w:left w:val="nil"/>
                <w:bottom w:val="nil"/>
                <w:right w:val="nil"/>
                <w:between w:val="nil"/>
              </w:pBdr>
              <w:rPr>
                <w:rFonts w:ascii="Times" w:eastAsia="Times" w:hAnsi="Times" w:cs="Times"/>
                <w:color w:val="000000"/>
                <w:sz w:val="28"/>
                <w:szCs w:val="28"/>
              </w:rPr>
            </w:pPr>
            <w:r>
              <w:rPr>
                <w:rFonts w:ascii="Times" w:eastAsia="Times" w:hAnsi="Times" w:cs="Times"/>
                <w:color w:val="000000"/>
                <w:sz w:val="28"/>
                <w:szCs w:val="28"/>
              </w:rPr>
              <w:t>Antiallergic, immunotropic drugs</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05476370" w14:textId="77777777" w:rsidR="008E1501" w:rsidRDefault="00000000">
            <w:pPr>
              <w:pBdr>
                <w:top w:val="nil"/>
                <w:left w:val="nil"/>
                <w:bottom w:val="nil"/>
                <w:right w:val="nil"/>
                <w:between w:val="nil"/>
              </w:pBdr>
              <w:jc w:val="center"/>
              <w:rPr>
                <w:color w:val="000000"/>
                <w:sz w:val="28"/>
                <w:szCs w:val="28"/>
              </w:rPr>
            </w:pPr>
            <w:r>
              <w:rPr>
                <w:b/>
                <w:color w:val="000000"/>
                <w:sz w:val="28"/>
                <w:szCs w:val="28"/>
              </w:rPr>
              <w:t>2</w:t>
            </w:r>
          </w:p>
        </w:tc>
      </w:tr>
      <w:tr w:rsidR="008E1501" w14:paraId="3B3210D6" w14:textId="77777777">
        <w:tc>
          <w:tcPr>
            <w:tcW w:w="841" w:type="dxa"/>
            <w:tcBorders>
              <w:top w:val="single" w:sz="4" w:space="0" w:color="000000"/>
              <w:left w:val="single" w:sz="4" w:space="0" w:color="000000"/>
              <w:bottom w:val="single" w:sz="4" w:space="0" w:color="000000"/>
              <w:right w:val="single" w:sz="4" w:space="0" w:color="000000"/>
            </w:tcBorders>
            <w:shd w:val="clear" w:color="auto" w:fill="E6E6E6"/>
          </w:tcPr>
          <w:p w14:paraId="0977B967"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7088" w:type="dxa"/>
            <w:tcBorders>
              <w:top w:val="single" w:sz="4" w:space="0" w:color="000000"/>
              <w:left w:val="single" w:sz="4" w:space="0" w:color="000000"/>
              <w:bottom w:val="single" w:sz="4" w:space="0" w:color="000000"/>
              <w:right w:val="single" w:sz="4" w:space="0" w:color="000000"/>
            </w:tcBorders>
            <w:shd w:val="clear" w:color="auto" w:fill="E6E6E6"/>
          </w:tcPr>
          <w:p w14:paraId="51105100" w14:textId="77777777" w:rsidR="008E1501" w:rsidRDefault="008E1501">
            <w:pPr>
              <w:pBdr>
                <w:top w:val="nil"/>
                <w:left w:val="nil"/>
                <w:bottom w:val="nil"/>
                <w:right w:val="nil"/>
                <w:between w:val="nil"/>
              </w:pBdr>
              <w:rPr>
                <w:rFonts w:ascii="Times" w:eastAsia="Times" w:hAnsi="Times" w:cs="Times"/>
                <w:color w:val="000000"/>
                <w:sz w:val="28"/>
                <w:szCs w:val="28"/>
              </w:rPr>
            </w:pPr>
          </w:p>
          <w:p w14:paraId="7A0049C2" w14:textId="77777777" w:rsidR="008E1501" w:rsidRDefault="00000000">
            <w:pPr>
              <w:pBdr>
                <w:top w:val="nil"/>
                <w:left w:val="nil"/>
                <w:bottom w:val="nil"/>
                <w:right w:val="nil"/>
                <w:between w:val="nil"/>
              </w:pBdr>
              <w:rPr>
                <w:rFonts w:ascii="Times" w:eastAsia="Times" w:hAnsi="Times" w:cs="Times"/>
                <w:color w:val="000000"/>
                <w:sz w:val="28"/>
                <w:szCs w:val="28"/>
              </w:rPr>
            </w:pPr>
            <w:r>
              <w:rPr>
                <w:rFonts w:ascii="Times" w:eastAsia="Times" w:hAnsi="Times" w:cs="Times"/>
                <w:b/>
                <w:i/>
                <w:color w:val="000000"/>
                <w:sz w:val="28"/>
                <w:szCs w:val="28"/>
              </w:rPr>
              <w:t>TOTAL</w:t>
            </w:r>
          </w:p>
          <w:p w14:paraId="781A92BB" w14:textId="77777777" w:rsidR="008E1501" w:rsidRDefault="008E1501">
            <w:pPr>
              <w:pBdr>
                <w:top w:val="nil"/>
                <w:left w:val="nil"/>
                <w:bottom w:val="nil"/>
                <w:right w:val="nil"/>
                <w:between w:val="nil"/>
              </w:pBdr>
              <w:rPr>
                <w:rFonts w:ascii="Times" w:eastAsia="Times" w:hAnsi="Times" w:cs="Times"/>
                <w:color w:val="000000"/>
                <w:sz w:val="28"/>
                <w:szCs w:val="28"/>
              </w:rPr>
            </w:pPr>
          </w:p>
          <w:p w14:paraId="2E7C087F" w14:textId="77777777" w:rsidR="008E1501" w:rsidRDefault="008E1501">
            <w:pPr>
              <w:pBdr>
                <w:top w:val="nil"/>
                <w:left w:val="nil"/>
                <w:bottom w:val="nil"/>
                <w:right w:val="nil"/>
                <w:between w:val="nil"/>
              </w:pBdr>
              <w:rPr>
                <w:rFonts w:ascii="Times" w:eastAsia="Times" w:hAnsi="Times" w:cs="Times"/>
                <w:color w:val="000000"/>
                <w:sz w:val="28"/>
                <w:szCs w:val="28"/>
              </w:rPr>
            </w:pPr>
          </w:p>
          <w:p w14:paraId="675EADA7" w14:textId="77777777" w:rsidR="008E1501" w:rsidRDefault="008E1501">
            <w:pPr>
              <w:pBdr>
                <w:top w:val="nil"/>
                <w:left w:val="nil"/>
                <w:bottom w:val="nil"/>
                <w:right w:val="nil"/>
                <w:between w:val="nil"/>
              </w:pBdr>
              <w:rPr>
                <w:rFonts w:ascii="Calibri" w:eastAsia="Calibri" w:hAnsi="Calibri" w:cs="Calibri"/>
                <w:color w:val="000000"/>
                <w:sz w:val="28"/>
                <w:szCs w:val="28"/>
              </w:rPr>
            </w:pPr>
          </w:p>
        </w:tc>
        <w:tc>
          <w:tcPr>
            <w:tcW w:w="1286" w:type="dxa"/>
            <w:tcBorders>
              <w:top w:val="single" w:sz="4" w:space="0" w:color="000000"/>
              <w:left w:val="single" w:sz="4" w:space="0" w:color="000000"/>
              <w:bottom w:val="single" w:sz="4" w:space="0" w:color="000000"/>
              <w:right w:val="single" w:sz="4" w:space="0" w:color="000000"/>
            </w:tcBorders>
            <w:shd w:val="clear" w:color="auto" w:fill="E6E6E6"/>
          </w:tcPr>
          <w:p w14:paraId="3638BE61" w14:textId="77777777" w:rsidR="008E1501" w:rsidRDefault="008E1501">
            <w:pPr>
              <w:pBdr>
                <w:top w:val="nil"/>
                <w:left w:val="nil"/>
                <w:bottom w:val="nil"/>
                <w:right w:val="nil"/>
                <w:between w:val="nil"/>
              </w:pBdr>
              <w:jc w:val="center"/>
              <w:rPr>
                <w:color w:val="000000"/>
                <w:sz w:val="28"/>
                <w:szCs w:val="28"/>
              </w:rPr>
            </w:pPr>
          </w:p>
          <w:p w14:paraId="39EC597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i/>
                <w:color w:val="000000"/>
                <w:sz w:val="28"/>
                <w:szCs w:val="28"/>
              </w:rPr>
              <w:t>20</w:t>
            </w:r>
          </w:p>
        </w:tc>
      </w:tr>
      <w:tr w:rsidR="008E1501" w14:paraId="326E2747" w14:textId="77777777">
        <w:tc>
          <w:tcPr>
            <w:tcW w:w="9215" w:type="dxa"/>
            <w:gridSpan w:val="3"/>
            <w:tcBorders>
              <w:top w:val="single" w:sz="4" w:space="0" w:color="000000"/>
              <w:left w:val="single" w:sz="4" w:space="0" w:color="000000"/>
              <w:bottom w:val="single" w:sz="4" w:space="0" w:color="000000"/>
              <w:right w:val="single" w:sz="4" w:space="0" w:color="000000"/>
            </w:tcBorders>
            <w:shd w:val="clear" w:color="auto" w:fill="CCFFFF"/>
          </w:tcPr>
          <w:p w14:paraId="0ABCC853" w14:textId="77777777" w:rsidR="008E1501" w:rsidRDefault="008E1501">
            <w:pPr>
              <w:pBdr>
                <w:top w:val="nil"/>
                <w:left w:val="nil"/>
                <w:bottom w:val="nil"/>
                <w:right w:val="nil"/>
                <w:between w:val="nil"/>
              </w:pBdr>
              <w:jc w:val="center"/>
              <w:rPr>
                <w:rFonts w:ascii="Times" w:eastAsia="Times" w:hAnsi="Times" w:cs="Times"/>
                <w:color w:val="000000"/>
                <w:sz w:val="28"/>
                <w:szCs w:val="28"/>
              </w:rPr>
            </w:pPr>
          </w:p>
          <w:p w14:paraId="075DBED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b/>
                <w:i/>
                <w:color w:val="000000"/>
                <w:sz w:val="28"/>
                <w:szCs w:val="28"/>
              </w:rPr>
              <w:t>Module 2: Pharmacology of means of influence on the function of bodies and systems. Pharmacology of antimicrobial, antiviral, anti-parasitar, antiprotoxial, antifungal, antiblastic medicinal products. Preparations of acid, butters and salts of exensive metals</w:t>
            </w:r>
          </w:p>
        </w:tc>
      </w:tr>
      <w:tr w:rsidR="008E1501" w14:paraId="7CDB040D"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46E58FFB" w14:textId="77777777" w:rsidR="008E1501" w:rsidRDefault="00000000">
            <w:pPr>
              <w:pBdr>
                <w:top w:val="nil"/>
                <w:left w:val="nil"/>
                <w:bottom w:val="nil"/>
                <w:right w:val="nil"/>
                <w:between w:val="nil"/>
              </w:pBdr>
              <w:jc w:val="center"/>
              <w:rPr>
                <w:color w:val="000000"/>
                <w:sz w:val="28"/>
                <w:szCs w:val="28"/>
              </w:rPr>
            </w:pPr>
            <w:r>
              <w:rPr>
                <w:color w:val="000000"/>
                <w:sz w:val="28"/>
                <w:szCs w:val="28"/>
              </w:rPr>
              <w:t>1</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6FD16B12" w14:textId="77777777" w:rsidR="008E1501" w:rsidRDefault="00000000">
            <w:pPr>
              <w:pBdr>
                <w:top w:val="nil"/>
                <w:left w:val="nil"/>
                <w:bottom w:val="nil"/>
                <w:right w:val="nil"/>
                <w:between w:val="nil"/>
              </w:pBdr>
              <w:rPr>
                <w:rFonts w:ascii="Times" w:eastAsia="Times" w:hAnsi="Times" w:cs="Times"/>
                <w:color w:val="000000"/>
                <w:sz w:val="28"/>
                <w:szCs w:val="28"/>
              </w:rPr>
            </w:pPr>
            <w:r>
              <w:rPr>
                <w:rFonts w:ascii="Times" w:eastAsia="Times" w:hAnsi="Times" w:cs="Times"/>
                <w:color w:val="000000"/>
                <w:sz w:val="28"/>
                <w:szCs w:val="28"/>
              </w:rPr>
              <w:t>Drugs that influence on the function of respiratory system.</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5005780A" w14:textId="77777777" w:rsidR="008E1501" w:rsidRDefault="00000000">
            <w:pPr>
              <w:pBdr>
                <w:top w:val="nil"/>
                <w:left w:val="nil"/>
                <w:bottom w:val="nil"/>
                <w:right w:val="nil"/>
                <w:between w:val="nil"/>
              </w:pBdr>
              <w:jc w:val="center"/>
              <w:rPr>
                <w:color w:val="000000"/>
                <w:sz w:val="28"/>
                <w:szCs w:val="28"/>
              </w:rPr>
            </w:pPr>
            <w:r>
              <w:rPr>
                <w:color w:val="000000"/>
                <w:sz w:val="28"/>
                <w:szCs w:val="28"/>
              </w:rPr>
              <w:t>1</w:t>
            </w:r>
          </w:p>
        </w:tc>
      </w:tr>
      <w:tr w:rsidR="008E1501" w14:paraId="323B78A6"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7937608E" w14:textId="77777777" w:rsidR="008E1501" w:rsidRDefault="00000000">
            <w:pPr>
              <w:pBdr>
                <w:top w:val="nil"/>
                <w:left w:val="nil"/>
                <w:bottom w:val="nil"/>
                <w:right w:val="nil"/>
                <w:between w:val="nil"/>
              </w:pBdr>
              <w:jc w:val="center"/>
              <w:rPr>
                <w:color w:val="000000"/>
                <w:sz w:val="28"/>
                <w:szCs w:val="28"/>
              </w:rPr>
            </w:pPr>
            <w:r>
              <w:rPr>
                <w:color w:val="000000"/>
                <w:sz w:val="28"/>
                <w:szCs w:val="28"/>
              </w:rPr>
              <w:t>2</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5C800EE9" w14:textId="77777777" w:rsidR="008E1501" w:rsidRDefault="00000000">
            <w:pPr>
              <w:pBdr>
                <w:top w:val="nil"/>
                <w:left w:val="nil"/>
                <w:bottom w:val="nil"/>
                <w:right w:val="nil"/>
                <w:between w:val="nil"/>
              </w:pBdr>
              <w:rPr>
                <w:rFonts w:ascii="Times" w:eastAsia="Times" w:hAnsi="Times" w:cs="Times"/>
                <w:color w:val="000000"/>
                <w:sz w:val="28"/>
                <w:szCs w:val="28"/>
              </w:rPr>
            </w:pPr>
            <w:r>
              <w:rPr>
                <w:rFonts w:ascii="Times" w:eastAsia="Times" w:hAnsi="Times" w:cs="Times"/>
                <w:color w:val="000000"/>
                <w:sz w:val="28"/>
                <w:szCs w:val="28"/>
              </w:rPr>
              <w:t>Drugs in gastroenterology</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37C8ED11" w14:textId="77777777" w:rsidR="008E1501" w:rsidRDefault="00000000">
            <w:pPr>
              <w:pBdr>
                <w:top w:val="nil"/>
                <w:left w:val="nil"/>
                <w:bottom w:val="nil"/>
                <w:right w:val="nil"/>
                <w:between w:val="nil"/>
              </w:pBdr>
              <w:jc w:val="center"/>
              <w:rPr>
                <w:color w:val="000000"/>
                <w:sz w:val="28"/>
                <w:szCs w:val="28"/>
              </w:rPr>
            </w:pPr>
            <w:r>
              <w:rPr>
                <w:color w:val="000000"/>
                <w:sz w:val="28"/>
                <w:szCs w:val="28"/>
              </w:rPr>
              <w:t>1</w:t>
            </w:r>
          </w:p>
        </w:tc>
      </w:tr>
      <w:tr w:rsidR="008E1501" w14:paraId="221A1AAD"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2E90391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lastRenderedPageBreak/>
              <w:t>3</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6DEC124E"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 xml:space="preserve">Drugs that affecting the cardiovascular system. Cardiotonic drugs. </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1487357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w:t>
            </w:r>
          </w:p>
        </w:tc>
      </w:tr>
      <w:tr w:rsidR="008E1501" w14:paraId="4CCD907E"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5E7E2488"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284C4C66"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Antihypertensive drugs.</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121BBA7A"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w:t>
            </w:r>
          </w:p>
        </w:tc>
      </w:tr>
      <w:tr w:rsidR="008E1501" w14:paraId="36506F88"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052D1821"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5</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2E03621C"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Drugs for the treatment of coronary heart disease. Angioprotectors. Hypolipidemic drugs.</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52D7A7E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w:t>
            </w:r>
          </w:p>
        </w:tc>
      </w:tr>
      <w:tr w:rsidR="008E1501" w14:paraId="17F16272"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46D3737F" w14:textId="77777777" w:rsidR="008E1501" w:rsidRDefault="00000000">
            <w:pPr>
              <w:pBdr>
                <w:top w:val="nil"/>
                <w:left w:val="nil"/>
                <w:bottom w:val="nil"/>
                <w:right w:val="nil"/>
                <w:between w:val="nil"/>
              </w:pBdr>
              <w:jc w:val="center"/>
              <w:rPr>
                <w:color w:val="000000"/>
                <w:sz w:val="28"/>
                <w:szCs w:val="28"/>
              </w:rPr>
            </w:pPr>
            <w:r>
              <w:rPr>
                <w:color w:val="000000"/>
                <w:sz w:val="28"/>
                <w:szCs w:val="28"/>
              </w:rPr>
              <w:t>6</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3902A6BB" w14:textId="77777777" w:rsidR="008E1501" w:rsidRDefault="00000000">
            <w:pPr>
              <w:pBdr>
                <w:top w:val="nil"/>
                <w:left w:val="nil"/>
                <w:bottom w:val="nil"/>
                <w:right w:val="nil"/>
                <w:between w:val="nil"/>
              </w:pBdr>
              <w:rPr>
                <w:rFonts w:ascii="Times" w:eastAsia="Times" w:hAnsi="Times" w:cs="Times"/>
                <w:color w:val="000000"/>
                <w:sz w:val="28"/>
                <w:szCs w:val="28"/>
              </w:rPr>
            </w:pPr>
            <w:r>
              <w:rPr>
                <w:rFonts w:ascii="Times" w:eastAsia="Times" w:hAnsi="Times" w:cs="Times"/>
                <w:color w:val="000000"/>
                <w:sz w:val="28"/>
                <w:szCs w:val="28"/>
              </w:rPr>
              <w:t>Antiarrhythmic drugs</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35C3145F" w14:textId="77777777" w:rsidR="008E1501" w:rsidRDefault="008E1501">
            <w:pPr>
              <w:pBdr>
                <w:top w:val="nil"/>
                <w:left w:val="nil"/>
                <w:bottom w:val="nil"/>
                <w:right w:val="nil"/>
                <w:between w:val="nil"/>
              </w:pBdr>
              <w:jc w:val="center"/>
              <w:rPr>
                <w:color w:val="000000"/>
                <w:sz w:val="28"/>
                <w:szCs w:val="28"/>
              </w:rPr>
            </w:pPr>
          </w:p>
        </w:tc>
      </w:tr>
      <w:tr w:rsidR="008E1501" w14:paraId="7BD42406"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225A7267" w14:textId="77777777" w:rsidR="008E1501" w:rsidRDefault="00000000">
            <w:pPr>
              <w:pBdr>
                <w:top w:val="nil"/>
                <w:left w:val="nil"/>
                <w:bottom w:val="nil"/>
                <w:right w:val="nil"/>
                <w:between w:val="nil"/>
              </w:pBdr>
              <w:jc w:val="center"/>
              <w:rPr>
                <w:color w:val="000000"/>
                <w:sz w:val="28"/>
                <w:szCs w:val="28"/>
              </w:rPr>
            </w:pPr>
            <w:r>
              <w:rPr>
                <w:color w:val="000000"/>
                <w:sz w:val="28"/>
                <w:szCs w:val="28"/>
              </w:rPr>
              <w:t>7</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02E39BBC" w14:textId="77777777" w:rsidR="008E1501" w:rsidRDefault="00000000">
            <w:pPr>
              <w:pBdr>
                <w:top w:val="nil"/>
                <w:left w:val="nil"/>
                <w:bottom w:val="nil"/>
                <w:right w:val="nil"/>
                <w:between w:val="nil"/>
              </w:pBdr>
              <w:rPr>
                <w:rFonts w:ascii="Times" w:eastAsia="Times" w:hAnsi="Times" w:cs="Times"/>
                <w:color w:val="000000"/>
                <w:sz w:val="28"/>
                <w:szCs w:val="28"/>
              </w:rPr>
            </w:pPr>
            <w:r>
              <w:rPr>
                <w:rFonts w:ascii="Times" w:eastAsia="Times" w:hAnsi="Times" w:cs="Times"/>
                <w:color w:val="000000"/>
                <w:sz w:val="28"/>
                <w:szCs w:val="28"/>
              </w:rPr>
              <w:t>Drugs in obstetrics: medicines that affect myometrium and those affecting the blood system. Antiagregants. Phlebotropic drugs</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70DA2541" w14:textId="77777777" w:rsidR="008E1501" w:rsidRDefault="00000000">
            <w:pPr>
              <w:pBdr>
                <w:top w:val="nil"/>
                <w:left w:val="nil"/>
                <w:bottom w:val="nil"/>
                <w:right w:val="nil"/>
                <w:between w:val="nil"/>
              </w:pBdr>
              <w:jc w:val="center"/>
              <w:rPr>
                <w:color w:val="000000"/>
                <w:sz w:val="28"/>
                <w:szCs w:val="28"/>
              </w:rPr>
            </w:pPr>
            <w:r>
              <w:rPr>
                <w:color w:val="000000"/>
                <w:sz w:val="28"/>
                <w:szCs w:val="28"/>
              </w:rPr>
              <w:t>1</w:t>
            </w:r>
          </w:p>
        </w:tc>
      </w:tr>
      <w:tr w:rsidR="008E1501" w14:paraId="1A561155"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1477033A" w14:textId="77777777" w:rsidR="008E1501" w:rsidRDefault="00000000">
            <w:pPr>
              <w:pBdr>
                <w:top w:val="nil"/>
                <w:left w:val="nil"/>
                <w:bottom w:val="nil"/>
                <w:right w:val="nil"/>
                <w:between w:val="nil"/>
              </w:pBdr>
              <w:jc w:val="center"/>
              <w:rPr>
                <w:color w:val="000000"/>
                <w:sz w:val="28"/>
                <w:szCs w:val="28"/>
              </w:rPr>
            </w:pPr>
            <w:r>
              <w:rPr>
                <w:color w:val="000000"/>
                <w:sz w:val="28"/>
                <w:szCs w:val="28"/>
              </w:rPr>
              <w:t>8</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34C38417" w14:textId="77777777" w:rsidR="008E1501" w:rsidRDefault="00000000">
            <w:pPr>
              <w:pBdr>
                <w:top w:val="nil"/>
                <w:left w:val="nil"/>
                <w:bottom w:val="nil"/>
                <w:right w:val="nil"/>
                <w:between w:val="nil"/>
              </w:pBdr>
              <w:rPr>
                <w:rFonts w:ascii="Times" w:eastAsia="Times" w:hAnsi="Times" w:cs="Times"/>
                <w:color w:val="000000"/>
                <w:sz w:val="28"/>
                <w:szCs w:val="28"/>
              </w:rPr>
            </w:pPr>
            <w:r>
              <w:rPr>
                <w:rFonts w:ascii="Times" w:eastAsia="Times" w:hAnsi="Times" w:cs="Times"/>
                <w:color w:val="000000"/>
                <w:sz w:val="28"/>
                <w:szCs w:val="28"/>
              </w:rPr>
              <w:t>Medicines in nephrology</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4BAF2CCA" w14:textId="77777777" w:rsidR="008E1501" w:rsidRDefault="008E1501">
            <w:pPr>
              <w:pBdr>
                <w:top w:val="nil"/>
                <w:left w:val="nil"/>
                <w:bottom w:val="nil"/>
                <w:right w:val="nil"/>
                <w:between w:val="nil"/>
              </w:pBdr>
              <w:jc w:val="center"/>
              <w:rPr>
                <w:color w:val="000000"/>
                <w:sz w:val="28"/>
                <w:szCs w:val="28"/>
              </w:rPr>
            </w:pPr>
          </w:p>
        </w:tc>
      </w:tr>
      <w:tr w:rsidR="008E1501" w14:paraId="0E5AEF05"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72E3BC7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9</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25C16810" w14:textId="77777777" w:rsidR="008E1501" w:rsidRDefault="00000000">
            <w:pPr>
              <w:pBdr>
                <w:top w:val="nil"/>
                <w:left w:val="nil"/>
                <w:bottom w:val="nil"/>
                <w:right w:val="nil"/>
                <w:between w:val="nil"/>
              </w:pBdr>
              <w:jc w:val="both"/>
              <w:rPr>
                <w:rFonts w:ascii="Times" w:eastAsia="Times" w:hAnsi="Times" w:cs="Times"/>
                <w:color w:val="000000"/>
                <w:sz w:val="28"/>
                <w:szCs w:val="28"/>
              </w:rPr>
            </w:pPr>
            <w:r>
              <w:rPr>
                <w:rFonts w:ascii="Times" w:eastAsia="Times" w:hAnsi="Times" w:cs="Times"/>
                <w:color w:val="000000"/>
                <w:sz w:val="28"/>
                <w:szCs w:val="28"/>
              </w:rPr>
              <w:t>Pharmacology of antibiotics. Principles of rational chemotherapy.</w:t>
            </w:r>
          </w:p>
          <w:p w14:paraId="07C1F107" w14:textId="77777777" w:rsidR="008E1501" w:rsidRDefault="00000000">
            <w:pPr>
              <w:pBdr>
                <w:top w:val="nil"/>
                <w:left w:val="nil"/>
                <w:bottom w:val="nil"/>
                <w:right w:val="nil"/>
                <w:between w:val="nil"/>
              </w:pBdr>
              <w:jc w:val="both"/>
              <w:rPr>
                <w:rFonts w:ascii="Calibri" w:eastAsia="Calibri" w:hAnsi="Calibri" w:cs="Calibri"/>
                <w:color w:val="000000"/>
                <w:sz w:val="28"/>
                <w:szCs w:val="28"/>
              </w:rPr>
            </w:pPr>
            <w:r>
              <w:rPr>
                <w:rFonts w:ascii="Times" w:eastAsia="Times" w:hAnsi="Times" w:cs="Times"/>
                <w:color w:val="000000"/>
                <w:sz w:val="28"/>
                <w:szCs w:val="28"/>
              </w:rPr>
              <w:t>Synthetic chemotherapeutic agents. Pharmacology of fluoroquinolones. Pharmacology of antituberculous, antiviral, antispirochetic drugs. Antiemetic drugs</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36484A66"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1</w:t>
            </w:r>
          </w:p>
        </w:tc>
      </w:tr>
      <w:tr w:rsidR="008E1501" w14:paraId="6F45C8E8" w14:textId="77777777">
        <w:tc>
          <w:tcPr>
            <w:tcW w:w="841" w:type="dxa"/>
            <w:tcBorders>
              <w:top w:val="single" w:sz="4" w:space="0" w:color="000000"/>
              <w:left w:val="single" w:sz="4" w:space="0" w:color="000000"/>
              <w:bottom w:val="single" w:sz="4" w:space="0" w:color="000000"/>
              <w:right w:val="single" w:sz="4" w:space="0" w:color="000000"/>
            </w:tcBorders>
            <w:shd w:val="clear" w:color="auto" w:fill="FFFFFF"/>
          </w:tcPr>
          <w:p w14:paraId="51903CA0" w14:textId="77777777" w:rsidR="008E1501" w:rsidRDefault="00000000">
            <w:pPr>
              <w:pBdr>
                <w:top w:val="nil"/>
                <w:left w:val="nil"/>
                <w:bottom w:val="nil"/>
                <w:right w:val="nil"/>
                <w:between w:val="nil"/>
              </w:pBdr>
              <w:jc w:val="center"/>
              <w:rPr>
                <w:color w:val="000000"/>
                <w:sz w:val="28"/>
                <w:szCs w:val="28"/>
              </w:rPr>
            </w:pPr>
            <w:r>
              <w:rPr>
                <w:color w:val="000000"/>
                <w:sz w:val="28"/>
                <w:szCs w:val="28"/>
              </w:rPr>
              <w:t>10</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2572AD9A" w14:textId="77777777" w:rsidR="008E1501" w:rsidRDefault="00000000">
            <w:pPr>
              <w:pBdr>
                <w:top w:val="nil"/>
                <w:left w:val="nil"/>
                <w:bottom w:val="nil"/>
                <w:right w:val="nil"/>
                <w:between w:val="nil"/>
              </w:pBdr>
              <w:rPr>
                <w:rFonts w:ascii="Times" w:eastAsia="Times" w:hAnsi="Times" w:cs="Times"/>
                <w:color w:val="000000"/>
                <w:sz w:val="28"/>
                <w:szCs w:val="28"/>
              </w:rPr>
            </w:pPr>
            <w:r>
              <w:rPr>
                <w:rFonts w:ascii="Times" w:eastAsia="Times" w:hAnsi="Times" w:cs="Times"/>
                <w:color w:val="000000"/>
                <w:sz w:val="28"/>
                <w:szCs w:val="28"/>
              </w:rPr>
              <w:t xml:space="preserve"> Pharmacology of antitumor drugs. Principles of treatment of acute poisoning. Principles of antidote therapy. Pharmacology of antidotes.</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Pr>
          <w:p w14:paraId="3B7AC0DE" w14:textId="77777777" w:rsidR="008E1501" w:rsidRDefault="00000000">
            <w:pPr>
              <w:pBdr>
                <w:top w:val="nil"/>
                <w:left w:val="nil"/>
                <w:bottom w:val="nil"/>
                <w:right w:val="nil"/>
                <w:between w:val="nil"/>
              </w:pBdr>
              <w:jc w:val="center"/>
              <w:rPr>
                <w:color w:val="000000"/>
                <w:sz w:val="28"/>
                <w:szCs w:val="28"/>
              </w:rPr>
            </w:pPr>
            <w:r>
              <w:rPr>
                <w:color w:val="000000"/>
                <w:sz w:val="28"/>
                <w:szCs w:val="28"/>
              </w:rPr>
              <w:t>1</w:t>
            </w:r>
          </w:p>
        </w:tc>
      </w:tr>
      <w:tr w:rsidR="008E1501" w14:paraId="429DC742" w14:textId="77777777">
        <w:tc>
          <w:tcPr>
            <w:tcW w:w="841" w:type="dxa"/>
            <w:tcBorders>
              <w:top w:val="single" w:sz="4" w:space="0" w:color="000000"/>
              <w:left w:val="single" w:sz="4" w:space="0" w:color="000000"/>
              <w:bottom w:val="single" w:sz="4" w:space="0" w:color="000000"/>
              <w:right w:val="single" w:sz="4" w:space="0" w:color="000000"/>
            </w:tcBorders>
            <w:shd w:val="clear" w:color="auto" w:fill="E6E6E6"/>
          </w:tcPr>
          <w:p w14:paraId="63395853"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7088" w:type="dxa"/>
            <w:tcBorders>
              <w:top w:val="single" w:sz="4" w:space="0" w:color="000000"/>
              <w:left w:val="single" w:sz="4" w:space="0" w:color="000000"/>
              <w:bottom w:val="single" w:sz="4" w:space="0" w:color="000000"/>
              <w:right w:val="single" w:sz="4" w:space="0" w:color="000000"/>
            </w:tcBorders>
            <w:shd w:val="clear" w:color="auto" w:fill="E6E6E6"/>
          </w:tcPr>
          <w:p w14:paraId="29FE65A9"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b/>
                <w:i/>
                <w:color w:val="000000"/>
                <w:sz w:val="28"/>
                <w:szCs w:val="28"/>
              </w:rPr>
              <w:t>TOTAL</w:t>
            </w:r>
          </w:p>
        </w:tc>
        <w:tc>
          <w:tcPr>
            <w:tcW w:w="1286" w:type="dxa"/>
            <w:tcBorders>
              <w:top w:val="single" w:sz="4" w:space="0" w:color="000000"/>
              <w:left w:val="single" w:sz="4" w:space="0" w:color="000000"/>
              <w:bottom w:val="single" w:sz="4" w:space="0" w:color="000000"/>
              <w:right w:val="single" w:sz="4" w:space="0" w:color="000000"/>
            </w:tcBorders>
            <w:shd w:val="clear" w:color="auto" w:fill="E6E6E6"/>
          </w:tcPr>
          <w:p w14:paraId="1F8EC163"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i/>
                <w:color w:val="000000"/>
                <w:sz w:val="28"/>
                <w:szCs w:val="28"/>
              </w:rPr>
              <w:t>10</w:t>
            </w:r>
          </w:p>
        </w:tc>
      </w:tr>
      <w:tr w:rsidR="008E1501" w14:paraId="66D12392" w14:textId="77777777">
        <w:tc>
          <w:tcPr>
            <w:tcW w:w="841" w:type="dxa"/>
            <w:tcBorders>
              <w:top w:val="single" w:sz="4" w:space="0" w:color="000000"/>
              <w:left w:val="single" w:sz="4" w:space="0" w:color="000000"/>
              <w:bottom w:val="single" w:sz="4" w:space="0" w:color="000000"/>
              <w:right w:val="single" w:sz="4" w:space="0" w:color="000000"/>
            </w:tcBorders>
            <w:shd w:val="clear" w:color="auto" w:fill="CCFFFF"/>
          </w:tcPr>
          <w:p w14:paraId="39F21614"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7088" w:type="dxa"/>
            <w:tcBorders>
              <w:top w:val="single" w:sz="4" w:space="0" w:color="000000"/>
              <w:left w:val="single" w:sz="4" w:space="0" w:color="000000"/>
              <w:bottom w:val="single" w:sz="4" w:space="0" w:color="000000"/>
              <w:right w:val="single" w:sz="4" w:space="0" w:color="000000"/>
            </w:tcBorders>
            <w:shd w:val="clear" w:color="auto" w:fill="CCFFFF"/>
          </w:tcPr>
          <w:p w14:paraId="1745D4B6"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b/>
                <w:i/>
                <w:color w:val="000000"/>
                <w:sz w:val="28"/>
                <w:szCs w:val="28"/>
              </w:rPr>
              <w:t>Number of hours of discipline</w:t>
            </w:r>
          </w:p>
        </w:tc>
        <w:tc>
          <w:tcPr>
            <w:tcW w:w="1286" w:type="dxa"/>
            <w:tcBorders>
              <w:top w:val="single" w:sz="4" w:space="0" w:color="000000"/>
              <w:left w:val="single" w:sz="4" w:space="0" w:color="000000"/>
              <w:bottom w:val="single" w:sz="4" w:space="0" w:color="000000"/>
              <w:right w:val="single" w:sz="4" w:space="0" w:color="000000"/>
            </w:tcBorders>
            <w:shd w:val="clear" w:color="auto" w:fill="CCFFFF"/>
          </w:tcPr>
          <w:p w14:paraId="6CFDFC9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i/>
                <w:color w:val="000000"/>
                <w:sz w:val="28"/>
                <w:szCs w:val="28"/>
              </w:rPr>
              <w:t>30</w:t>
            </w:r>
          </w:p>
        </w:tc>
      </w:tr>
    </w:tbl>
    <w:p w14:paraId="004E80B8" w14:textId="77777777" w:rsidR="008E1501" w:rsidRDefault="008E1501">
      <w:pPr>
        <w:pBdr>
          <w:top w:val="nil"/>
          <w:left w:val="nil"/>
          <w:bottom w:val="nil"/>
          <w:right w:val="nil"/>
          <w:between w:val="nil"/>
        </w:pBdr>
        <w:tabs>
          <w:tab w:val="left" w:pos="1211"/>
          <w:tab w:val="right" w:pos="10553"/>
        </w:tabs>
        <w:ind w:left="851"/>
        <w:rPr>
          <w:rFonts w:ascii="Calibri" w:eastAsia="Calibri" w:hAnsi="Calibri" w:cs="Calibri"/>
          <w:color w:val="000000"/>
          <w:sz w:val="28"/>
          <w:szCs w:val="28"/>
        </w:rPr>
      </w:pPr>
    </w:p>
    <w:p w14:paraId="5EACBCCD" w14:textId="77777777" w:rsidR="008E1501" w:rsidRDefault="008E1501">
      <w:pPr>
        <w:pBdr>
          <w:top w:val="nil"/>
          <w:left w:val="nil"/>
          <w:bottom w:val="nil"/>
          <w:right w:val="nil"/>
          <w:between w:val="nil"/>
        </w:pBdr>
        <w:tabs>
          <w:tab w:val="left" w:pos="1211"/>
          <w:tab w:val="right" w:pos="10553"/>
        </w:tabs>
        <w:ind w:left="851"/>
        <w:rPr>
          <w:rFonts w:ascii="Calibri" w:eastAsia="Calibri" w:hAnsi="Calibri" w:cs="Calibri"/>
          <w:color w:val="000000"/>
          <w:sz w:val="28"/>
          <w:szCs w:val="28"/>
        </w:rPr>
      </w:pPr>
    </w:p>
    <w:p w14:paraId="23D3F9E4" w14:textId="77777777" w:rsidR="008E1501" w:rsidRDefault="00000000">
      <w:pPr>
        <w:pBdr>
          <w:top w:val="nil"/>
          <w:left w:val="nil"/>
          <w:bottom w:val="nil"/>
          <w:right w:val="nil"/>
          <w:between w:val="nil"/>
        </w:pBdr>
        <w:tabs>
          <w:tab w:val="left" w:pos="1211"/>
          <w:tab w:val="right" w:pos="10553"/>
        </w:tabs>
        <w:ind w:left="851"/>
        <w:rPr>
          <w:rFonts w:ascii="Times" w:eastAsia="Times" w:hAnsi="Times" w:cs="Times"/>
          <w:color w:val="000000"/>
          <w:sz w:val="28"/>
          <w:szCs w:val="28"/>
        </w:rPr>
      </w:pPr>
      <w:r>
        <w:rPr>
          <w:b/>
          <w:color w:val="000000"/>
          <w:sz w:val="28"/>
          <w:szCs w:val="28"/>
        </w:rPr>
        <w:t xml:space="preserve">6. </w:t>
      </w:r>
      <w:r>
        <w:rPr>
          <w:rFonts w:ascii="Times" w:eastAsia="Times" w:hAnsi="Times" w:cs="Times"/>
          <w:b/>
          <w:color w:val="000000"/>
          <w:sz w:val="28"/>
          <w:szCs w:val="28"/>
        </w:rPr>
        <w:t>Thematic plan of practical classes on discipline</w:t>
      </w:r>
    </w:p>
    <w:p w14:paraId="16265388" w14:textId="77777777" w:rsidR="008E1501" w:rsidRDefault="008E1501">
      <w:pPr>
        <w:pBdr>
          <w:top w:val="nil"/>
          <w:left w:val="nil"/>
          <w:bottom w:val="nil"/>
          <w:right w:val="nil"/>
          <w:between w:val="nil"/>
        </w:pBdr>
        <w:tabs>
          <w:tab w:val="left" w:pos="1211"/>
          <w:tab w:val="right" w:pos="10553"/>
        </w:tabs>
        <w:ind w:left="851"/>
        <w:rPr>
          <w:rFonts w:ascii="Calibri" w:eastAsia="Calibri" w:hAnsi="Calibri" w:cs="Calibri"/>
          <w:color w:val="000000"/>
          <w:sz w:val="28"/>
          <w:szCs w:val="28"/>
        </w:rPr>
      </w:pPr>
    </w:p>
    <w:tbl>
      <w:tblPr>
        <w:tblStyle w:val="afb"/>
        <w:tblW w:w="9360" w:type="dxa"/>
        <w:tblLayout w:type="fixed"/>
        <w:tblLook w:val="0000" w:firstRow="0" w:lastRow="0" w:firstColumn="0" w:lastColumn="0" w:noHBand="0" w:noVBand="0"/>
      </w:tblPr>
      <w:tblGrid>
        <w:gridCol w:w="703"/>
        <w:gridCol w:w="7740"/>
        <w:gridCol w:w="917"/>
      </w:tblGrid>
      <w:tr w:rsidR="008E1501" w14:paraId="15C53990"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575F489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color w:val="000000"/>
                <w:sz w:val="28"/>
                <w:szCs w:val="28"/>
              </w:rPr>
              <w:t xml:space="preserve"> </w:t>
            </w:r>
            <w:r>
              <w:rPr>
                <w:rFonts w:ascii="Times" w:eastAsia="Times" w:hAnsi="Times" w:cs="Times"/>
                <w:b/>
                <w:color w:val="000000"/>
                <w:sz w:val="28"/>
                <w:szCs w:val="28"/>
              </w:rPr>
              <w:t>з.п.</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7D71C8C9"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b/>
                <w:color w:val="000000"/>
                <w:sz w:val="28"/>
                <w:szCs w:val="28"/>
              </w:rPr>
              <w:t>ТЕМА</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1130BCB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b/>
                <w:color w:val="000000"/>
                <w:sz w:val="28"/>
                <w:szCs w:val="28"/>
              </w:rPr>
              <w:t>Кіль-кість годин</w:t>
            </w:r>
          </w:p>
        </w:tc>
      </w:tr>
      <w:tr w:rsidR="008E1501" w14:paraId="484B3537" w14:textId="77777777">
        <w:tc>
          <w:tcPr>
            <w:tcW w:w="9360" w:type="dxa"/>
            <w:gridSpan w:val="3"/>
            <w:tcBorders>
              <w:top w:val="single" w:sz="4" w:space="0" w:color="000000"/>
              <w:left w:val="single" w:sz="4" w:space="0" w:color="000000"/>
              <w:bottom w:val="single" w:sz="4" w:space="0" w:color="000000"/>
              <w:right w:val="single" w:sz="4" w:space="0" w:color="000000"/>
            </w:tcBorders>
            <w:shd w:val="clear" w:color="auto" w:fill="CCFFFF"/>
          </w:tcPr>
          <w:p w14:paraId="4A3E04CE" w14:textId="77777777" w:rsidR="008E1501" w:rsidRDefault="00000000">
            <w:pPr>
              <w:pBdr>
                <w:top w:val="nil"/>
                <w:left w:val="nil"/>
                <w:bottom w:val="nil"/>
                <w:right w:val="nil"/>
                <w:between w:val="nil"/>
              </w:pBdr>
              <w:ind w:left="926"/>
              <w:rPr>
                <w:rFonts w:ascii="Calibri" w:eastAsia="Calibri" w:hAnsi="Calibri" w:cs="Calibri"/>
                <w:color w:val="000000"/>
                <w:sz w:val="28"/>
                <w:szCs w:val="28"/>
              </w:rPr>
            </w:pPr>
            <w:r>
              <w:rPr>
                <w:rFonts w:ascii="Times" w:eastAsia="Times" w:hAnsi="Times" w:cs="Times"/>
                <w:b/>
                <w:i/>
                <w:color w:val="000000"/>
                <w:sz w:val="28"/>
                <w:szCs w:val="28"/>
              </w:rPr>
              <w:t>Module 1. Medical compounding. General pharmacology. Pharmacology of facilities that influence on nervous system. Vitamines, hormonal, antiflammatory,antiallergic, immunotropyand enzymic medicinal facilties</w:t>
            </w:r>
          </w:p>
        </w:tc>
      </w:tr>
      <w:tr w:rsidR="008E1501" w14:paraId="7C6D4B00"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08456BC8"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6A44813D"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A law of Ukraine is "On medicinal facilities".  Introduction to the drug formulation. Solid medical forms.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611EFA18"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r>
      <w:tr w:rsidR="008E1501" w14:paraId="27872A2E"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07E32881"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309586C0"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Soft liquid forms.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735F3BD4"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w:t>
            </w:r>
          </w:p>
        </w:tc>
      </w:tr>
      <w:tr w:rsidR="008E1501" w14:paraId="39D40D2D"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0769EB6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0579575E"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Soft medical forms. (1)</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1B196F6B"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w:t>
            </w:r>
          </w:p>
        </w:tc>
      </w:tr>
      <w:tr w:rsidR="008E1501" w14:paraId="58093FBB"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170A3EC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7F164FEC"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Soft medical forms. (2)</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1604FA76"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w:t>
            </w:r>
          </w:p>
        </w:tc>
      </w:tr>
      <w:tr w:rsidR="008E1501" w14:paraId="1A6A3281"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75DED1FB"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5.</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002A7D5A"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Control of practical drug recipes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7917A036"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w:t>
            </w:r>
          </w:p>
        </w:tc>
      </w:tr>
      <w:tr w:rsidR="008E1501" w14:paraId="23678A9E"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77203C87" w14:textId="77777777" w:rsidR="008E1501" w:rsidRDefault="00000000">
            <w:pPr>
              <w:pBdr>
                <w:top w:val="nil"/>
                <w:left w:val="nil"/>
                <w:bottom w:val="nil"/>
                <w:right w:val="nil"/>
                <w:between w:val="nil"/>
              </w:pBdr>
              <w:jc w:val="center"/>
              <w:rPr>
                <w:color w:val="000000"/>
                <w:sz w:val="28"/>
                <w:szCs w:val="28"/>
              </w:rPr>
            </w:pPr>
            <w:r>
              <w:rPr>
                <w:color w:val="000000"/>
                <w:sz w:val="28"/>
                <w:szCs w:val="28"/>
              </w:rPr>
              <w:t>6.</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2ABEF3B1" w14:textId="77777777" w:rsidR="008E1501" w:rsidRDefault="00000000">
            <w:pPr>
              <w:pBdr>
                <w:top w:val="nil"/>
                <w:left w:val="nil"/>
                <w:bottom w:val="nil"/>
                <w:right w:val="nil"/>
                <w:between w:val="nil"/>
              </w:pBdr>
              <w:rPr>
                <w:rFonts w:ascii="Times" w:eastAsia="Times" w:hAnsi="Times" w:cs="Times"/>
                <w:color w:val="000000"/>
                <w:sz w:val="28"/>
                <w:szCs w:val="28"/>
              </w:rPr>
            </w:pPr>
            <w:r>
              <w:rPr>
                <w:rFonts w:ascii="Times" w:eastAsia="Times" w:hAnsi="Times" w:cs="Times"/>
                <w:color w:val="000000"/>
                <w:sz w:val="28"/>
                <w:szCs w:val="28"/>
              </w:rPr>
              <w:t>Development of the faculty of medicine. History of pharmacology. General pharmacology, pharmacokinetics and pharmacodynamics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7A978F76" w14:textId="77777777" w:rsidR="008E1501" w:rsidRDefault="00000000">
            <w:pPr>
              <w:pBdr>
                <w:top w:val="nil"/>
                <w:left w:val="nil"/>
                <w:bottom w:val="nil"/>
                <w:right w:val="nil"/>
                <w:between w:val="nil"/>
              </w:pBdr>
              <w:jc w:val="center"/>
              <w:rPr>
                <w:color w:val="000000"/>
                <w:sz w:val="28"/>
                <w:szCs w:val="28"/>
              </w:rPr>
            </w:pPr>
            <w:r>
              <w:rPr>
                <w:color w:val="000000"/>
                <w:sz w:val="28"/>
                <w:szCs w:val="28"/>
              </w:rPr>
              <w:t>1</w:t>
            </w:r>
          </w:p>
        </w:tc>
      </w:tr>
      <w:tr w:rsidR="008E1501" w14:paraId="21562B4E"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563DA6D7" w14:textId="77777777" w:rsidR="008E1501" w:rsidRDefault="00000000">
            <w:pPr>
              <w:pBdr>
                <w:top w:val="nil"/>
                <w:left w:val="nil"/>
                <w:bottom w:val="nil"/>
                <w:right w:val="nil"/>
                <w:between w:val="nil"/>
              </w:pBdr>
              <w:jc w:val="center"/>
              <w:rPr>
                <w:color w:val="000000"/>
                <w:sz w:val="28"/>
                <w:szCs w:val="28"/>
              </w:rPr>
            </w:pPr>
            <w:r>
              <w:rPr>
                <w:color w:val="000000"/>
                <w:sz w:val="28"/>
                <w:szCs w:val="28"/>
              </w:rPr>
              <w:t>7.</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16365EF9" w14:textId="77777777" w:rsidR="008E1501" w:rsidRDefault="00000000">
            <w:pPr>
              <w:pBdr>
                <w:top w:val="nil"/>
                <w:left w:val="nil"/>
                <w:bottom w:val="nil"/>
                <w:right w:val="nil"/>
                <w:between w:val="nil"/>
              </w:pBdr>
              <w:rPr>
                <w:rFonts w:ascii="Times" w:eastAsia="Times" w:hAnsi="Times" w:cs="Times"/>
                <w:color w:val="000000"/>
                <w:sz w:val="28"/>
                <w:szCs w:val="28"/>
              </w:rPr>
            </w:pPr>
            <w:r>
              <w:rPr>
                <w:rFonts w:ascii="Times" w:eastAsia="Times" w:hAnsi="Times" w:cs="Times"/>
                <w:color w:val="000000"/>
                <w:sz w:val="28"/>
                <w:szCs w:val="28"/>
              </w:rPr>
              <w:t>Modern trends in the development of pharmacology, pharmacogenetics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3EE63A44" w14:textId="77777777" w:rsidR="008E1501" w:rsidRDefault="00000000">
            <w:pPr>
              <w:pBdr>
                <w:top w:val="nil"/>
                <w:left w:val="nil"/>
                <w:bottom w:val="nil"/>
                <w:right w:val="nil"/>
                <w:between w:val="nil"/>
              </w:pBdr>
              <w:jc w:val="center"/>
              <w:rPr>
                <w:color w:val="000000"/>
                <w:sz w:val="28"/>
                <w:szCs w:val="28"/>
              </w:rPr>
            </w:pPr>
            <w:r>
              <w:rPr>
                <w:color w:val="000000"/>
                <w:sz w:val="28"/>
                <w:szCs w:val="28"/>
              </w:rPr>
              <w:t>2</w:t>
            </w:r>
          </w:p>
        </w:tc>
      </w:tr>
      <w:tr w:rsidR="008E1501" w14:paraId="75C35BDF"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01C818B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lastRenderedPageBreak/>
              <w:t>8.</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74681178"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Anesthetic, binding, enveloping, adsorbing, irritating drugs Drugs that affect the transmission of excitation in cholinergic synapses. m-, n- Holinomimetics. Anticholinesterase drugs. m-Holinblocers.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57731A43"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1,5</w:t>
            </w:r>
          </w:p>
        </w:tc>
      </w:tr>
      <w:tr w:rsidR="008E1501" w14:paraId="5D86F03A"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62A86A8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9.</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720C9CD4"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Drugs acting on the transmission of excitation in cholinergic synapses. n-Cholinomimetics. n-Choline blockers (ganglion blockers, muscle relaxants).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68E969A6"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1,5</w:t>
            </w:r>
          </w:p>
        </w:tc>
      </w:tr>
      <w:tr w:rsidR="008E1501" w14:paraId="15982F0A" w14:textId="77777777">
        <w:trPr>
          <w:trHeight w:val="200"/>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1CBAC2A1"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10.</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43C960FF"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Drugs that acting on adrenoreceptors (adrenomimetics, adrenergic blockers, sympathomimetics, sympatholytics).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1F9AED8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3</w:t>
            </w:r>
          </w:p>
        </w:tc>
      </w:tr>
      <w:tr w:rsidR="008E1501" w14:paraId="4DBDFC99"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0A514CE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11.</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6C010613"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 xml:space="preserve">Means for anesthesia. Pharmacology and toxicology of ethyl alcohol. drugs for the treatment of alcoholism. </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7E52E8E8"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r>
      <w:tr w:rsidR="008E1501" w14:paraId="031C59E9"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0C905E37"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12.</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197B1549"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 xml:space="preserve">Anestetic, antiepileptic, anti-parkinsonian drugs. Means for the prevention and treatment of multiple sclerosis. </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21EC58E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r>
      <w:tr w:rsidR="008E1501" w14:paraId="29CBF65D"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71B20301"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13.</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552A2285"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Pharmacology of narcotic analgesics.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4C7B1B1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r>
      <w:tr w:rsidR="008E1501" w14:paraId="621362D4"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10B70490"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14.</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5836B352"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 xml:space="preserve">Neuroleptics, tranquilizers, sedative drugs. </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458A34AB"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r>
      <w:tr w:rsidR="008E1501" w14:paraId="7588AD84"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1CC34FA3"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15</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0BD2D3EB"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Antidepressants. Psychomotor stimulators. Drugs that affecting the blood circulation of the brain. Analeptics. Nootropic drugs.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32189E96"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r>
      <w:tr w:rsidR="008E1501" w14:paraId="05E32EE3"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177596AB"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16.</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1521DF63"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Pharmacology of water soluble and oil soluble vitamin preparations.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4F83947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w:t>
            </w:r>
          </w:p>
        </w:tc>
      </w:tr>
      <w:tr w:rsidR="008E1501" w14:paraId="7DD6CC79"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778A80E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17.</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177FC782"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Hormonal preparations of the protein and peptide structure, their synthetic substitutes and antagonists. Hormonal steroid drugs, their synthetic substitutes and antagonists. Oral contraceptives. Anabolic drugs.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1C157283"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r>
      <w:tr w:rsidR="008E1501" w14:paraId="56E32384"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346F49B3"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18</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2C6B28BA"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Steroid and non-steroidal anti-inflammatory drugs.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2606331A"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w:t>
            </w:r>
          </w:p>
        </w:tc>
      </w:tr>
      <w:tr w:rsidR="008E1501" w14:paraId="4341B415" w14:textId="77777777">
        <w:trPr>
          <w:trHeight w:val="300"/>
        </w:trPr>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62D66C3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19</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5701B3EC"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Antiallergic, immunotropic drugs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776044F0"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w:t>
            </w:r>
          </w:p>
        </w:tc>
      </w:tr>
      <w:tr w:rsidR="008E1501" w14:paraId="77945E6B"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4AA65E13"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6B73CD93"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Preparation for module control 1</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54A275F7"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w:t>
            </w:r>
          </w:p>
        </w:tc>
      </w:tr>
      <w:tr w:rsidR="008E1501" w14:paraId="59B2840C" w14:textId="77777777">
        <w:tc>
          <w:tcPr>
            <w:tcW w:w="8443" w:type="dxa"/>
            <w:gridSpan w:val="2"/>
            <w:tcBorders>
              <w:top w:val="single" w:sz="4" w:space="0" w:color="000000"/>
              <w:left w:val="single" w:sz="4" w:space="0" w:color="000000"/>
              <w:bottom w:val="single" w:sz="4" w:space="0" w:color="000000"/>
              <w:right w:val="single" w:sz="4" w:space="0" w:color="000000"/>
            </w:tcBorders>
            <w:shd w:val="clear" w:color="auto" w:fill="FFFFFF"/>
          </w:tcPr>
          <w:p w14:paraId="11F718F9"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color w:val="000000"/>
                <w:sz w:val="28"/>
                <w:szCs w:val="28"/>
              </w:rPr>
              <w:t>Total practical classes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4F85C3BA"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40</w:t>
            </w:r>
          </w:p>
        </w:tc>
      </w:tr>
      <w:tr w:rsidR="008E1501" w14:paraId="072BA38A" w14:textId="77777777">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0809328"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4F9A345B"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b/>
                <w:i/>
                <w:color w:val="000000"/>
                <w:sz w:val="28"/>
                <w:szCs w:val="28"/>
              </w:rPr>
              <w:t>Final control module 1, including:</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69D76431"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r>
      <w:tr w:rsidR="008E1501" w14:paraId="38D111D2" w14:textId="77777777">
        <w:tc>
          <w:tcPr>
            <w:tcW w:w="703" w:type="dxa"/>
            <w:vMerge/>
            <w:tcBorders>
              <w:top w:val="single" w:sz="4" w:space="0" w:color="000000"/>
              <w:left w:val="single" w:sz="4" w:space="0" w:color="000000"/>
              <w:bottom w:val="single" w:sz="4" w:space="0" w:color="000000"/>
              <w:right w:val="single" w:sz="4" w:space="0" w:color="000000"/>
            </w:tcBorders>
            <w:shd w:val="clear" w:color="auto" w:fill="FFFFFF"/>
          </w:tcPr>
          <w:p w14:paraId="302DA2A6" w14:textId="77777777" w:rsidR="008E1501" w:rsidRDefault="008E1501">
            <w:pPr>
              <w:widowControl w:val="0"/>
              <w:pBdr>
                <w:top w:val="nil"/>
                <w:left w:val="nil"/>
                <w:bottom w:val="nil"/>
                <w:right w:val="nil"/>
                <w:between w:val="nil"/>
              </w:pBdr>
              <w:spacing w:line="276" w:lineRule="auto"/>
              <w:rPr>
                <w:rFonts w:ascii="Calibri" w:eastAsia="Calibri" w:hAnsi="Calibri" w:cs="Calibri"/>
                <w:color w:val="000000"/>
                <w:sz w:val="28"/>
                <w:szCs w:val="28"/>
              </w:rPr>
            </w:pP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61C59903"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b/>
                <w:i/>
                <w:color w:val="000000"/>
                <w:sz w:val="28"/>
                <w:szCs w:val="28"/>
              </w:rPr>
              <w:t>Control of practical training</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748BF8B4"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i/>
                <w:color w:val="000000"/>
                <w:sz w:val="28"/>
                <w:szCs w:val="28"/>
              </w:rPr>
              <w:t>2</w:t>
            </w:r>
          </w:p>
        </w:tc>
      </w:tr>
      <w:tr w:rsidR="008E1501" w14:paraId="7A92FA4D" w14:textId="77777777">
        <w:tc>
          <w:tcPr>
            <w:tcW w:w="703" w:type="dxa"/>
            <w:vMerge/>
            <w:tcBorders>
              <w:top w:val="single" w:sz="4" w:space="0" w:color="000000"/>
              <w:left w:val="single" w:sz="4" w:space="0" w:color="000000"/>
              <w:bottom w:val="single" w:sz="4" w:space="0" w:color="000000"/>
              <w:right w:val="single" w:sz="4" w:space="0" w:color="000000"/>
            </w:tcBorders>
            <w:shd w:val="clear" w:color="auto" w:fill="FFFFFF"/>
          </w:tcPr>
          <w:p w14:paraId="47A565A7" w14:textId="77777777" w:rsidR="008E1501" w:rsidRDefault="008E1501">
            <w:pPr>
              <w:widowControl w:val="0"/>
              <w:pBdr>
                <w:top w:val="nil"/>
                <w:left w:val="nil"/>
                <w:bottom w:val="nil"/>
                <w:right w:val="nil"/>
                <w:between w:val="nil"/>
              </w:pBdr>
              <w:spacing w:line="276" w:lineRule="auto"/>
              <w:rPr>
                <w:rFonts w:ascii="Calibri" w:eastAsia="Calibri" w:hAnsi="Calibri" w:cs="Calibri"/>
                <w:color w:val="000000"/>
                <w:sz w:val="28"/>
                <w:szCs w:val="28"/>
              </w:rPr>
            </w:pP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2F3992A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b/>
                <w:i/>
                <w:color w:val="000000"/>
                <w:sz w:val="28"/>
                <w:szCs w:val="28"/>
              </w:rPr>
              <w:t>Test control of theoretical training</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4EBB17F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i/>
                <w:color w:val="000000"/>
                <w:sz w:val="28"/>
                <w:szCs w:val="28"/>
              </w:rPr>
              <w:t>2</w:t>
            </w:r>
          </w:p>
        </w:tc>
      </w:tr>
      <w:tr w:rsidR="008E1501" w14:paraId="63B66A04" w14:textId="77777777">
        <w:tc>
          <w:tcPr>
            <w:tcW w:w="703" w:type="dxa"/>
            <w:tcBorders>
              <w:top w:val="single" w:sz="4" w:space="0" w:color="000000"/>
              <w:left w:val="single" w:sz="4" w:space="0" w:color="000000"/>
              <w:bottom w:val="single" w:sz="4" w:space="0" w:color="000000"/>
              <w:right w:val="single" w:sz="4" w:space="0" w:color="000000"/>
            </w:tcBorders>
            <w:shd w:val="clear" w:color="auto" w:fill="E6E6E6"/>
          </w:tcPr>
          <w:p w14:paraId="7399562E"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7740" w:type="dxa"/>
            <w:tcBorders>
              <w:top w:val="single" w:sz="4" w:space="0" w:color="000000"/>
              <w:left w:val="single" w:sz="4" w:space="0" w:color="000000"/>
              <w:bottom w:val="single" w:sz="4" w:space="0" w:color="000000"/>
              <w:right w:val="single" w:sz="4" w:space="0" w:color="000000"/>
            </w:tcBorders>
            <w:shd w:val="clear" w:color="auto" w:fill="E6E6E6"/>
          </w:tcPr>
          <w:p w14:paraId="5C8C0670"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b/>
                <w:color w:val="000000"/>
                <w:sz w:val="28"/>
                <w:szCs w:val="28"/>
              </w:rPr>
              <w:t>TOTAL</w:t>
            </w:r>
          </w:p>
        </w:tc>
        <w:tc>
          <w:tcPr>
            <w:tcW w:w="917" w:type="dxa"/>
            <w:tcBorders>
              <w:top w:val="single" w:sz="4" w:space="0" w:color="000000"/>
              <w:left w:val="single" w:sz="4" w:space="0" w:color="000000"/>
              <w:bottom w:val="single" w:sz="4" w:space="0" w:color="000000"/>
              <w:right w:val="single" w:sz="4" w:space="0" w:color="000000"/>
            </w:tcBorders>
            <w:shd w:val="clear" w:color="auto" w:fill="E6E6E6"/>
          </w:tcPr>
          <w:p w14:paraId="02DFEDE7"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color w:val="000000"/>
                <w:sz w:val="28"/>
                <w:szCs w:val="28"/>
              </w:rPr>
              <w:t>40,0</w:t>
            </w:r>
          </w:p>
        </w:tc>
      </w:tr>
      <w:tr w:rsidR="008E1501" w14:paraId="7F95ACB9" w14:textId="77777777">
        <w:tc>
          <w:tcPr>
            <w:tcW w:w="9360" w:type="dxa"/>
            <w:gridSpan w:val="3"/>
            <w:tcBorders>
              <w:top w:val="single" w:sz="4" w:space="0" w:color="000000"/>
              <w:left w:val="single" w:sz="4" w:space="0" w:color="000000"/>
              <w:bottom w:val="single" w:sz="4" w:space="0" w:color="000000"/>
              <w:right w:val="single" w:sz="4" w:space="0" w:color="000000"/>
            </w:tcBorders>
            <w:shd w:val="clear" w:color="auto" w:fill="CCFFFF"/>
          </w:tcPr>
          <w:p w14:paraId="680E1703" w14:textId="77777777" w:rsidR="008E1501" w:rsidRDefault="00000000">
            <w:pPr>
              <w:pBdr>
                <w:top w:val="nil"/>
                <w:left w:val="nil"/>
                <w:bottom w:val="nil"/>
                <w:right w:val="nil"/>
                <w:between w:val="nil"/>
              </w:pBdr>
              <w:ind w:left="993"/>
              <w:jc w:val="both"/>
              <w:rPr>
                <w:rFonts w:ascii="Calibri" w:eastAsia="Calibri" w:hAnsi="Calibri" w:cs="Calibri"/>
                <w:color w:val="000000"/>
                <w:sz w:val="28"/>
                <w:szCs w:val="28"/>
              </w:rPr>
            </w:pPr>
            <w:r>
              <w:rPr>
                <w:rFonts w:ascii="Times" w:eastAsia="Times" w:hAnsi="Times" w:cs="Times"/>
                <w:b/>
                <w:i/>
                <w:color w:val="000000"/>
                <w:sz w:val="28"/>
                <w:szCs w:val="28"/>
              </w:rPr>
              <w:t>Module 2: Pharmacology of means of influence on the function of bodies and systems. Pharmacology of antimicrobial, antiviral, anti-parasitar, antiprotoxial, antifungal, antiblastic medicinal products. Preparations of acid, butters and salts of exensive metals</w:t>
            </w:r>
          </w:p>
        </w:tc>
      </w:tr>
      <w:tr w:rsidR="008E1501" w14:paraId="4995D567"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2C101ED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017C95E6" w14:textId="77777777" w:rsidR="008E1501" w:rsidRDefault="00000000">
            <w:pPr>
              <w:pBdr>
                <w:top w:val="nil"/>
                <w:left w:val="nil"/>
                <w:bottom w:val="nil"/>
                <w:right w:val="nil"/>
                <w:between w:val="nil"/>
              </w:pBdr>
              <w:rPr>
                <w:color w:val="000000"/>
                <w:sz w:val="28"/>
                <w:szCs w:val="28"/>
              </w:rPr>
            </w:pPr>
            <w:r>
              <w:rPr>
                <w:color w:val="000000"/>
                <w:sz w:val="28"/>
                <w:szCs w:val="28"/>
              </w:rPr>
              <w:t>Drugs that influence on the function of respiratory system.</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238F3FF8"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r>
      <w:tr w:rsidR="008E1501" w14:paraId="351A06BB"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14289A43"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74B2C338" w14:textId="77777777" w:rsidR="008E1501" w:rsidRDefault="00000000">
            <w:pPr>
              <w:pBdr>
                <w:top w:val="nil"/>
                <w:left w:val="nil"/>
                <w:bottom w:val="nil"/>
                <w:right w:val="nil"/>
                <w:between w:val="nil"/>
              </w:pBdr>
              <w:rPr>
                <w:color w:val="000000"/>
                <w:sz w:val="28"/>
                <w:szCs w:val="28"/>
              </w:rPr>
            </w:pPr>
            <w:r>
              <w:rPr>
                <w:color w:val="000000"/>
                <w:sz w:val="28"/>
                <w:szCs w:val="28"/>
              </w:rPr>
              <w:t>Drugs in gastroenterology</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08F8351B"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w:t>
            </w:r>
          </w:p>
        </w:tc>
      </w:tr>
      <w:tr w:rsidR="008E1501" w14:paraId="30544308"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4280F71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68933DC9" w14:textId="77777777" w:rsidR="008E1501" w:rsidRDefault="00000000">
            <w:pPr>
              <w:pBdr>
                <w:top w:val="nil"/>
                <w:left w:val="nil"/>
                <w:bottom w:val="nil"/>
                <w:right w:val="nil"/>
                <w:between w:val="nil"/>
              </w:pBdr>
              <w:rPr>
                <w:color w:val="000000"/>
                <w:sz w:val="28"/>
                <w:szCs w:val="28"/>
              </w:rPr>
            </w:pPr>
            <w:r>
              <w:rPr>
                <w:color w:val="000000"/>
                <w:sz w:val="28"/>
                <w:szCs w:val="28"/>
              </w:rPr>
              <w:t xml:space="preserve">Drugs that affecting the cardiovascular system. Cardiotonic drugs. </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73B63676"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r>
      <w:tr w:rsidR="008E1501" w14:paraId="66850D26"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2B9C4E9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2680CC88"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 xml:space="preserve">Antihypertensive drugs. Angioprotectors. </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36333BA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w:t>
            </w:r>
          </w:p>
        </w:tc>
      </w:tr>
      <w:tr w:rsidR="008E1501" w14:paraId="77C7D0C1"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19565894"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5</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2090DD37"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Drugs used for the treatment of patients with coronary heart disease (antianginal drugs), hypolipidemic drugs.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70834A57"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w:t>
            </w:r>
          </w:p>
        </w:tc>
      </w:tr>
      <w:tr w:rsidR="008E1501" w14:paraId="3FDB71EF"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47A084B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6</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740FF2AF"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Antiarrhythmic drugs.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22DE2919"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r>
      <w:tr w:rsidR="008E1501" w14:paraId="41297555"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60AEAD19"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7</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283378AB"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Drugs affecting myometrium and kidney function</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59A8F0C4"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r>
      <w:tr w:rsidR="008E1501" w14:paraId="6A535610"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6E87077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8</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4D35FB94"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Drugs affecting on the blood system. Phlebotropic drugs.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2B01422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r>
      <w:tr w:rsidR="008E1501" w14:paraId="17739618"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1A198EB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9</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6185A3DA"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 xml:space="preserve">Antiseptic and disinfectants. </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5EEBCF11"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r>
      <w:tr w:rsidR="008E1501" w14:paraId="48440793"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4851E52B"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lastRenderedPageBreak/>
              <w:t>10</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08D18348"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Pharmacology of antibiotics. Side effects of antibiotics and how to prevent them.</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68A620C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w:t>
            </w:r>
          </w:p>
        </w:tc>
      </w:tr>
      <w:tr w:rsidR="008E1501" w14:paraId="2F1C1D91"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74E35C5B"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11</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515AF39D"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Pharmacology of antibiotics. Principles of rational chemotherapy. Antiemetic drugs.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29409EE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r>
      <w:tr w:rsidR="008E1501" w14:paraId="13D082AF"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64A718D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12</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7971EAA4"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 xml:space="preserve">Pharmacology of antituberculous, antiviral, antispirochetic drugs. </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2243884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r>
      <w:tr w:rsidR="008E1501" w14:paraId="6C964B5E"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41323A7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13</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3EF96DE6"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Antimalarials. Anti-helminthic drugs. Antiprotozoal drugs.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01F9F0C4"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r>
      <w:tr w:rsidR="008E1501" w14:paraId="662DBDE1"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5CD64FE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14</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24C36FE3"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Pharmacology of antitumor drugs.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78A828AF"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w:t>
            </w:r>
          </w:p>
        </w:tc>
      </w:tr>
      <w:tr w:rsidR="008E1501" w14:paraId="63A7242D"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03DA47C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15</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67FFFAAD"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Principles of treatment of acute poisoning. Principles of antidote therapy.</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62409BD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r>
      <w:tr w:rsidR="008E1501" w14:paraId="1BB18A04"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1E23BE79"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16</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5C4EDF8D" w14:textId="77777777" w:rsidR="008E1501" w:rsidRDefault="00000000">
            <w:pPr>
              <w:pBdr>
                <w:top w:val="nil"/>
                <w:left w:val="nil"/>
                <w:bottom w:val="nil"/>
                <w:right w:val="nil"/>
                <w:between w:val="nil"/>
              </w:pBdr>
              <w:tabs>
                <w:tab w:val="left" w:pos="5580"/>
                <w:tab w:val="right" w:pos="9355"/>
              </w:tabs>
              <w:jc w:val="both"/>
              <w:rPr>
                <w:rFonts w:ascii="Calibri" w:eastAsia="Calibri" w:hAnsi="Calibri" w:cs="Calibri"/>
                <w:color w:val="000000"/>
                <w:sz w:val="28"/>
                <w:szCs w:val="28"/>
              </w:rPr>
            </w:pPr>
            <w:r>
              <w:rPr>
                <w:rFonts w:ascii="Times" w:eastAsia="Times" w:hAnsi="Times" w:cs="Times"/>
                <w:color w:val="000000"/>
                <w:sz w:val="28"/>
                <w:szCs w:val="28"/>
              </w:rPr>
              <w:t>Pharmacology of preparations of acids, alkalis and salts of alkaline earth metals. Plasma substitutes.</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58E31BE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r>
      <w:tr w:rsidR="008E1501" w14:paraId="27F0EE95"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050877ED" w14:textId="77777777" w:rsidR="008E1501" w:rsidRDefault="00000000">
            <w:pPr>
              <w:pBdr>
                <w:top w:val="nil"/>
                <w:left w:val="nil"/>
                <w:bottom w:val="nil"/>
                <w:right w:val="nil"/>
                <w:between w:val="nil"/>
              </w:pBdr>
              <w:jc w:val="center"/>
              <w:rPr>
                <w:color w:val="000000"/>
                <w:sz w:val="28"/>
                <w:szCs w:val="28"/>
              </w:rPr>
            </w:pPr>
            <w:r>
              <w:rPr>
                <w:color w:val="000000"/>
                <w:sz w:val="28"/>
                <w:szCs w:val="28"/>
              </w:rPr>
              <w:t>17</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30ED629D" w14:textId="77777777" w:rsidR="008E1501" w:rsidRDefault="00000000">
            <w:pPr>
              <w:pBdr>
                <w:top w:val="nil"/>
                <w:left w:val="nil"/>
                <w:bottom w:val="nil"/>
                <w:right w:val="nil"/>
                <w:between w:val="nil"/>
              </w:pBdr>
              <w:tabs>
                <w:tab w:val="left" w:pos="5580"/>
                <w:tab w:val="right" w:pos="9355"/>
              </w:tabs>
              <w:jc w:val="both"/>
              <w:rPr>
                <w:rFonts w:ascii="Times" w:eastAsia="Times" w:hAnsi="Times" w:cs="Times"/>
                <w:color w:val="000000"/>
                <w:sz w:val="28"/>
                <w:szCs w:val="28"/>
              </w:rPr>
            </w:pPr>
            <w:r>
              <w:rPr>
                <w:rFonts w:ascii="Times" w:eastAsia="Times" w:hAnsi="Times" w:cs="Times"/>
                <w:color w:val="000000"/>
                <w:sz w:val="28"/>
                <w:szCs w:val="28"/>
              </w:rPr>
              <w:t>Bioinformational principles of the estimation of the influence of medicinal products on a person</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1DECFE9F" w14:textId="77777777" w:rsidR="008E1501" w:rsidRDefault="00000000">
            <w:pPr>
              <w:pBdr>
                <w:top w:val="nil"/>
                <w:left w:val="nil"/>
                <w:bottom w:val="nil"/>
                <w:right w:val="nil"/>
                <w:between w:val="nil"/>
              </w:pBdr>
              <w:jc w:val="center"/>
              <w:rPr>
                <w:color w:val="000000"/>
                <w:sz w:val="28"/>
                <w:szCs w:val="28"/>
              </w:rPr>
            </w:pPr>
            <w:r>
              <w:rPr>
                <w:color w:val="000000"/>
                <w:sz w:val="28"/>
                <w:szCs w:val="28"/>
              </w:rPr>
              <w:t>2</w:t>
            </w:r>
          </w:p>
        </w:tc>
      </w:tr>
      <w:tr w:rsidR="008E1501" w14:paraId="2235C7C7"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60FD9548" w14:textId="77777777" w:rsidR="008E1501" w:rsidRDefault="00000000">
            <w:pPr>
              <w:pBdr>
                <w:top w:val="nil"/>
                <w:left w:val="nil"/>
                <w:bottom w:val="nil"/>
                <w:right w:val="nil"/>
                <w:between w:val="nil"/>
              </w:pBdr>
              <w:jc w:val="center"/>
              <w:rPr>
                <w:color w:val="000000"/>
                <w:sz w:val="28"/>
                <w:szCs w:val="28"/>
              </w:rPr>
            </w:pPr>
            <w:r>
              <w:rPr>
                <w:color w:val="000000"/>
                <w:sz w:val="28"/>
                <w:szCs w:val="28"/>
              </w:rPr>
              <w:t>18</w:t>
            </w: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7B54CC1C" w14:textId="77777777" w:rsidR="008E1501" w:rsidRDefault="00000000">
            <w:pPr>
              <w:pBdr>
                <w:top w:val="nil"/>
                <w:left w:val="nil"/>
                <w:bottom w:val="nil"/>
                <w:right w:val="nil"/>
                <w:between w:val="nil"/>
              </w:pBdr>
              <w:tabs>
                <w:tab w:val="left" w:pos="5580"/>
                <w:tab w:val="right" w:pos="9355"/>
              </w:tabs>
              <w:jc w:val="both"/>
              <w:rPr>
                <w:rFonts w:ascii="Times" w:eastAsia="Times" w:hAnsi="Times" w:cs="Times"/>
                <w:color w:val="000000"/>
                <w:sz w:val="28"/>
                <w:szCs w:val="28"/>
              </w:rPr>
            </w:pPr>
            <w:r>
              <w:rPr>
                <w:rFonts w:ascii="Times" w:eastAsia="Times" w:hAnsi="Times" w:cs="Times"/>
                <w:color w:val="000000"/>
                <w:sz w:val="28"/>
                <w:szCs w:val="28"/>
              </w:rPr>
              <w:t>Preparation for module control 2</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7F275005" w14:textId="77777777" w:rsidR="008E1501" w:rsidRDefault="00000000">
            <w:pPr>
              <w:pBdr>
                <w:top w:val="nil"/>
                <w:left w:val="nil"/>
                <w:bottom w:val="nil"/>
                <w:right w:val="nil"/>
                <w:between w:val="nil"/>
              </w:pBdr>
              <w:jc w:val="center"/>
              <w:rPr>
                <w:color w:val="000000"/>
                <w:sz w:val="28"/>
                <w:szCs w:val="28"/>
              </w:rPr>
            </w:pPr>
            <w:r>
              <w:rPr>
                <w:color w:val="000000"/>
                <w:sz w:val="28"/>
                <w:szCs w:val="28"/>
              </w:rPr>
              <w:t>2</w:t>
            </w:r>
          </w:p>
        </w:tc>
      </w:tr>
      <w:tr w:rsidR="008E1501" w14:paraId="5A44EB64" w14:textId="77777777">
        <w:tc>
          <w:tcPr>
            <w:tcW w:w="703" w:type="dxa"/>
            <w:tcBorders>
              <w:top w:val="single" w:sz="4" w:space="0" w:color="000000"/>
              <w:left w:val="single" w:sz="4" w:space="0" w:color="000000"/>
              <w:bottom w:val="single" w:sz="4" w:space="0" w:color="000000"/>
              <w:right w:val="single" w:sz="4" w:space="0" w:color="000000"/>
            </w:tcBorders>
            <w:shd w:val="clear" w:color="auto" w:fill="FFFFFF"/>
          </w:tcPr>
          <w:p w14:paraId="043DEFCB" w14:textId="77777777" w:rsidR="008E1501" w:rsidRDefault="008E1501">
            <w:pPr>
              <w:pBdr>
                <w:top w:val="nil"/>
                <w:left w:val="nil"/>
                <w:bottom w:val="nil"/>
                <w:right w:val="nil"/>
                <w:between w:val="nil"/>
              </w:pBdr>
              <w:jc w:val="center"/>
              <w:rPr>
                <w:color w:val="000000"/>
                <w:sz w:val="28"/>
                <w:szCs w:val="28"/>
              </w:rPr>
            </w:pP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5724F1B2" w14:textId="77777777" w:rsidR="008E1501" w:rsidRDefault="00000000">
            <w:pPr>
              <w:pBdr>
                <w:top w:val="nil"/>
                <w:left w:val="nil"/>
                <w:bottom w:val="nil"/>
                <w:right w:val="nil"/>
                <w:between w:val="nil"/>
              </w:pBdr>
              <w:jc w:val="center"/>
              <w:rPr>
                <w:color w:val="000000"/>
                <w:sz w:val="28"/>
                <w:szCs w:val="28"/>
              </w:rPr>
            </w:pPr>
            <w:r>
              <w:rPr>
                <w:color w:val="000000"/>
                <w:sz w:val="28"/>
                <w:szCs w:val="28"/>
              </w:rPr>
              <w:t>Всього практичних занять</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3F592749" w14:textId="77777777" w:rsidR="008E1501" w:rsidRDefault="00000000">
            <w:pPr>
              <w:pBdr>
                <w:top w:val="nil"/>
                <w:left w:val="nil"/>
                <w:bottom w:val="nil"/>
                <w:right w:val="nil"/>
                <w:between w:val="nil"/>
              </w:pBdr>
              <w:jc w:val="center"/>
              <w:rPr>
                <w:color w:val="000000"/>
                <w:sz w:val="28"/>
                <w:szCs w:val="28"/>
              </w:rPr>
            </w:pPr>
            <w:r>
              <w:rPr>
                <w:color w:val="000000"/>
                <w:sz w:val="28"/>
                <w:szCs w:val="28"/>
              </w:rPr>
              <w:t>40</w:t>
            </w:r>
          </w:p>
        </w:tc>
      </w:tr>
      <w:tr w:rsidR="008E1501" w14:paraId="1948BEBC" w14:textId="77777777">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21074D4C"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302D1AA7"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b/>
                <w:i/>
                <w:color w:val="000000"/>
                <w:sz w:val="28"/>
                <w:szCs w:val="28"/>
              </w:rPr>
              <w:t>Final control module 2, including:</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4D643B6E"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r>
      <w:tr w:rsidR="008E1501" w14:paraId="2B27502D" w14:textId="77777777">
        <w:tc>
          <w:tcPr>
            <w:tcW w:w="703" w:type="dxa"/>
            <w:vMerge/>
            <w:tcBorders>
              <w:top w:val="single" w:sz="4" w:space="0" w:color="000000"/>
              <w:left w:val="single" w:sz="4" w:space="0" w:color="000000"/>
              <w:bottom w:val="single" w:sz="4" w:space="0" w:color="000000"/>
              <w:right w:val="single" w:sz="4" w:space="0" w:color="000000"/>
            </w:tcBorders>
            <w:shd w:val="clear" w:color="auto" w:fill="FFFFFF"/>
          </w:tcPr>
          <w:p w14:paraId="16C9E89F" w14:textId="77777777" w:rsidR="008E1501" w:rsidRDefault="008E1501">
            <w:pPr>
              <w:widowControl w:val="0"/>
              <w:pBdr>
                <w:top w:val="nil"/>
                <w:left w:val="nil"/>
                <w:bottom w:val="nil"/>
                <w:right w:val="nil"/>
                <w:between w:val="nil"/>
              </w:pBdr>
              <w:spacing w:line="276" w:lineRule="auto"/>
              <w:rPr>
                <w:rFonts w:ascii="Calibri" w:eastAsia="Calibri" w:hAnsi="Calibri" w:cs="Calibri"/>
                <w:color w:val="000000"/>
                <w:sz w:val="28"/>
                <w:szCs w:val="28"/>
              </w:rPr>
            </w:pP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5AEDE9B0"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b/>
                <w:i/>
                <w:color w:val="000000"/>
                <w:sz w:val="28"/>
                <w:szCs w:val="28"/>
              </w:rPr>
              <w:t>Control of practical training</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742ADB2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i/>
                <w:color w:val="000000"/>
                <w:sz w:val="28"/>
                <w:szCs w:val="28"/>
              </w:rPr>
              <w:t>2</w:t>
            </w:r>
          </w:p>
        </w:tc>
      </w:tr>
      <w:tr w:rsidR="008E1501" w14:paraId="4A546C35" w14:textId="77777777">
        <w:trPr>
          <w:trHeight w:val="280"/>
        </w:trPr>
        <w:tc>
          <w:tcPr>
            <w:tcW w:w="703" w:type="dxa"/>
            <w:vMerge/>
            <w:tcBorders>
              <w:top w:val="single" w:sz="4" w:space="0" w:color="000000"/>
              <w:left w:val="single" w:sz="4" w:space="0" w:color="000000"/>
              <w:bottom w:val="single" w:sz="4" w:space="0" w:color="000000"/>
              <w:right w:val="single" w:sz="4" w:space="0" w:color="000000"/>
            </w:tcBorders>
            <w:shd w:val="clear" w:color="auto" w:fill="FFFFFF"/>
          </w:tcPr>
          <w:p w14:paraId="1E3B8785" w14:textId="77777777" w:rsidR="008E1501" w:rsidRDefault="008E1501">
            <w:pPr>
              <w:widowControl w:val="0"/>
              <w:pBdr>
                <w:top w:val="nil"/>
                <w:left w:val="nil"/>
                <w:bottom w:val="nil"/>
                <w:right w:val="nil"/>
                <w:between w:val="nil"/>
              </w:pBdr>
              <w:spacing w:line="276" w:lineRule="auto"/>
              <w:rPr>
                <w:rFonts w:ascii="Calibri" w:eastAsia="Calibri" w:hAnsi="Calibri" w:cs="Calibri"/>
                <w:color w:val="000000"/>
                <w:sz w:val="28"/>
                <w:szCs w:val="28"/>
              </w:rPr>
            </w:pPr>
          </w:p>
        </w:tc>
        <w:tc>
          <w:tcPr>
            <w:tcW w:w="7740" w:type="dxa"/>
            <w:tcBorders>
              <w:top w:val="single" w:sz="4" w:space="0" w:color="000000"/>
              <w:left w:val="single" w:sz="4" w:space="0" w:color="000000"/>
              <w:bottom w:val="single" w:sz="4" w:space="0" w:color="000000"/>
              <w:right w:val="single" w:sz="4" w:space="0" w:color="000000"/>
            </w:tcBorders>
            <w:shd w:val="clear" w:color="auto" w:fill="FFFFFF"/>
          </w:tcPr>
          <w:p w14:paraId="6CCAC37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b/>
                <w:i/>
                <w:color w:val="000000"/>
                <w:sz w:val="28"/>
                <w:szCs w:val="28"/>
              </w:rPr>
              <w:t>Test control of theoretical training</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Pr>
          <w:p w14:paraId="39BAB23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i/>
                <w:color w:val="000000"/>
                <w:sz w:val="28"/>
                <w:szCs w:val="28"/>
              </w:rPr>
              <w:t>2</w:t>
            </w:r>
          </w:p>
        </w:tc>
      </w:tr>
      <w:tr w:rsidR="008E1501" w14:paraId="35AA1E3D" w14:textId="77777777">
        <w:tc>
          <w:tcPr>
            <w:tcW w:w="703" w:type="dxa"/>
            <w:tcBorders>
              <w:top w:val="single" w:sz="4" w:space="0" w:color="000000"/>
              <w:left w:val="single" w:sz="4" w:space="0" w:color="000000"/>
              <w:bottom w:val="single" w:sz="4" w:space="0" w:color="000000"/>
              <w:right w:val="single" w:sz="4" w:space="0" w:color="000000"/>
            </w:tcBorders>
            <w:shd w:val="clear" w:color="auto" w:fill="E6E6E6"/>
          </w:tcPr>
          <w:p w14:paraId="23C800E0"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7740" w:type="dxa"/>
            <w:tcBorders>
              <w:top w:val="single" w:sz="4" w:space="0" w:color="000000"/>
              <w:left w:val="single" w:sz="4" w:space="0" w:color="000000"/>
              <w:bottom w:val="single" w:sz="4" w:space="0" w:color="000000"/>
              <w:right w:val="single" w:sz="4" w:space="0" w:color="000000"/>
            </w:tcBorders>
            <w:shd w:val="clear" w:color="auto" w:fill="E6E6E6"/>
          </w:tcPr>
          <w:p w14:paraId="4AD66020"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b/>
                <w:color w:val="000000"/>
                <w:sz w:val="28"/>
                <w:szCs w:val="28"/>
              </w:rPr>
              <w:t>TOTAL</w:t>
            </w:r>
          </w:p>
        </w:tc>
        <w:tc>
          <w:tcPr>
            <w:tcW w:w="917" w:type="dxa"/>
            <w:tcBorders>
              <w:top w:val="single" w:sz="4" w:space="0" w:color="000000"/>
              <w:left w:val="single" w:sz="4" w:space="0" w:color="000000"/>
              <w:bottom w:val="single" w:sz="4" w:space="0" w:color="000000"/>
              <w:right w:val="single" w:sz="4" w:space="0" w:color="000000"/>
            </w:tcBorders>
            <w:shd w:val="clear" w:color="auto" w:fill="E6E6E6"/>
          </w:tcPr>
          <w:p w14:paraId="1D3281C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color w:val="000000"/>
                <w:sz w:val="28"/>
                <w:szCs w:val="28"/>
              </w:rPr>
              <w:t>40,0</w:t>
            </w:r>
          </w:p>
        </w:tc>
      </w:tr>
      <w:tr w:rsidR="008E1501" w14:paraId="17DCECC6" w14:textId="77777777">
        <w:tc>
          <w:tcPr>
            <w:tcW w:w="8443" w:type="dxa"/>
            <w:gridSpan w:val="2"/>
            <w:tcBorders>
              <w:top w:val="single" w:sz="4" w:space="0" w:color="000000"/>
              <w:left w:val="single" w:sz="4" w:space="0" w:color="000000"/>
              <w:bottom w:val="single" w:sz="4" w:space="0" w:color="000000"/>
              <w:right w:val="single" w:sz="4" w:space="0" w:color="000000"/>
            </w:tcBorders>
            <w:shd w:val="clear" w:color="auto" w:fill="CCFFFF"/>
          </w:tcPr>
          <w:p w14:paraId="5A56EDAA"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b/>
                <w:color w:val="000000"/>
                <w:sz w:val="28"/>
                <w:szCs w:val="28"/>
              </w:rPr>
              <w:t>TOTAL number of hours of practical classes in discipline in 2 modules, including:</w:t>
            </w:r>
          </w:p>
        </w:tc>
        <w:tc>
          <w:tcPr>
            <w:tcW w:w="917" w:type="dxa"/>
            <w:tcBorders>
              <w:top w:val="single" w:sz="4" w:space="0" w:color="000000"/>
              <w:left w:val="single" w:sz="4" w:space="0" w:color="000000"/>
              <w:bottom w:val="single" w:sz="4" w:space="0" w:color="000000"/>
              <w:right w:val="single" w:sz="4" w:space="0" w:color="000000"/>
            </w:tcBorders>
            <w:shd w:val="clear" w:color="auto" w:fill="CCFFFF"/>
          </w:tcPr>
          <w:p w14:paraId="53E874F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color w:val="000000"/>
                <w:sz w:val="28"/>
                <w:szCs w:val="28"/>
              </w:rPr>
              <w:t>80</w:t>
            </w:r>
          </w:p>
        </w:tc>
      </w:tr>
      <w:tr w:rsidR="008E1501" w14:paraId="42C4BFF0" w14:textId="77777777">
        <w:tc>
          <w:tcPr>
            <w:tcW w:w="8443" w:type="dxa"/>
            <w:gridSpan w:val="2"/>
            <w:tcBorders>
              <w:top w:val="single" w:sz="4" w:space="0" w:color="000000"/>
              <w:left w:val="single" w:sz="4" w:space="0" w:color="000000"/>
              <w:bottom w:val="single" w:sz="4" w:space="0" w:color="000000"/>
              <w:right w:val="single" w:sz="4" w:space="0" w:color="000000"/>
            </w:tcBorders>
            <w:shd w:val="clear" w:color="auto" w:fill="CCFFFF"/>
          </w:tcPr>
          <w:p w14:paraId="117419C3"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b/>
                <w:color w:val="000000"/>
                <w:sz w:val="28"/>
                <w:szCs w:val="28"/>
              </w:rPr>
              <w:t>Final module control (FMC)</w:t>
            </w:r>
          </w:p>
        </w:tc>
        <w:tc>
          <w:tcPr>
            <w:tcW w:w="917" w:type="dxa"/>
            <w:tcBorders>
              <w:top w:val="single" w:sz="4" w:space="0" w:color="000000"/>
              <w:left w:val="single" w:sz="4" w:space="0" w:color="000000"/>
              <w:bottom w:val="single" w:sz="4" w:space="0" w:color="000000"/>
              <w:right w:val="single" w:sz="4" w:space="0" w:color="000000"/>
            </w:tcBorders>
            <w:shd w:val="clear" w:color="auto" w:fill="CCFFFF"/>
          </w:tcPr>
          <w:p w14:paraId="2E0CF94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color w:val="000000"/>
                <w:sz w:val="28"/>
                <w:szCs w:val="28"/>
              </w:rPr>
              <w:t>4,0</w:t>
            </w:r>
          </w:p>
        </w:tc>
      </w:tr>
    </w:tbl>
    <w:p w14:paraId="1104202C" w14:textId="77777777" w:rsidR="008E1501" w:rsidRDefault="008E1501">
      <w:pPr>
        <w:pBdr>
          <w:top w:val="nil"/>
          <w:left w:val="nil"/>
          <w:bottom w:val="nil"/>
          <w:right w:val="nil"/>
          <w:between w:val="nil"/>
        </w:pBdr>
        <w:spacing w:before="40" w:line="276" w:lineRule="auto"/>
        <w:ind w:firstLine="851"/>
        <w:rPr>
          <w:rFonts w:ascii="Calibri" w:eastAsia="Calibri" w:hAnsi="Calibri" w:cs="Calibri"/>
          <w:color w:val="000000"/>
          <w:sz w:val="28"/>
          <w:szCs w:val="28"/>
        </w:rPr>
      </w:pPr>
    </w:p>
    <w:p w14:paraId="6653047C" w14:textId="77777777" w:rsidR="008E1501" w:rsidRDefault="00000000">
      <w:pPr>
        <w:pBdr>
          <w:top w:val="nil"/>
          <w:left w:val="nil"/>
          <w:bottom w:val="nil"/>
          <w:right w:val="nil"/>
          <w:between w:val="nil"/>
        </w:pBdr>
        <w:spacing w:before="40" w:line="276" w:lineRule="auto"/>
        <w:jc w:val="center"/>
        <w:rPr>
          <w:rFonts w:ascii="Calibri" w:eastAsia="Calibri" w:hAnsi="Calibri" w:cs="Calibri"/>
          <w:color w:val="000000"/>
          <w:sz w:val="28"/>
          <w:szCs w:val="28"/>
        </w:rPr>
      </w:pPr>
      <w:r>
        <w:rPr>
          <w:b/>
          <w:color w:val="000000"/>
          <w:sz w:val="28"/>
          <w:szCs w:val="28"/>
        </w:rPr>
        <w:t xml:space="preserve">7. </w:t>
      </w:r>
      <w:r>
        <w:rPr>
          <w:rFonts w:ascii="Times" w:eastAsia="Times" w:hAnsi="Times" w:cs="Times"/>
          <w:b/>
          <w:color w:val="000000"/>
          <w:sz w:val="28"/>
          <w:szCs w:val="28"/>
        </w:rPr>
        <w:t>Independent work of students (IWS)</w:t>
      </w:r>
    </w:p>
    <w:tbl>
      <w:tblPr>
        <w:tblStyle w:val="afc"/>
        <w:tblW w:w="9360" w:type="dxa"/>
        <w:tblLayout w:type="fixed"/>
        <w:tblLook w:val="0000" w:firstRow="0" w:lastRow="0" w:firstColumn="0" w:lastColumn="0" w:noHBand="0" w:noVBand="0"/>
      </w:tblPr>
      <w:tblGrid>
        <w:gridCol w:w="699"/>
        <w:gridCol w:w="6114"/>
        <w:gridCol w:w="686"/>
        <w:gridCol w:w="1861"/>
      </w:tblGrid>
      <w:tr w:rsidR="008E1501" w14:paraId="64DA847A" w14:textId="77777777">
        <w:trPr>
          <w:trHeight w:val="620"/>
        </w:trPr>
        <w:tc>
          <w:tcPr>
            <w:tcW w:w="699" w:type="dxa"/>
            <w:tcBorders>
              <w:top w:val="single" w:sz="4" w:space="0" w:color="000000"/>
              <w:left w:val="single" w:sz="4" w:space="0" w:color="000000"/>
              <w:bottom w:val="single" w:sz="4" w:space="0" w:color="000000"/>
              <w:right w:val="single" w:sz="4" w:space="0" w:color="000000"/>
            </w:tcBorders>
            <w:shd w:val="clear" w:color="auto" w:fill="E6E6E6"/>
          </w:tcPr>
          <w:p w14:paraId="19DFF459"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p w14:paraId="3FADB201"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sdt>
              <w:sdtPr>
                <w:tag w:val="goog_rdk_1"/>
                <w:id w:val="2143697754"/>
              </w:sdtPr>
              <w:sdtContent>
                <w:r>
                  <w:rPr>
                    <w:rFonts w:ascii="Arial Unicode MS" w:eastAsia="Arial Unicode MS" w:hAnsi="Arial Unicode MS" w:cs="Arial Unicode MS"/>
                    <w:b/>
                    <w:color w:val="000000"/>
                    <w:sz w:val="28"/>
                    <w:szCs w:val="28"/>
                  </w:rPr>
                  <w:t>№</w:t>
                </w:r>
              </w:sdtContent>
            </w:sdt>
            <w:r>
              <w:rPr>
                <w:b/>
                <w:color w:val="000000"/>
                <w:sz w:val="28"/>
                <w:szCs w:val="28"/>
              </w:rPr>
              <w:t xml:space="preserve"> </w:t>
            </w:r>
          </w:p>
        </w:tc>
        <w:tc>
          <w:tcPr>
            <w:tcW w:w="6114" w:type="dxa"/>
            <w:tcBorders>
              <w:top w:val="single" w:sz="4" w:space="0" w:color="000000"/>
              <w:left w:val="single" w:sz="4" w:space="0" w:color="000000"/>
              <w:bottom w:val="single" w:sz="4" w:space="0" w:color="000000"/>
              <w:right w:val="single" w:sz="4" w:space="0" w:color="000000"/>
            </w:tcBorders>
            <w:shd w:val="clear" w:color="auto" w:fill="E6E6E6"/>
          </w:tcPr>
          <w:p w14:paraId="0592A8A2"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p w14:paraId="665C0147"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b/>
                <w:color w:val="000000"/>
                <w:sz w:val="28"/>
                <w:szCs w:val="28"/>
              </w:rPr>
              <w:t>Theme</w:t>
            </w:r>
          </w:p>
        </w:tc>
        <w:tc>
          <w:tcPr>
            <w:tcW w:w="686" w:type="dxa"/>
            <w:tcBorders>
              <w:top w:val="single" w:sz="4" w:space="0" w:color="000000"/>
              <w:left w:val="single" w:sz="4" w:space="0" w:color="000000"/>
              <w:bottom w:val="single" w:sz="4" w:space="0" w:color="000000"/>
              <w:right w:val="single" w:sz="4" w:space="0" w:color="000000"/>
            </w:tcBorders>
            <w:shd w:val="clear" w:color="auto" w:fill="E6E6E6"/>
          </w:tcPr>
          <w:p w14:paraId="72A9E3FF"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b/>
                <w:color w:val="000000"/>
                <w:sz w:val="28"/>
                <w:szCs w:val="28"/>
              </w:rPr>
              <w:t xml:space="preserve">Hours </w:t>
            </w:r>
          </w:p>
        </w:tc>
        <w:tc>
          <w:tcPr>
            <w:tcW w:w="1861" w:type="dxa"/>
            <w:tcBorders>
              <w:top w:val="single" w:sz="4" w:space="0" w:color="000000"/>
              <w:left w:val="single" w:sz="4" w:space="0" w:color="000000"/>
              <w:bottom w:val="single" w:sz="4" w:space="0" w:color="000000"/>
              <w:right w:val="single" w:sz="4" w:space="0" w:color="000000"/>
            </w:tcBorders>
            <w:shd w:val="clear" w:color="auto" w:fill="E6E6E6"/>
          </w:tcPr>
          <w:p w14:paraId="7A9C9A5B"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b/>
                <w:color w:val="000000"/>
                <w:sz w:val="28"/>
                <w:szCs w:val="28"/>
              </w:rPr>
              <w:t>Type of control</w:t>
            </w:r>
          </w:p>
        </w:tc>
      </w:tr>
      <w:tr w:rsidR="008E1501" w14:paraId="14096DD8" w14:textId="77777777">
        <w:trPr>
          <w:trHeight w:val="200"/>
        </w:trPr>
        <w:tc>
          <w:tcPr>
            <w:tcW w:w="9360" w:type="dxa"/>
            <w:gridSpan w:val="4"/>
            <w:tcBorders>
              <w:top w:val="single" w:sz="4" w:space="0" w:color="000000"/>
              <w:left w:val="single" w:sz="4" w:space="0" w:color="000000"/>
              <w:bottom w:val="single" w:sz="4" w:space="0" w:color="000000"/>
              <w:right w:val="single" w:sz="4" w:space="0" w:color="000000"/>
            </w:tcBorders>
            <w:shd w:val="clear" w:color="auto" w:fill="CCFFFF"/>
          </w:tcPr>
          <w:p w14:paraId="2E191A0F"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b/>
                <w:i/>
                <w:color w:val="000000"/>
                <w:sz w:val="28"/>
                <w:szCs w:val="28"/>
              </w:rPr>
              <w:t>Module 1. Medical compounding. General pharmacology. Pharmacology of facilities that influence on nervous system. Vitamines, hormonal, antiflammatory,antiallergic, immunotropyand enzymic medicinal facilties</w:t>
            </w:r>
          </w:p>
        </w:tc>
      </w:tr>
      <w:tr w:rsidR="008E1501" w14:paraId="3DCB8A48" w14:textId="77777777">
        <w:trPr>
          <w:trHeight w:val="40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48C7BA61"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w:t>
            </w: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3145FCF2"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b/>
                <w:color w:val="000000"/>
                <w:sz w:val="28"/>
                <w:szCs w:val="28"/>
              </w:rPr>
              <w:t xml:space="preserve">Preparation for practical classes - </w:t>
            </w:r>
            <w:r>
              <w:rPr>
                <w:rFonts w:ascii="Times" w:eastAsia="Times" w:hAnsi="Times" w:cs="Times"/>
                <w:i/>
                <w:color w:val="000000"/>
                <w:sz w:val="28"/>
                <w:szCs w:val="28"/>
              </w:rPr>
              <w:t>theoretical training and practical skills development</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6505A45B" w14:textId="101C93A6" w:rsidR="008E1501" w:rsidRDefault="00870891">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lang w:val="en-US"/>
              </w:rPr>
              <w:t>1</w:t>
            </w:r>
            <w:r w:rsidR="00000000">
              <w:rPr>
                <w:color w:val="000000"/>
                <w:sz w:val="28"/>
                <w:szCs w:val="28"/>
              </w:rPr>
              <w:t>4</w:t>
            </w: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247F2C19"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color w:val="000000"/>
                <w:sz w:val="28"/>
                <w:szCs w:val="28"/>
              </w:rPr>
              <w:t>Current control on practical classes</w:t>
            </w:r>
          </w:p>
        </w:tc>
      </w:tr>
      <w:tr w:rsidR="008E1501" w14:paraId="0FE106C7" w14:textId="77777777">
        <w:trPr>
          <w:trHeight w:val="40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4484C5C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34A3F9B3" w14:textId="77777777" w:rsidR="008E1501" w:rsidRDefault="00000000">
            <w:pPr>
              <w:pBdr>
                <w:top w:val="nil"/>
                <w:left w:val="nil"/>
                <w:bottom w:val="nil"/>
                <w:right w:val="nil"/>
                <w:between w:val="nil"/>
              </w:pBdr>
              <w:tabs>
                <w:tab w:val="left" w:pos="5580"/>
                <w:tab w:val="right" w:pos="9355"/>
              </w:tabs>
              <w:rPr>
                <w:rFonts w:ascii="Calibri" w:eastAsia="Calibri" w:hAnsi="Calibri" w:cs="Calibri"/>
                <w:color w:val="000000"/>
                <w:sz w:val="28"/>
                <w:szCs w:val="28"/>
              </w:rPr>
            </w:pPr>
            <w:r>
              <w:rPr>
                <w:rFonts w:ascii="Times" w:eastAsia="Times" w:hAnsi="Times" w:cs="Times"/>
                <w:color w:val="000000"/>
                <w:sz w:val="28"/>
                <w:szCs w:val="28"/>
              </w:rPr>
              <w:t>Self-study of topics that are not part of the classroom lesson plan:</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11AF076B"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10</w:t>
            </w: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02BC60FA"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color w:val="000000"/>
                <w:sz w:val="28"/>
                <w:szCs w:val="28"/>
              </w:rPr>
              <w:t>Final module control</w:t>
            </w:r>
          </w:p>
        </w:tc>
      </w:tr>
      <w:tr w:rsidR="008E1501" w14:paraId="49A83303" w14:textId="77777777">
        <w:trPr>
          <w:trHeight w:val="18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46CDBD5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3</w:t>
            </w: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5DE664B0" w14:textId="77777777" w:rsidR="008E1501" w:rsidRDefault="00000000">
            <w:pPr>
              <w:pBdr>
                <w:top w:val="nil"/>
                <w:left w:val="nil"/>
                <w:bottom w:val="nil"/>
                <w:right w:val="nil"/>
                <w:between w:val="nil"/>
              </w:pBdr>
              <w:jc w:val="both"/>
              <w:rPr>
                <w:rFonts w:ascii="Calibri" w:eastAsia="Calibri" w:hAnsi="Calibri" w:cs="Calibri"/>
                <w:color w:val="000000"/>
                <w:sz w:val="28"/>
                <w:szCs w:val="28"/>
              </w:rPr>
            </w:pPr>
            <w:r>
              <w:rPr>
                <w:rFonts w:ascii="Times" w:eastAsia="Times" w:hAnsi="Times" w:cs="Times"/>
                <w:color w:val="000000"/>
                <w:sz w:val="28"/>
                <w:szCs w:val="28"/>
              </w:rPr>
              <w:t xml:space="preserve">Biotransformation and drug interactions. </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6AB18DD9"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389BBCD6"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w:t>
            </w:r>
          </w:p>
        </w:tc>
      </w:tr>
      <w:tr w:rsidR="008E1501" w14:paraId="72D3C485" w14:textId="77777777">
        <w:trPr>
          <w:trHeight w:val="26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54B9C8B0"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4</w:t>
            </w: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7654F687" w14:textId="77777777" w:rsidR="008E1501" w:rsidRDefault="00000000">
            <w:pPr>
              <w:pBdr>
                <w:top w:val="nil"/>
                <w:left w:val="nil"/>
                <w:bottom w:val="nil"/>
                <w:right w:val="nil"/>
                <w:between w:val="nil"/>
              </w:pBdr>
              <w:jc w:val="both"/>
              <w:rPr>
                <w:rFonts w:ascii="Calibri" w:eastAsia="Calibri" w:hAnsi="Calibri" w:cs="Calibri"/>
                <w:color w:val="000000"/>
                <w:sz w:val="28"/>
                <w:szCs w:val="28"/>
              </w:rPr>
            </w:pPr>
            <w:r>
              <w:rPr>
                <w:rFonts w:ascii="Times" w:eastAsia="Times" w:hAnsi="Times" w:cs="Times"/>
                <w:color w:val="000000"/>
                <w:sz w:val="28"/>
                <w:szCs w:val="28"/>
              </w:rPr>
              <w:t>Side effects of drugs. Medical dependence and its social significance.</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34829D24"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11D350E9"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w:t>
            </w:r>
          </w:p>
        </w:tc>
      </w:tr>
      <w:tr w:rsidR="008E1501" w14:paraId="6A0160EE" w14:textId="77777777">
        <w:trPr>
          <w:trHeight w:val="12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41272644"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5</w:t>
            </w: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15F3D39A" w14:textId="77777777" w:rsidR="008E1501" w:rsidRDefault="00000000">
            <w:pPr>
              <w:pBdr>
                <w:top w:val="nil"/>
                <w:left w:val="nil"/>
                <w:bottom w:val="nil"/>
                <w:right w:val="nil"/>
                <w:between w:val="nil"/>
              </w:pBdr>
              <w:jc w:val="both"/>
              <w:rPr>
                <w:rFonts w:ascii="Calibri" w:eastAsia="Calibri" w:hAnsi="Calibri" w:cs="Calibri"/>
                <w:color w:val="000000"/>
                <w:sz w:val="28"/>
                <w:szCs w:val="28"/>
              </w:rPr>
            </w:pPr>
            <w:r>
              <w:rPr>
                <w:rFonts w:ascii="Times" w:eastAsia="Times" w:hAnsi="Times" w:cs="Times"/>
                <w:color w:val="000000"/>
                <w:sz w:val="28"/>
                <w:szCs w:val="28"/>
              </w:rPr>
              <w:t xml:space="preserve">Toxicology of nicotine. Ways to combat tobacco smoking. </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460966B4"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71B5E439"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w:t>
            </w:r>
          </w:p>
        </w:tc>
      </w:tr>
      <w:tr w:rsidR="008E1501" w14:paraId="5DBCABEC" w14:textId="77777777">
        <w:trPr>
          <w:trHeight w:val="16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51F07EF9"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6</w:t>
            </w: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1244019C" w14:textId="77777777" w:rsidR="008E1501" w:rsidRDefault="00000000">
            <w:pPr>
              <w:pBdr>
                <w:top w:val="nil"/>
                <w:left w:val="nil"/>
                <w:bottom w:val="nil"/>
                <w:right w:val="nil"/>
                <w:between w:val="nil"/>
              </w:pBdr>
              <w:jc w:val="both"/>
              <w:rPr>
                <w:rFonts w:ascii="Calibri" w:eastAsia="Calibri" w:hAnsi="Calibri" w:cs="Calibri"/>
                <w:color w:val="000000"/>
                <w:sz w:val="28"/>
                <w:szCs w:val="28"/>
              </w:rPr>
            </w:pPr>
            <w:r>
              <w:rPr>
                <w:rFonts w:ascii="Times" w:eastAsia="Times" w:hAnsi="Times" w:cs="Times"/>
                <w:color w:val="000000"/>
                <w:sz w:val="28"/>
                <w:szCs w:val="28"/>
              </w:rPr>
              <w:t>Pharmacology of dopamine and histaminergic drugs. Stimulants and blockers of serotonin receptors.</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55FE6768"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1BD1E14B"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w:t>
            </w:r>
          </w:p>
        </w:tc>
      </w:tr>
      <w:tr w:rsidR="008E1501" w14:paraId="77C45F84" w14:textId="77777777">
        <w:trPr>
          <w:trHeight w:val="22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2A1C66F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7</w:t>
            </w: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1EA79AC1" w14:textId="77777777" w:rsidR="008E1501" w:rsidRDefault="00000000">
            <w:pPr>
              <w:pBdr>
                <w:top w:val="nil"/>
                <w:left w:val="nil"/>
                <w:bottom w:val="nil"/>
                <w:right w:val="nil"/>
                <w:between w:val="nil"/>
              </w:pBdr>
              <w:jc w:val="both"/>
              <w:rPr>
                <w:rFonts w:ascii="Calibri" w:eastAsia="Calibri" w:hAnsi="Calibri" w:cs="Calibri"/>
                <w:color w:val="000000"/>
                <w:sz w:val="28"/>
                <w:szCs w:val="28"/>
              </w:rPr>
            </w:pPr>
            <w:r>
              <w:rPr>
                <w:rFonts w:ascii="Times" w:eastAsia="Times" w:hAnsi="Times" w:cs="Times"/>
                <w:color w:val="000000"/>
                <w:sz w:val="28"/>
                <w:szCs w:val="28"/>
              </w:rPr>
              <w:t>Pharmacology of lithium and sedatives.</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1EE8A359"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5DCF60E0"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w:t>
            </w:r>
          </w:p>
        </w:tc>
      </w:tr>
      <w:tr w:rsidR="008E1501" w14:paraId="23411EC6" w14:textId="77777777">
        <w:trPr>
          <w:trHeight w:val="14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43914B9B"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lastRenderedPageBreak/>
              <w:t>8</w:t>
            </w: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380E4E81" w14:textId="77777777" w:rsidR="008E1501" w:rsidRDefault="00000000">
            <w:pPr>
              <w:pBdr>
                <w:top w:val="nil"/>
                <w:left w:val="nil"/>
                <w:bottom w:val="nil"/>
                <w:right w:val="nil"/>
                <w:between w:val="nil"/>
              </w:pBdr>
              <w:jc w:val="both"/>
              <w:rPr>
                <w:rFonts w:ascii="Calibri" w:eastAsia="Calibri" w:hAnsi="Calibri" w:cs="Calibri"/>
                <w:color w:val="000000"/>
                <w:sz w:val="28"/>
                <w:szCs w:val="28"/>
              </w:rPr>
            </w:pPr>
            <w:r>
              <w:rPr>
                <w:rFonts w:ascii="Times" w:eastAsia="Times" w:hAnsi="Times" w:cs="Times"/>
                <w:color w:val="000000"/>
                <w:sz w:val="28"/>
                <w:szCs w:val="28"/>
              </w:rPr>
              <w:t>Pharmacology of psychomotor stimulants and adaptogens</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17E6727F"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7EC33E7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w:t>
            </w:r>
          </w:p>
        </w:tc>
      </w:tr>
      <w:tr w:rsidR="008E1501" w14:paraId="6E2D2698" w14:textId="77777777">
        <w:trPr>
          <w:trHeight w:val="22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144651FF"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9</w:t>
            </w: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68C462B9" w14:textId="77777777" w:rsidR="008E1501" w:rsidRDefault="00000000">
            <w:pPr>
              <w:pBdr>
                <w:top w:val="nil"/>
                <w:left w:val="nil"/>
                <w:bottom w:val="nil"/>
                <w:right w:val="nil"/>
                <w:between w:val="nil"/>
              </w:pBdr>
              <w:jc w:val="both"/>
              <w:rPr>
                <w:rFonts w:ascii="Calibri" w:eastAsia="Calibri" w:hAnsi="Calibri" w:cs="Calibri"/>
                <w:color w:val="000000"/>
                <w:sz w:val="28"/>
                <w:szCs w:val="28"/>
              </w:rPr>
            </w:pPr>
            <w:r>
              <w:rPr>
                <w:rFonts w:ascii="Times" w:eastAsia="Times" w:hAnsi="Times" w:cs="Times"/>
                <w:color w:val="000000"/>
                <w:sz w:val="28"/>
                <w:szCs w:val="28"/>
              </w:rPr>
              <w:t>Pharmacology of Analeptics</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510C5129"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609278B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w:t>
            </w:r>
          </w:p>
        </w:tc>
      </w:tr>
      <w:tr w:rsidR="008E1501" w14:paraId="0DF8887A" w14:textId="77777777">
        <w:trPr>
          <w:trHeight w:val="22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552E7E91"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10</w:t>
            </w: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73BA697F" w14:textId="77777777" w:rsidR="008E1501" w:rsidRDefault="00000000">
            <w:pPr>
              <w:pBdr>
                <w:top w:val="nil"/>
                <w:left w:val="nil"/>
                <w:bottom w:val="nil"/>
                <w:right w:val="nil"/>
                <w:between w:val="nil"/>
              </w:pBdr>
              <w:jc w:val="both"/>
              <w:rPr>
                <w:rFonts w:ascii="Calibri" w:eastAsia="Calibri" w:hAnsi="Calibri" w:cs="Calibri"/>
                <w:color w:val="000000"/>
                <w:sz w:val="28"/>
                <w:szCs w:val="28"/>
              </w:rPr>
            </w:pPr>
            <w:r>
              <w:rPr>
                <w:rFonts w:ascii="Times" w:eastAsia="Times" w:hAnsi="Times" w:cs="Times"/>
                <w:color w:val="000000"/>
                <w:sz w:val="28"/>
                <w:szCs w:val="28"/>
              </w:rPr>
              <w:t>Pharmacology for the treatment of migraines.</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516E31C2"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0B77CCC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w:t>
            </w:r>
          </w:p>
        </w:tc>
      </w:tr>
      <w:tr w:rsidR="008E1501" w14:paraId="6540F92F" w14:textId="77777777">
        <w:trPr>
          <w:trHeight w:val="22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1298660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11</w:t>
            </w: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7B8F96E6" w14:textId="77777777" w:rsidR="008E1501" w:rsidRDefault="00000000">
            <w:pPr>
              <w:pBdr>
                <w:top w:val="nil"/>
                <w:left w:val="nil"/>
                <w:bottom w:val="nil"/>
                <w:right w:val="nil"/>
                <w:between w:val="nil"/>
              </w:pBdr>
              <w:jc w:val="both"/>
              <w:rPr>
                <w:rFonts w:ascii="Calibri" w:eastAsia="Calibri" w:hAnsi="Calibri" w:cs="Calibri"/>
                <w:color w:val="000000"/>
                <w:sz w:val="28"/>
                <w:szCs w:val="28"/>
              </w:rPr>
            </w:pPr>
            <w:r>
              <w:rPr>
                <w:rFonts w:ascii="Times" w:eastAsia="Times" w:hAnsi="Times" w:cs="Times"/>
                <w:color w:val="000000"/>
                <w:sz w:val="28"/>
                <w:szCs w:val="28"/>
              </w:rPr>
              <w:t>Retinoids and their application in medical practice</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4E9CECC4"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7533F4B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w:t>
            </w:r>
          </w:p>
        </w:tc>
      </w:tr>
      <w:tr w:rsidR="008E1501" w14:paraId="08A49472" w14:textId="77777777">
        <w:trPr>
          <w:trHeight w:val="22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08A46A1A"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12</w:t>
            </w: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26871BBF" w14:textId="77777777" w:rsidR="008E1501" w:rsidRDefault="00000000">
            <w:pPr>
              <w:pBdr>
                <w:top w:val="nil"/>
                <w:left w:val="nil"/>
                <w:bottom w:val="nil"/>
                <w:right w:val="nil"/>
                <w:between w:val="nil"/>
              </w:pBdr>
              <w:jc w:val="both"/>
              <w:rPr>
                <w:rFonts w:ascii="Calibri" w:eastAsia="Calibri" w:hAnsi="Calibri" w:cs="Calibri"/>
                <w:color w:val="000000"/>
                <w:sz w:val="28"/>
                <w:szCs w:val="28"/>
              </w:rPr>
            </w:pPr>
            <w:r>
              <w:rPr>
                <w:rFonts w:ascii="Times" w:eastAsia="Times" w:hAnsi="Times" w:cs="Times"/>
                <w:color w:val="000000"/>
                <w:sz w:val="28"/>
                <w:szCs w:val="28"/>
              </w:rPr>
              <w:t>Enzyme preparations and enzyme inhibitors.</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28403FFC"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43E378F8"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w:t>
            </w:r>
          </w:p>
        </w:tc>
      </w:tr>
      <w:tr w:rsidR="008E1501" w14:paraId="23C3B2A0" w14:textId="77777777">
        <w:trPr>
          <w:trHeight w:val="22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2CDF7E6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13</w:t>
            </w: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15021176" w14:textId="77777777" w:rsidR="008E1501" w:rsidRDefault="00000000">
            <w:pPr>
              <w:pBdr>
                <w:top w:val="nil"/>
                <w:left w:val="nil"/>
                <w:bottom w:val="nil"/>
                <w:right w:val="nil"/>
                <w:between w:val="nil"/>
              </w:pBdr>
              <w:jc w:val="both"/>
              <w:rPr>
                <w:rFonts w:ascii="Calibri" w:eastAsia="Calibri" w:hAnsi="Calibri" w:cs="Calibri"/>
                <w:color w:val="000000"/>
                <w:sz w:val="28"/>
                <w:szCs w:val="28"/>
              </w:rPr>
            </w:pPr>
            <w:r>
              <w:rPr>
                <w:rFonts w:ascii="Times" w:eastAsia="Times" w:hAnsi="Times" w:cs="Times"/>
                <w:color w:val="000000"/>
                <w:sz w:val="28"/>
                <w:szCs w:val="28"/>
              </w:rPr>
              <w:t>Means for the treatment and prevention of osteoporosis.</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0B64AAFF"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3000A4E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w:t>
            </w:r>
          </w:p>
        </w:tc>
      </w:tr>
      <w:tr w:rsidR="008E1501" w14:paraId="47045840" w14:textId="77777777">
        <w:trPr>
          <w:trHeight w:val="24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25A86324"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14.</w:t>
            </w: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47F02CB3" w14:textId="77777777" w:rsidR="008E1501" w:rsidRDefault="00000000">
            <w:pPr>
              <w:pBdr>
                <w:top w:val="nil"/>
                <w:left w:val="nil"/>
                <w:bottom w:val="nil"/>
                <w:right w:val="nil"/>
                <w:between w:val="nil"/>
              </w:pBdr>
              <w:tabs>
                <w:tab w:val="left" w:pos="5580"/>
                <w:tab w:val="right" w:pos="9355"/>
              </w:tabs>
              <w:rPr>
                <w:rFonts w:ascii="Calibri" w:eastAsia="Calibri" w:hAnsi="Calibri" w:cs="Calibri"/>
                <w:color w:val="000000"/>
                <w:sz w:val="28"/>
                <w:szCs w:val="28"/>
              </w:rPr>
            </w:pPr>
            <w:r>
              <w:rPr>
                <w:rFonts w:ascii="Times" w:eastAsia="Times" w:hAnsi="Times" w:cs="Times"/>
                <w:i/>
                <w:color w:val="000000"/>
                <w:sz w:val="28"/>
                <w:szCs w:val="28"/>
              </w:rPr>
              <w:t>Preparation for the final control of module mastering 1</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63EFB9F3"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color w:val="000000"/>
                <w:sz w:val="28"/>
                <w:szCs w:val="28"/>
              </w:rPr>
              <w:t>6</w:t>
            </w: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7EBD80D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color w:val="000000"/>
                <w:sz w:val="28"/>
                <w:szCs w:val="28"/>
              </w:rPr>
              <w:t>Final control of module</w:t>
            </w:r>
          </w:p>
        </w:tc>
      </w:tr>
      <w:tr w:rsidR="008E1501" w14:paraId="5F4C639A" w14:textId="77777777">
        <w:trPr>
          <w:trHeight w:val="20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0CBA663F"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65F12DF1" w14:textId="77777777" w:rsidR="008E1501" w:rsidRDefault="00000000">
            <w:pPr>
              <w:pBdr>
                <w:top w:val="nil"/>
                <w:left w:val="nil"/>
                <w:bottom w:val="nil"/>
                <w:right w:val="nil"/>
                <w:between w:val="nil"/>
              </w:pBdr>
              <w:spacing w:before="120"/>
              <w:rPr>
                <w:rFonts w:ascii="Calibri" w:eastAsia="Calibri" w:hAnsi="Calibri" w:cs="Calibri"/>
                <w:color w:val="000000"/>
                <w:sz w:val="28"/>
                <w:szCs w:val="28"/>
              </w:rPr>
            </w:pPr>
            <w:r>
              <w:rPr>
                <w:rFonts w:ascii="Times" w:eastAsia="Times" w:hAnsi="Times" w:cs="Times"/>
                <w:b/>
                <w:color w:val="000000"/>
                <w:sz w:val="28"/>
                <w:szCs w:val="28"/>
              </w:rPr>
              <w:t>TOTAL</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707C5316" w14:textId="762F6C9F" w:rsidR="008E1501" w:rsidRDefault="00870891">
            <w:pPr>
              <w:pBdr>
                <w:top w:val="nil"/>
                <w:left w:val="nil"/>
                <w:bottom w:val="nil"/>
                <w:right w:val="nil"/>
                <w:between w:val="nil"/>
              </w:pBdr>
              <w:jc w:val="center"/>
              <w:rPr>
                <w:rFonts w:ascii="Calibri" w:eastAsia="Calibri" w:hAnsi="Calibri" w:cs="Calibri"/>
                <w:color w:val="000000"/>
                <w:sz w:val="28"/>
                <w:szCs w:val="28"/>
              </w:rPr>
            </w:pPr>
            <w:r>
              <w:rPr>
                <w:b/>
                <w:color w:val="000000"/>
                <w:sz w:val="28"/>
                <w:szCs w:val="28"/>
                <w:lang w:val="en-US"/>
              </w:rPr>
              <w:t>3</w:t>
            </w:r>
            <w:r w:rsidR="00000000">
              <w:rPr>
                <w:b/>
                <w:color w:val="000000"/>
                <w:sz w:val="28"/>
                <w:szCs w:val="28"/>
              </w:rPr>
              <w:t>0,0</w:t>
            </w: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6C8C5958"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r>
      <w:tr w:rsidR="008E1501" w14:paraId="63D82946" w14:textId="77777777">
        <w:trPr>
          <w:trHeight w:val="220"/>
        </w:trPr>
        <w:tc>
          <w:tcPr>
            <w:tcW w:w="9360" w:type="dxa"/>
            <w:gridSpan w:val="4"/>
            <w:tcBorders>
              <w:top w:val="single" w:sz="4" w:space="0" w:color="000000"/>
              <w:left w:val="single" w:sz="4" w:space="0" w:color="000000"/>
              <w:bottom w:val="single" w:sz="4" w:space="0" w:color="000000"/>
              <w:right w:val="single" w:sz="4" w:space="0" w:color="000000"/>
            </w:tcBorders>
            <w:shd w:val="clear" w:color="auto" w:fill="CCFFFF"/>
          </w:tcPr>
          <w:p w14:paraId="1095F4A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b/>
                <w:i/>
                <w:color w:val="000000"/>
                <w:sz w:val="28"/>
                <w:szCs w:val="28"/>
              </w:rPr>
              <w:t>Module 2: Pharmacology of means of influence on the function of bodies and systems. Pharmacology of antimicrobial, antiviral, anti-parasitar, antiprotoxial, antifungal, antiblastic medicinal products. Preparations of acid, butters and salts of exensive metals</w:t>
            </w:r>
          </w:p>
        </w:tc>
      </w:tr>
      <w:tr w:rsidR="008E1501" w14:paraId="09F8B07E" w14:textId="77777777">
        <w:trPr>
          <w:trHeight w:val="40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76B4448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w:t>
            </w: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7CB52682"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b/>
                <w:color w:val="000000"/>
                <w:sz w:val="28"/>
                <w:szCs w:val="28"/>
              </w:rPr>
              <w:t xml:space="preserve">Preparation for practical classes - </w:t>
            </w:r>
            <w:r>
              <w:rPr>
                <w:rFonts w:ascii="Times" w:eastAsia="Times" w:hAnsi="Times" w:cs="Times"/>
                <w:i/>
                <w:color w:val="000000"/>
                <w:sz w:val="28"/>
                <w:szCs w:val="28"/>
              </w:rPr>
              <w:t>theoretical training and practical skills development</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4C935006"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31</w:t>
            </w: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4A71C754"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color w:val="000000"/>
                <w:sz w:val="28"/>
                <w:szCs w:val="28"/>
              </w:rPr>
              <w:t>Current control on practical classes</w:t>
            </w:r>
          </w:p>
        </w:tc>
      </w:tr>
      <w:tr w:rsidR="008E1501" w14:paraId="332656D1" w14:textId="77777777">
        <w:trPr>
          <w:trHeight w:val="40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2497967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w:t>
            </w: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6674DC2D" w14:textId="77777777" w:rsidR="008E1501" w:rsidRDefault="00000000">
            <w:pPr>
              <w:pBdr>
                <w:top w:val="nil"/>
                <w:left w:val="nil"/>
                <w:bottom w:val="nil"/>
                <w:right w:val="nil"/>
                <w:between w:val="nil"/>
              </w:pBdr>
              <w:tabs>
                <w:tab w:val="left" w:pos="5580"/>
                <w:tab w:val="right" w:pos="9355"/>
              </w:tabs>
              <w:rPr>
                <w:rFonts w:ascii="Calibri" w:eastAsia="Calibri" w:hAnsi="Calibri" w:cs="Calibri"/>
                <w:color w:val="000000"/>
                <w:sz w:val="28"/>
                <w:szCs w:val="28"/>
              </w:rPr>
            </w:pPr>
            <w:r>
              <w:rPr>
                <w:rFonts w:ascii="Times" w:eastAsia="Times" w:hAnsi="Times" w:cs="Times"/>
                <w:color w:val="000000"/>
                <w:sz w:val="28"/>
                <w:szCs w:val="28"/>
              </w:rPr>
              <w:t>Self-study of topics that are not part of the classroom lesson plan:</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2C2F8EFA"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3,0</w:t>
            </w: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378CE47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color w:val="000000"/>
                <w:sz w:val="28"/>
                <w:szCs w:val="28"/>
              </w:rPr>
              <w:t>Final module control</w:t>
            </w:r>
          </w:p>
        </w:tc>
      </w:tr>
      <w:tr w:rsidR="008E1501" w14:paraId="24721A59" w14:textId="77777777">
        <w:trPr>
          <w:trHeight w:val="24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60DD6DBC"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29C7AF06"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Modern drugs for the treatment of acquired immunodeficiency syndrome</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6C9237F8"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407A072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w:t>
            </w:r>
          </w:p>
        </w:tc>
      </w:tr>
      <w:tr w:rsidR="008E1501" w14:paraId="285AF18F" w14:textId="77777777">
        <w:trPr>
          <w:trHeight w:val="24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4869895F"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13C7CE77"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Radioprotectors.</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7348739C"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3D881358"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w:t>
            </w:r>
          </w:p>
        </w:tc>
      </w:tr>
      <w:tr w:rsidR="008E1501" w14:paraId="121585C9" w14:textId="77777777">
        <w:trPr>
          <w:trHeight w:val="24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43F1C594"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2D35954F"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Features of acute poisoning in children.</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7BADC9AB"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551E9A6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w:t>
            </w:r>
          </w:p>
        </w:tc>
      </w:tr>
      <w:tr w:rsidR="008E1501" w14:paraId="00D449B6" w14:textId="77777777">
        <w:trPr>
          <w:trHeight w:val="40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5EBA1DE0"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w:t>
            </w: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2518FA83" w14:textId="77777777" w:rsidR="008E1501" w:rsidRDefault="00000000">
            <w:pPr>
              <w:pBdr>
                <w:top w:val="nil"/>
                <w:left w:val="nil"/>
                <w:bottom w:val="nil"/>
                <w:right w:val="nil"/>
                <w:between w:val="nil"/>
              </w:pBdr>
              <w:tabs>
                <w:tab w:val="left" w:pos="5580"/>
                <w:tab w:val="right" w:pos="9355"/>
              </w:tabs>
              <w:rPr>
                <w:rFonts w:ascii="Calibri" w:eastAsia="Calibri" w:hAnsi="Calibri" w:cs="Calibri"/>
                <w:color w:val="000000"/>
                <w:sz w:val="28"/>
                <w:szCs w:val="28"/>
              </w:rPr>
            </w:pPr>
            <w:r>
              <w:rPr>
                <w:rFonts w:ascii="Times" w:eastAsia="Times" w:hAnsi="Times" w:cs="Times"/>
                <w:i/>
                <w:color w:val="000000"/>
                <w:sz w:val="28"/>
                <w:szCs w:val="28"/>
              </w:rPr>
              <w:t>Preparation for the final control of module mastering 2</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4A4F28CA"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color w:val="000000"/>
                <w:sz w:val="28"/>
                <w:szCs w:val="28"/>
              </w:rPr>
              <w:t>6</w:t>
            </w: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59DCA5DF"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color w:val="000000"/>
                <w:sz w:val="28"/>
                <w:szCs w:val="28"/>
              </w:rPr>
              <w:t>Final control of module</w:t>
            </w:r>
          </w:p>
        </w:tc>
      </w:tr>
      <w:tr w:rsidR="008E1501" w14:paraId="35C0DD32" w14:textId="77777777">
        <w:trPr>
          <w:trHeight w:val="200"/>
        </w:trPr>
        <w:tc>
          <w:tcPr>
            <w:tcW w:w="699" w:type="dxa"/>
            <w:tcBorders>
              <w:top w:val="single" w:sz="4" w:space="0" w:color="000000"/>
              <w:left w:val="single" w:sz="4" w:space="0" w:color="000000"/>
              <w:bottom w:val="single" w:sz="4" w:space="0" w:color="000000"/>
              <w:right w:val="single" w:sz="4" w:space="0" w:color="000000"/>
            </w:tcBorders>
            <w:shd w:val="clear" w:color="auto" w:fill="FFFFFF"/>
          </w:tcPr>
          <w:p w14:paraId="6B1C7B98"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6114" w:type="dxa"/>
            <w:tcBorders>
              <w:top w:val="single" w:sz="4" w:space="0" w:color="000000"/>
              <w:left w:val="single" w:sz="4" w:space="0" w:color="000000"/>
              <w:bottom w:val="single" w:sz="4" w:space="0" w:color="000000"/>
              <w:right w:val="single" w:sz="4" w:space="0" w:color="000000"/>
            </w:tcBorders>
            <w:shd w:val="clear" w:color="auto" w:fill="FFFFFF"/>
          </w:tcPr>
          <w:p w14:paraId="3EBE6411" w14:textId="77777777" w:rsidR="008E1501" w:rsidRDefault="00000000">
            <w:pPr>
              <w:pBdr>
                <w:top w:val="nil"/>
                <w:left w:val="nil"/>
                <w:bottom w:val="nil"/>
                <w:right w:val="nil"/>
                <w:between w:val="nil"/>
              </w:pBdr>
              <w:rPr>
                <w:rFonts w:ascii="Calibri" w:eastAsia="Calibri" w:hAnsi="Calibri" w:cs="Calibri"/>
                <w:color w:val="000000"/>
                <w:sz w:val="28"/>
                <w:szCs w:val="28"/>
              </w:rPr>
            </w:pPr>
            <w:r>
              <w:rPr>
                <w:rFonts w:ascii="Times" w:eastAsia="Times" w:hAnsi="Times" w:cs="Times"/>
                <w:b/>
                <w:color w:val="000000"/>
                <w:sz w:val="28"/>
                <w:szCs w:val="28"/>
              </w:rPr>
              <w:t>TOTAL</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2911AA2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color w:val="000000"/>
                <w:sz w:val="28"/>
                <w:szCs w:val="28"/>
              </w:rPr>
              <w:t>40,0</w:t>
            </w:r>
          </w:p>
        </w:tc>
        <w:tc>
          <w:tcPr>
            <w:tcW w:w="1861" w:type="dxa"/>
            <w:tcBorders>
              <w:top w:val="single" w:sz="4" w:space="0" w:color="000000"/>
              <w:left w:val="single" w:sz="4" w:space="0" w:color="000000"/>
              <w:bottom w:val="single" w:sz="4" w:space="0" w:color="000000"/>
              <w:right w:val="single" w:sz="4" w:space="0" w:color="000000"/>
            </w:tcBorders>
            <w:shd w:val="clear" w:color="auto" w:fill="FFFFFF"/>
          </w:tcPr>
          <w:p w14:paraId="25B8988B"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r>
      <w:tr w:rsidR="008E1501" w14:paraId="0E26A7BC" w14:textId="77777777">
        <w:trPr>
          <w:trHeight w:val="400"/>
        </w:trPr>
        <w:tc>
          <w:tcPr>
            <w:tcW w:w="6813" w:type="dxa"/>
            <w:gridSpan w:val="2"/>
            <w:tcBorders>
              <w:top w:val="single" w:sz="4" w:space="0" w:color="000000"/>
              <w:left w:val="single" w:sz="4" w:space="0" w:color="000000"/>
              <w:bottom w:val="single" w:sz="4" w:space="0" w:color="000000"/>
              <w:right w:val="single" w:sz="4" w:space="0" w:color="000000"/>
            </w:tcBorders>
            <w:shd w:val="clear" w:color="auto" w:fill="CCFFFF"/>
          </w:tcPr>
          <w:p w14:paraId="42F292B1" w14:textId="77777777" w:rsidR="008E1501" w:rsidRDefault="00000000">
            <w:pPr>
              <w:pBdr>
                <w:top w:val="nil"/>
                <w:left w:val="nil"/>
                <w:bottom w:val="nil"/>
                <w:right w:val="nil"/>
                <w:between w:val="nil"/>
              </w:pBdr>
              <w:tabs>
                <w:tab w:val="left" w:pos="5580"/>
                <w:tab w:val="right" w:pos="9355"/>
              </w:tabs>
              <w:rPr>
                <w:rFonts w:ascii="Times" w:eastAsia="Times" w:hAnsi="Times" w:cs="Times"/>
                <w:color w:val="000000"/>
                <w:sz w:val="28"/>
                <w:szCs w:val="28"/>
              </w:rPr>
            </w:pPr>
            <w:r>
              <w:rPr>
                <w:rFonts w:ascii="Times" w:eastAsia="Times" w:hAnsi="Times" w:cs="Times"/>
                <w:b/>
                <w:color w:val="000000"/>
                <w:sz w:val="28"/>
                <w:szCs w:val="28"/>
              </w:rPr>
              <w:t>TOTAL</w:t>
            </w:r>
            <w:r>
              <w:rPr>
                <w:rFonts w:ascii="Times" w:eastAsia="Times" w:hAnsi="Times" w:cs="Times"/>
                <w:color w:val="000000"/>
                <w:sz w:val="28"/>
                <w:szCs w:val="28"/>
              </w:rPr>
              <w:t xml:space="preserve"> IWS from the discipline, including</w:t>
            </w:r>
          </w:p>
          <w:p w14:paraId="6EF26DBC" w14:textId="77777777" w:rsidR="008E1501" w:rsidRDefault="00000000">
            <w:pPr>
              <w:pBdr>
                <w:top w:val="nil"/>
                <w:left w:val="nil"/>
                <w:bottom w:val="nil"/>
                <w:right w:val="nil"/>
                <w:between w:val="nil"/>
              </w:pBdr>
              <w:tabs>
                <w:tab w:val="left" w:pos="5580"/>
                <w:tab w:val="right" w:pos="9355"/>
              </w:tabs>
              <w:rPr>
                <w:rFonts w:ascii="Calibri" w:eastAsia="Calibri" w:hAnsi="Calibri" w:cs="Calibri"/>
                <w:color w:val="000000"/>
                <w:sz w:val="28"/>
                <w:szCs w:val="28"/>
              </w:rPr>
            </w:pPr>
            <w:r>
              <w:rPr>
                <w:rFonts w:ascii="Times" w:eastAsia="Times" w:hAnsi="Times" w:cs="Times"/>
                <w:color w:val="000000"/>
                <w:sz w:val="28"/>
                <w:szCs w:val="28"/>
              </w:rPr>
              <w:t xml:space="preserve"> preparation for the final module contro</w:t>
            </w:r>
          </w:p>
        </w:tc>
        <w:tc>
          <w:tcPr>
            <w:tcW w:w="686" w:type="dxa"/>
            <w:tcBorders>
              <w:top w:val="single" w:sz="4" w:space="0" w:color="000000"/>
              <w:left w:val="single" w:sz="4" w:space="0" w:color="000000"/>
              <w:bottom w:val="single" w:sz="4" w:space="0" w:color="000000"/>
              <w:right w:val="single" w:sz="4" w:space="0" w:color="000000"/>
            </w:tcBorders>
            <w:shd w:val="clear" w:color="auto" w:fill="CCFFFF"/>
          </w:tcPr>
          <w:p w14:paraId="6568B28A" w14:textId="4E1EE808" w:rsidR="008E1501" w:rsidRDefault="00870891">
            <w:pPr>
              <w:pBdr>
                <w:top w:val="nil"/>
                <w:left w:val="nil"/>
                <w:bottom w:val="nil"/>
                <w:right w:val="nil"/>
                <w:between w:val="nil"/>
              </w:pBdr>
              <w:jc w:val="center"/>
              <w:rPr>
                <w:rFonts w:ascii="Calibri" w:eastAsia="Calibri" w:hAnsi="Calibri" w:cs="Calibri"/>
                <w:color w:val="000000"/>
                <w:sz w:val="28"/>
                <w:szCs w:val="28"/>
              </w:rPr>
            </w:pPr>
            <w:r>
              <w:rPr>
                <w:b/>
                <w:color w:val="000000"/>
                <w:sz w:val="28"/>
                <w:szCs w:val="28"/>
                <w:lang w:val="en-US"/>
              </w:rPr>
              <w:t>7</w:t>
            </w:r>
            <w:r w:rsidR="00000000">
              <w:rPr>
                <w:b/>
                <w:color w:val="000000"/>
                <w:sz w:val="28"/>
                <w:szCs w:val="28"/>
              </w:rPr>
              <w:t>0</w:t>
            </w:r>
          </w:p>
          <w:p w14:paraId="7C96520A" w14:textId="12B8635C"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1861" w:type="dxa"/>
            <w:tcBorders>
              <w:top w:val="single" w:sz="4" w:space="0" w:color="000000"/>
              <w:left w:val="single" w:sz="4" w:space="0" w:color="000000"/>
              <w:bottom w:val="single" w:sz="4" w:space="0" w:color="000000"/>
              <w:right w:val="single" w:sz="4" w:space="0" w:color="000000"/>
            </w:tcBorders>
            <w:shd w:val="clear" w:color="auto" w:fill="CCFFFF"/>
          </w:tcPr>
          <w:p w14:paraId="2DD637C7"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r>
    </w:tbl>
    <w:p w14:paraId="7BFD93FC" w14:textId="77777777" w:rsidR="008E1501" w:rsidRDefault="008E1501">
      <w:pPr>
        <w:pBdr>
          <w:top w:val="nil"/>
          <w:left w:val="nil"/>
          <w:bottom w:val="nil"/>
          <w:right w:val="nil"/>
          <w:between w:val="nil"/>
        </w:pBdr>
        <w:spacing w:line="276" w:lineRule="auto"/>
        <w:jc w:val="center"/>
        <w:rPr>
          <w:rFonts w:ascii="Calibri" w:eastAsia="Calibri" w:hAnsi="Calibri" w:cs="Calibri"/>
          <w:color w:val="000000"/>
          <w:sz w:val="28"/>
          <w:szCs w:val="28"/>
        </w:rPr>
      </w:pPr>
    </w:p>
    <w:p w14:paraId="4A232FB2" w14:textId="77777777" w:rsidR="008E1501" w:rsidRDefault="00000000">
      <w:pPr>
        <w:pBdr>
          <w:top w:val="nil"/>
          <w:left w:val="nil"/>
          <w:bottom w:val="nil"/>
          <w:right w:val="nil"/>
          <w:between w:val="nil"/>
        </w:pBdr>
        <w:spacing w:line="276" w:lineRule="auto"/>
        <w:jc w:val="center"/>
        <w:rPr>
          <w:rFonts w:ascii="Calibri" w:eastAsia="Calibri" w:hAnsi="Calibri" w:cs="Calibri"/>
          <w:color w:val="000000"/>
          <w:sz w:val="28"/>
          <w:szCs w:val="28"/>
        </w:rPr>
      </w:pPr>
      <w:r>
        <w:rPr>
          <w:b/>
          <w:color w:val="000000"/>
          <w:sz w:val="28"/>
          <w:szCs w:val="28"/>
        </w:rPr>
        <w:t xml:space="preserve">8. </w:t>
      </w:r>
      <w:r>
        <w:rPr>
          <w:rFonts w:ascii="Times" w:eastAsia="Times" w:hAnsi="Times" w:cs="Times"/>
          <w:b/>
          <w:color w:val="000000"/>
          <w:sz w:val="28"/>
          <w:szCs w:val="28"/>
        </w:rPr>
        <w:t>Individual tasks.</w:t>
      </w:r>
    </w:p>
    <w:p w14:paraId="42E990F6" w14:textId="77777777" w:rsidR="008E1501" w:rsidRDefault="00000000" w:rsidP="00870891">
      <w:pPr>
        <w:numPr>
          <w:ilvl w:val="0"/>
          <w:numId w:val="3"/>
        </w:numPr>
        <w:pBdr>
          <w:top w:val="nil"/>
          <w:left w:val="nil"/>
          <w:bottom w:val="nil"/>
          <w:right w:val="nil"/>
          <w:between w:val="nil"/>
        </w:pBdr>
        <w:tabs>
          <w:tab w:val="left" w:pos="5865"/>
        </w:tabs>
        <w:spacing w:line="276" w:lineRule="auto"/>
        <w:rPr>
          <w:rFonts w:ascii="Calibri" w:eastAsia="Calibri" w:hAnsi="Calibri" w:cs="Calibri"/>
          <w:color w:val="000000"/>
          <w:sz w:val="28"/>
          <w:szCs w:val="28"/>
        </w:rPr>
      </w:pPr>
      <w:r>
        <w:rPr>
          <w:rFonts w:ascii="Times" w:eastAsia="Times" w:hAnsi="Times" w:cs="Times"/>
          <w:color w:val="000000"/>
          <w:sz w:val="28"/>
          <w:szCs w:val="28"/>
        </w:rPr>
        <w:t>Creating visual charts of anticholinesterase agents in a table and electronically with the help of PowerPoint editor.</w:t>
      </w:r>
    </w:p>
    <w:p w14:paraId="156B0A48" w14:textId="77777777" w:rsidR="008E1501" w:rsidRDefault="00000000">
      <w:pPr>
        <w:numPr>
          <w:ilvl w:val="0"/>
          <w:numId w:val="3"/>
        </w:numPr>
        <w:pBdr>
          <w:top w:val="nil"/>
          <w:left w:val="nil"/>
          <w:bottom w:val="nil"/>
          <w:right w:val="nil"/>
          <w:between w:val="nil"/>
        </w:pBdr>
        <w:tabs>
          <w:tab w:val="left" w:pos="5865"/>
        </w:tabs>
        <w:spacing w:line="276" w:lineRule="auto"/>
        <w:rPr>
          <w:rFonts w:ascii="Calibri" w:eastAsia="Calibri" w:hAnsi="Calibri" w:cs="Calibri"/>
          <w:color w:val="000000"/>
          <w:sz w:val="28"/>
          <w:szCs w:val="28"/>
        </w:rPr>
      </w:pPr>
      <w:r>
        <w:rPr>
          <w:color w:val="000000"/>
          <w:sz w:val="28"/>
          <w:szCs w:val="28"/>
        </w:rPr>
        <w:t xml:space="preserve"> </w:t>
      </w:r>
      <w:r>
        <w:rPr>
          <w:rFonts w:ascii="Times" w:eastAsia="Times" w:hAnsi="Times" w:cs="Times"/>
          <w:color w:val="000000"/>
          <w:sz w:val="28"/>
          <w:szCs w:val="28"/>
        </w:rPr>
        <w:t>Creation of visual schemes of action of M choline blockers in the form of a table and in electronic version with the help of редактора PowerPoint editor.</w:t>
      </w:r>
    </w:p>
    <w:p w14:paraId="467628A0" w14:textId="77777777" w:rsidR="008E1501" w:rsidRDefault="00000000">
      <w:pPr>
        <w:numPr>
          <w:ilvl w:val="0"/>
          <w:numId w:val="3"/>
        </w:numPr>
        <w:pBdr>
          <w:top w:val="nil"/>
          <w:left w:val="nil"/>
          <w:bottom w:val="nil"/>
          <w:right w:val="nil"/>
          <w:between w:val="nil"/>
        </w:pBdr>
        <w:tabs>
          <w:tab w:val="left" w:pos="5865"/>
        </w:tabs>
        <w:spacing w:line="276" w:lineRule="auto"/>
        <w:rPr>
          <w:rFonts w:ascii="Times" w:eastAsia="Times" w:hAnsi="Times" w:cs="Times"/>
          <w:color w:val="000000"/>
          <w:sz w:val="28"/>
          <w:szCs w:val="28"/>
        </w:rPr>
      </w:pPr>
      <w:r>
        <w:rPr>
          <w:color w:val="000000"/>
          <w:sz w:val="28"/>
          <w:szCs w:val="28"/>
        </w:rPr>
        <w:t xml:space="preserve"> </w:t>
      </w:r>
      <w:r>
        <w:rPr>
          <w:rFonts w:ascii="Times" w:eastAsia="Times" w:hAnsi="Times" w:cs="Times"/>
          <w:color w:val="000000"/>
          <w:sz w:val="28"/>
          <w:szCs w:val="28"/>
        </w:rPr>
        <w:t>Creation of visual diagrams of action of adrenomimetics in the form of a table and electronically with the help of the PowerPoint editor.</w:t>
      </w:r>
    </w:p>
    <w:p w14:paraId="3E014C01" w14:textId="77777777" w:rsidR="008E1501" w:rsidRDefault="00000000">
      <w:pPr>
        <w:numPr>
          <w:ilvl w:val="0"/>
          <w:numId w:val="3"/>
        </w:numPr>
        <w:pBdr>
          <w:top w:val="nil"/>
          <w:left w:val="nil"/>
          <w:bottom w:val="nil"/>
          <w:right w:val="nil"/>
          <w:between w:val="nil"/>
        </w:pBdr>
        <w:tabs>
          <w:tab w:val="left" w:pos="5865"/>
        </w:tabs>
        <w:spacing w:line="276" w:lineRule="auto"/>
        <w:rPr>
          <w:rFonts w:ascii="Times" w:eastAsia="Times" w:hAnsi="Times" w:cs="Times"/>
          <w:color w:val="000000"/>
          <w:sz w:val="28"/>
          <w:szCs w:val="28"/>
        </w:rPr>
      </w:pPr>
      <w:r>
        <w:rPr>
          <w:rFonts w:ascii="Times" w:eastAsia="Times" w:hAnsi="Times" w:cs="Times"/>
          <w:color w:val="000000"/>
          <w:sz w:val="28"/>
          <w:szCs w:val="28"/>
        </w:rPr>
        <w:lastRenderedPageBreak/>
        <w:t>Creation of visual diagrams of adrenoblockers in the form of a table and electronically with the help of the PowerPoint editor.</w:t>
      </w:r>
    </w:p>
    <w:p w14:paraId="52CD9FF3" w14:textId="77777777" w:rsidR="008E1501" w:rsidRDefault="00000000">
      <w:pPr>
        <w:numPr>
          <w:ilvl w:val="0"/>
          <w:numId w:val="3"/>
        </w:numPr>
        <w:pBdr>
          <w:top w:val="nil"/>
          <w:left w:val="nil"/>
          <w:bottom w:val="nil"/>
          <w:right w:val="nil"/>
          <w:between w:val="nil"/>
        </w:pBdr>
        <w:tabs>
          <w:tab w:val="left" w:pos="5865"/>
        </w:tabs>
        <w:spacing w:line="276" w:lineRule="auto"/>
        <w:rPr>
          <w:rFonts w:ascii="Calibri" w:eastAsia="Calibri" w:hAnsi="Calibri" w:cs="Calibri"/>
          <w:color w:val="000000"/>
          <w:sz w:val="28"/>
          <w:szCs w:val="28"/>
        </w:rPr>
      </w:pPr>
      <w:r>
        <w:rPr>
          <w:rFonts w:ascii="Times" w:eastAsia="Times" w:hAnsi="Times" w:cs="Times"/>
          <w:color w:val="000000"/>
          <w:sz w:val="28"/>
          <w:szCs w:val="28"/>
        </w:rPr>
        <w:t>Creation of visual diagrams for the use of hypnotics in the form of a table and electronically with the help of the PowerPoint editor.</w:t>
      </w:r>
    </w:p>
    <w:p w14:paraId="357E0219" w14:textId="77777777" w:rsidR="008E1501" w:rsidRDefault="00000000">
      <w:pPr>
        <w:numPr>
          <w:ilvl w:val="0"/>
          <w:numId w:val="3"/>
        </w:numPr>
        <w:pBdr>
          <w:top w:val="nil"/>
          <w:left w:val="nil"/>
          <w:bottom w:val="nil"/>
          <w:right w:val="nil"/>
          <w:between w:val="nil"/>
        </w:pBdr>
        <w:tabs>
          <w:tab w:val="left" w:pos="5865"/>
        </w:tabs>
        <w:spacing w:line="276" w:lineRule="auto"/>
        <w:rPr>
          <w:rFonts w:ascii="Times" w:eastAsia="Times" w:hAnsi="Times" w:cs="Times"/>
          <w:color w:val="000000"/>
          <w:sz w:val="28"/>
          <w:szCs w:val="28"/>
        </w:rPr>
      </w:pPr>
      <w:r>
        <w:rPr>
          <w:rFonts w:ascii="Times" w:eastAsia="Times" w:hAnsi="Times" w:cs="Times"/>
          <w:color w:val="000000"/>
          <w:sz w:val="28"/>
          <w:szCs w:val="28"/>
        </w:rPr>
        <w:t>Creation of visual diagrams of anti-parkinsonian drugs in a table and electronically with the help of the PowerPoint editor.</w:t>
      </w:r>
    </w:p>
    <w:p w14:paraId="3E23443C" w14:textId="77777777" w:rsidR="008E1501" w:rsidRDefault="00000000">
      <w:pPr>
        <w:numPr>
          <w:ilvl w:val="0"/>
          <w:numId w:val="3"/>
        </w:numPr>
        <w:pBdr>
          <w:top w:val="nil"/>
          <w:left w:val="nil"/>
          <w:bottom w:val="nil"/>
          <w:right w:val="nil"/>
          <w:between w:val="nil"/>
        </w:pBdr>
        <w:tabs>
          <w:tab w:val="left" w:pos="5865"/>
        </w:tabs>
        <w:spacing w:line="276" w:lineRule="auto"/>
        <w:rPr>
          <w:rFonts w:ascii="Times" w:eastAsia="Times" w:hAnsi="Times" w:cs="Times"/>
          <w:color w:val="000000"/>
          <w:sz w:val="28"/>
          <w:szCs w:val="28"/>
        </w:rPr>
      </w:pPr>
      <w:r>
        <w:rPr>
          <w:rFonts w:ascii="Times" w:eastAsia="Times" w:hAnsi="Times" w:cs="Times"/>
          <w:color w:val="000000"/>
          <w:sz w:val="28"/>
          <w:szCs w:val="28"/>
        </w:rPr>
        <w:t>Creation of visual diagrams of countermeasures in the form of a table and in an electronic version with the help of the PowerPoint editor</w:t>
      </w:r>
    </w:p>
    <w:p w14:paraId="69FD92C0" w14:textId="77777777" w:rsidR="008E1501" w:rsidRDefault="00000000">
      <w:pPr>
        <w:numPr>
          <w:ilvl w:val="0"/>
          <w:numId w:val="3"/>
        </w:numPr>
        <w:pBdr>
          <w:top w:val="nil"/>
          <w:left w:val="nil"/>
          <w:bottom w:val="nil"/>
          <w:right w:val="nil"/>
          <w:between w:val="nil"/>
        </w:pBdr>
        <w:tabs>
          <w:tab w:val="left" w:pos="5865"/>
        </w:tabs>
        <w:spacing w:line="276" w:lineRule="auto"/>
        <w:rPr>
          <w:rFonts w:ascii="Times" w:eastAsia="Times" w:hAnsi="Times" w:cs="Times"/>
          <w:color w:val="000000"/>
          <w:sz w:val="28"/>
          <w:szCs w:val="28"/>
        </w:rPr>
      </w:pPr>
      <w:r>
        <w:rPr>
          <w:rFonts w:ascii="Times" w:eastAsia="Times" w:hAnsi="Times" w:cs="Times"/>
          <w:color w:val="000000"/>
          <w:sz w:val="28"/>
          <w:szCs w:val="28"/>
        </w:rPr>
        <w:t>Creating visual diagrams of neuroleptic action in a table and electronically using the PowerPoint editor.</w:t>
      </w:r>
    </w:p>
    <w:p w14:paraId="3FF3D19A" w14:textId="77777777" w:rsidR="008E1501" w:rsidRDefault="00000000">
      <w:pPr>
        <w:numPr>
          <w:ilvl w:val="0"/>
          <w:numId w:val="3"/>
        </w:numPr>
        <w:pBdr>
          <w:top w:val="nil"/>
          <w:left w:val="nil"/>
          <w:bottom w:val="nil"/>
          <w:right w:val="nil"/>
          <w:between w:val="nil"/>
        </w:pBdr>
        <w:tabs>
          <w:tab w:val="left" w:pos="5865"/>
        </w:tabs>
        <w:spacing w:line="276" w:lineRule="auto"/>
        <w:rPr>
          <w:rFonts w:ascii="Calibri" w:eastAsia="Calibri" w:hAnsi="Calibri" w:cs="Calibri"/>
          <w:color w:val="000000"/>
          <w:sz w:val="28"/>
          <w:szCs w:val="28"/>
        </w:rPr>
      </w:pPr>
      <w:r>
        <w:rPr>
          <w:rFonts w:ascii="Times" w:eastAsia="Times" w:hAnsi="Times" w:cs="Times"/>
          <w:color w:val="000000"/>
          <w:sz w:val="28"/>
          <w:szCs w:val="28"/>
        </w:rPr>
        <w:t>Creation of visual diagrams of the action of tranquilizers in the form of a table and electronically with the help of the PowerPoint editor.</w:t>
      </w:r>
    </w:p>
    <w:p w14:paraId="07BCD279" w14:textId="77777777" w:rsidR="008E1501" w:rsidRDefault="00000000">
      <w:pPr>
        <w:numPr>
          <w:ilvl w:val="0"/>
          <w:numId w:val="3"/>
        </w:numPr>
        <w:pBdr>
          <w:top w:val="nil"/>
          <w:left w:val="nil"/>
          <w:bottom w:val="nil"/>
          <w:right w:val="nil"/>
          <w:between w:val="nil"/>
        </w:pBdr>
        <w:tabs>
          <w:tab w:val="left" w:pos="5865"/>
        </w:tabs>
        <w:rPr>
          <w:rFonts w:ascii="Times" w:eastAsia="Times" w:hAnsi="Times" w:cs="Times"/>
          <w:color w:val="000000"/>
          <w:sz w:val="28"/>
          <w:szCs w:val="28"/>
        </w:rPr>
      </w:pPr>
      <w:r>
        <w:rPr>
          <w:rFonts w:ascii="Times" w:eastAsia="Times" w:hAnsi="Times" w:cs="Times"/>
          <w:color w:val="000000"/>
          <w:sz w:val="28"/>
          <w:szCs w:val="28"/>
        </w:rPr>
        <w:t>Creating illustrative schemes of antidepressant action in a table and electronically using the PowerPoint editor.</w:t>
      </w:r>
    </w:p>
    <w:p w14:paraId="71E3110B" w14:textId="77777777" w:rsidR="008E1501" w:rsidRDefault="00000000">
      <w:pPr>
        <w:numPr>
          <w:ilvl w:val="0"/>
          <w:numId w:val="3"/>
        </w:numPr>
        <w:pBdr>
          <w:top w:val="nil"/>
          <w:left w:val="nil"/>
          <w:bottom w:val="nil"/>
          <w:right w:val="nil"/>
          <w:between w:val="nil"/>
        </w:pBdr>
        <w:tabs>
          <w:tab w:val="left" w:pos="5865"/>
        </w:tabs>
        <w:rPr>
          <w:rFonts w:ascii="Times" w:eastAsia="Times" w:hAnsi="Times" w:cs="Times"/>
          <w:color w:val="000000"/>
          <w:sz w:val="28"/>
          <w:szCs w:val="28"/>
        </w:rPr>
      </w:pPr>
      <w:r>
        <w:rPr>
          <w:rFonts w:ascii="Times" w:eastAsia="Times" w:hAnsi="Times" w:cs="Times"/>
          <w:color w:val="000000"/>
          <w:sz w:val="28"/>
          <w:szCs w:val="28"/>
        </w:rPr>
        <w:t>Creation of visual diagrams of action of detergents in the form of a table and electronically with the help of the PowerPoint editor.</w:t>
      </w:r>
    </w:p>
    <w:p w14:paraId="2F11CFD4" w14:textId="77777777" w:rsidR="008E1501" w:rsidRDefault="00000000">
      <w:pPr>
        <w:numPr>
          <w:ilvl w:val="0"/>
          <w:numId w:val="3"/>
        </w:numPr>
        <w:pBdr>
          <w:top w:val="nil"/>
          <w:left w:val="nil"/>
          <w:bottom w:val="nil"/>
          <w:right w:val="nil"/>
          <w:between w:val="nil"/>
        </w:pBdr>
        <w:tabs>
          <w:tab w:val="left" w:pos="5865"/>
        </w:tabs>
        <w:rPr>
          <w:rFonts w:ascii="Times" w:eastAsia="Times" w:hAnsi="Times" w:cs="Times"/>
          <w:color w:val="000000"/>
          <w:sz w:val="28"/>
          <w:szCs w:val="28"/>
        </w:rPr>
      </w:pPr>
      <w:r>
        <w:rPr>
          <w:rFonts w:ascii="Times" w:eastAsia="Times" w:hAnsi="Times" w:cs="Times"/>
          <w:color w:val="000000"/>
          <w:sz w:val="28"/>
          <w:szCs w:val="28"/>
        </w:rPr>
        <w:t>Creating graphical flow chart of fluoroquinolones in a table and electronically using the PowerPoint editor.</w:t>
      </w:r>
    </w:p>
    <w:p w14:paraId="595EC32B" w14:textId="77777777" w:rsidR="008E1501" w:rsidRDefault="00000000">
      <w:pPr>
        <w:numPr>
          <w:ilvl w:val="0"/>
          <w:numId w:val="3"/>
        </w:numPr>
        <w:pBdr>
          <w:top w:val="nil"/>
          <w:left w:val="nil"/>
          <w:bottom w:val="nil"/>
          <w:right w:val="nil"/>
          <w:between w:val="nil"/>
        </w:pBdr>
        <w:tabs>
          <w:tab w:val="left" w:pos="5865"/>
        </w:tabs>
        <w:rPr>
          <w:rFonts w:ascii="Calibri" w:eastAsia="Calibri" w:hAnsi="Calibri" w:cs="Calibri"/>
          <w:color w:val="000000"/>
          <w:sz w:val="28"/>
          <w:szCs w:val="28"/>
        </w:rPr>
      </w:pPr>
      <w:r>
        <w:rPr>
          <w:rFonts w:ascii="Times" w:eastAsia="Times" w:hAnsi="Times" w:cs="Times"/>
          <w:color w:val="000000"/>
          <w:sz w:val="28"/>
          <w:szCs w:val="28"/>
        </w:rPr>
        <w:t>Creation of visual diagrams of action of benzylpenicillin in the form of a table and electronically with the help of the PowerPoint editor.</w:t>
      </w:r>
    </w:p>
    <w:p w14:paraId="23722995" w14:textId="77777777" w:rsidR="008E1501" w:rsidRDefault="00000000">
      <w:pPr>
        <w:numPr>
          <w:ilvl w:val="0"/>
          <w:numId w:val="3"/>
        </w:numPr>
        <w:pBdr>
          <w:top w:val="nil"/>
          <w:left w:val="nil"/>
          <w:bottom w:val="nil"/>
          <w:right w:val="nil"/>
          <w:between w:val="nil"/>
        </w:pBdr>
        <w:tabs>
          <w:tab w:val="left" w:pos="5865"/>
        </w:tabs>
        <w:rPr>
          <w:rFonts w:ascii="Times" w:eastAsia="Times" w:hAnsi="Times" w:cs="Times"/>
          <w:color w:val="000000"/>
          <w:sz w:val="28"/>
          <w:szCs w:val="28"/>
        </w:rPr>
      </w:pPr>
      <w:r>
        <w:rPr>
          <w:rFonts w:ascii="Times" w:eastAsia="Times" w:hAnsi="Times" w:cs="Times"/>
          <w:color w:val="000000"/>
          <w:sz w:val="28"/>
          <w:szCs w:val="28"/>
        </w:rPr>
        <w:t>Creation of visual diagrams of azactments in the form of a table and electronically with the help of the PowerPoint editor.</w:t>
      </w:r>
    </w:p>
    <w:p w14:paraId="6DB1EE40" w14:textId="77777777" w:rsidR="008E1501" w:rsidRDefault="00000000">
      <w:pPr>
        <w:numPr>
          <w:ilvl w:val="0"/>
          <w:numId w:val="3"/>
        </w:numPr>
        <w:pBdr>
          <w:top w:val="nil"/>
          <w:left w:val="nil"/>
          <w:bottom w:val="nil"/>
          <w:right w:val="nil"/>
          <w:between w:val="nil"/>
        </w:pBdr>
        <w:tabs>
          <w:tab w:val="left" w:pos="5865"/>
        </w:tabs>
        <w:rPr>
          <w:rFonts w:ascii="Times" w:eastAsia="Times" w:hAnsi="Times" w:cs="Times"/>
          <w:color w:val="000000"/>
          <w:sz w:val="28"/>
          <w:szCs w:val="28"/>
        </w:rPr>
      </w:pPr>
      <w:r>
        <w:rPr>
          <w:rFonts w:ascii="Times" w:eastAsia="Times" w:hAnsi="Times" w:cs="Times"/>
          <w:color w:val="000000"/>
          <w:sz w:val="28"/>
          <w:szCs w:val="28"/>
        </w:rPr>
        <w:t>Creation of visual syllabic schemes in a table and electronically using the PowerPoint editor.</w:t>
      </w:r>
    </w:p>
    <w:p w14:paraId="5E0E0522" w14:textId="77777777" w:rsidR="008E1501" w:rsidRDefault="00000000">
      <w:pPr>
        <w:numPr>
          <w:ilvl w:val="0"/>
          <w:numId w:val="3"/>
        </w:numPr>
        <w:pBdr>
          <w:top w:val="nil"/>
          <w:left w:val="nil"/>
          <w:bottom w:val="nil"/>
          <w:right w:val="nil"/>
          <w:between w:val="nil"/>
        </w:pBdr>
        <w:tabs>
          <w:tab w:val="left" w:pos="5865"/>
        </w:tabs>
        <w:rPr>
          <w:rFonts w:ascii="Times" w:eastAsia="Times" w:hAnsi="Times" w:cs="Times"/>
          <w:color w:val="000000"/>
          <w:sz w:val="28"/>
          <w:szCs w:val="28"/>
        </w:rPr>
      </w:pPr>
      <w:r>
        <w:rPr>
          <w:rFonts w:ascii="Times" w:eastAsia="Times" w:hAnsi="Times" w:cs="Times"/>
          <w:color w:val="000000"/>
          <w:sz w:val="28"/>
          <w:szCs w:val="28"/>
        </w:rPr>
        <w:t>Creation of graphical tables of cephalosporins in the form of a table and electronically using the PowerPoint editor.</w:t>
      </w:r>
    </w:p>
    <w:p w14:paraId="5AE7DB2B" w14:textId="77777777" w:rsidR="008E1501" w:rsidRDefault="00000000">
      <w:pPr>
        <w:numPr>
          <w:ilvl w:val="0"/>
          <w:numId w:val="3"/>
        </w:numPr>
        <w:pBdr>
          <w:top w:val="nil"/>
          <w:left w:val="nil"/>
          <w:bottom w:val="nil"/>
          <w:right w:val="nil"/>
          <w:between w:val="nil"/>
        </w:pBdr>
        <w:tabs>
          <w:tab w:val="left" w:pos="5865"/>
        </w:tabs>
        <w:rPr>
          <w:rFonts w:ascii="Calibri" w:eastAsia="Calibri" w:hAnsi="Calibri" w:cs="Calibri"/>
          <w:color w:val="000000"/>
          <w:sz w:val="28"/>
          <w:szCs w:val="28"/>
        </w:rPr>
      </w:pPr>
      <w:r>
        <w:rPr>
          <w:rFonts w:ascii="Times" w:eastAsia="Times" w:hAnsi="Times" w:cs="Times"/>
          <w:color w:val="000000"/>
          <w:sz w:val="28"/>
          <w:szCs w:val="28"/>
        </w:rPr>
        <w:t>Creation of visual diagrams of anti-hereditary drugs in the form of a table and in an electronic version with the help of the PowerPoint editor</w:t>
      </w:r>
    </w:p>
    <w:p w14:paraId="0BCFD718" w14:textId="77777777" w:rsidR="008E1501" w:rsidRDefault="00000000">
      <w:pPr>
        <w:numPr>
          <w:ilvl w:val="0"/>
          <w:numId w:val="3"/>
        </w:numPr>
        <w:pBdr>
          <w:top w:val="nil"/>
          <w:left w:val="nil"/>
          <w:bottom w:val="nil"/>
          <w:right w:val="nil"/>
          <w:between w:val="nil"/>
        </w:pBdr>
        <w:tabs>
          <w:tab w:val="left" w:pos="5865"/>
        </w:tabs>
        <w:rPr>
          <w:rFonts w:ascii="Times" w:eastAsia="Times" w:hAnsi="Times" w:cs="Times"/>
          <w:color w:val="000000"/>
          <w:sz w:val="28"/>
          <w:szCs w:val="28"/>
        </w:rPr>
      </w:pPr>
      <w:r>
        <w:rPr>
          <w:rFonts w:ascii="Times" w:eastAsia="Times" w:hAnsi="Times" w:cs="Times"/>
          <w:color w:val="000000"/>
          <w:sz w:val="28"/>
          <w:szCs w:val="28"/>
        </w:rPr>
        <w:t>Creation of visual diagrams of sulfanilamide effects in a table and electronically with the help of the PowerPoint editor.</w:t>
      </w:r>
    </w:p>
    <w:p w14:paraId="3F7B585C" w14:textId="77777777" w:rsidR="008E1501" w:rsidRDefault="00000000">
      <w:pPr>
        <w:numPr>
          <w:ilvl w:val="0"/>
          <w:numId w:val="3"/>
        </w:numPr>
        <w:pBdr>
          <w:top w:val="nil"/>
          <w:left w:val="nil"/>
          <w:bottom w:val="nil"/>
          <w:right w:val="nil"/>
          <w:between w:val="nil"/>
        </w:pBdr>
        <w:tabs>
          <w:tab w:val="left" w:pos="5865"/>
        </w:tabs>
        <w:rPr>
          <w:rFonts w:ascii="Times" w:eastAsia="Times" w:hAnsi="Times" w:cs="Times"/>
          <w:color w:val="000000"/>
          <w:sz w:val="28"/>
          <w:szCs w:val="28"/>
        </w:rPr>
      </w:pPr>
      <w:r>
        <w:rPr>
          <w:rFonts w:ascii="Times" w:eastAsia="Times" w:hAnsi="Times" w:cs="Times"/>
          <w:color w:val="000000"/>
          <w:sz w:val="28"/>
          <w:szCs w:val="28"/>
        </w:rPr>
        <w:t>Creating unitial visual diagrams in tables and electronically using PowerPoint editor</w:t>
      </w:r>
    </w:p>
    <w:p w14:paraId="79F99470" w14:textId="77777777" w:rsidR="008E1501" w:rsidRDefault="00000000">
      <w:pPr>
        <w:numPr>
          <w:ilvl w:val="0"/>
          <w:numId w:val="3"/>
        </w:numPr>
        <w:pBdr>
          <w:top w:val="nil"/>
          <w:left w:val="nil"/>
          <w:bottom w:val="nil"/>
          <w:right w:val="nil"/>
          <w:between w:val="nil"/>
        </w:pBdr>
        <w:tabs>
          <w:tab w:val="left" w:pos="5865"/>
        </w:tabs>
        <w:rPr>
          <w:rFonts w:ascii="Times" w:eastAsia="Times" w:hAnsi="Times" w:cs="Times"/>
          <w:color w:val="000000"/>
          <w:sz w:val="28"/>
          <w:szCs w:val="28"/>
        </w:rPr>
      </w:pPr>
      <w:r>
        <w:rPr>
          <w:rFonts w:ascii="Times" w:eastAsia="Times" w:hAnsi="Times" w:cs="Times"/>
          <w:color w:val="000000"/>
          <w:sz w:val="28"/>
          <w:szCs w:val="28"/>
        </w:rPr>
        <w:t>Creation of visual diagrams for naloxone in a table and electronically using the PowerPoint editor</w:t>
      </w:r>
    </w:p>
    <w:p w14:paraId="76C096C7" w14:textId="77777777" w:rsidR="008E1501" w:rsidRDefault="00000000">
      <w:pPr>
        <w:numPr>
          <w:ilvl w:val="0"/>
          <w:numId w:val="3"/>
        </w:numPr>
        <w:pBdr>
          <w:top w:val="nil"/>
          <w:left w:val="nil"/>
          <w:bottom w:val="nil"/>
          <w:right w:val="nil"/>
          <w:between w:val="nil"/>
        </w:pBdr>
        <w:tabs>
          <w:tab w:val="left" w:pos="5865"/>
        </w:tabs>
        <w:rPr>
          <w:rFonts w:ascii="Calibri" w:eastAsia="Calibri" w:hAnsi="Calibri" w:cs="Calibri"/>
          <w:color w:val="000000"/>
          <w:sz w:val="28"/>
          <w:szCs w:val="28"/>
        </w:rPr>
      </w:pPr>
      <w:r>
        <w:rPr>
          <w:rFonts w:ascii="Times" w:eastAsia="Times" w:hAnsi="Times" w:cs="Times"/>
          <w:color w:val="000000"/>
          <w:sz w:val="28"/>
          <w:szCs w:val="28"/>
        </w:rPr>
        <w:lastRenderedPageBreak/>
        <w:t>Participation in the final round of an interuniversity student's olympiad</w:t>
      </w:r>
    </w:p>
    <w:p w14:paraId="55654781" w14:textId="77777777" w:rsidR="008E1501" w:rsidRDefault="00000000">
      <w:pPr>
        <w:numPr>
          <w:ilvl w:val="0"/>
          <w:numId w:val="3"/>
        </w:numPr>
        <w:pBdr>
          <w:top w:val="nil"/>
          <w:left w:val="nil"/>
          <w:bottom w:val="nil"/>
          <w:right w:val="nil"/>
          <w:between w:val="nil"/>
        </w:pBdr>
        <w:tabs>
          <w:tab w:val="left" w:pos="5865"/>
        </w:tabs>
        <w:spacing w:line="276" w:lineRule="auto"/>
        <w:rPr>
          <w:rFonts w:ascii="Times" w:eastAsia="Times" w:hAnsi="Times" w:cs="Times"/>
          <w:color w:val="000000"/>
          <w:sz w:val="28"/>
          <w:szCs w:val="28"/>
        </w:rPr>
      </w:pPr>
      <w:r>
        <w:rPr>
          <w:rFonts w:ascii="Times" w:eastAsia="Times" w:hAnsi="Times" w:cs="Times"/>
          <w:color w:val="000000"/>
          <w:sz w:val="28"/>
          <w:szCs w:val="28"/>
        </w:rPr>
        <w:t>Speech at the student's scientific conference with the report.</w:t>
      </w:r>
    </w:p>
    <w:p w14:paraId="2974F967" w14:textId="77777777" w:rsidR="008E1501" w:rsidRDefault="00000000">
      <w:pPr>
        <w:numPr>
          <w:ilvl w:val="0"/>
          <w:numId w:val="3"/>
        </w:numPr>
        <w:pBdr>
          <w:top w:val="nil"/>
          <w:left w:val="nil"/>
          <w:bottom w:val="nil"/>
          <w:right w:val="nil"/>
          <w:between w:val="nil"/>
        </w:pBdr>
        <w:tabs>
          <w:tab w:val="left" w:pos="5865"/>
        </w:tabs>
        <w:spacing w:line="276" w:lineRule="auto"/>
        <w:rPr>
          <w:rFonts w:ascii="Calibri" w:eastAsia="Calibri" w:hAnsi="Calibri" w:cs="Calibri"/>
          <w:color w:val="000000"/>
          <w:sz w:val="28"/>
          <w:szCs w:val="28"/>
        </w:rPr>
      </w:pPr>
      <w:r>
        <w:rPr>
          <w:rFonts w:ascii="Times" w:eastAsia="Times" w:hAnsi="Times" w:cs="Times"/>
          <w:color w:val="000000"/>
          <w:sz w:val="28"/>
          <w:szCs w:val="28"/>
        </w:rPr>
        <w:t>Development of computer programs.</w:t>
      </w:r>
    </w:p>
    <w:p w14:paraId="0790C095" w14:textId="77777777" w:rsidR="008E1501" w:rsidRDefault="008E1501">
      <w:pPr>
        <w:pBdr>
          <w:top w:val="nil"/>
          <w:left w:val="nil"/>
          <w:bottom w:val="nil"/>
          <w:right w:val="nil"/>
          <w:between w:val="nil"/>
        </w:pBdr>
        <w:spacing w:line="276" w:lineRule="auto"/>
        <w:jc w:val="center"/>
        <w:rPr>
          <w:rFonts w:ascii="Calibri" w:eastAsia="Calibri" w:hAnsi="Calibri" w:cs="Calibri"/>
          <w:color w:val="000000"/>
          <w:sz w:val="28"/>
          <w:szCs w:val="28"/>
        </w:rPr>
      </w:pPr>
    </w:p>
    <w:p w14:paraId="5738D7A3" w14:textId="77777777" w:rsidR="008E1501" w:rsidRDefault="00000000">
      <w:pPr>
        <w:pBdr>
          <w:top w:val="nil"/>
          <w:left w:val="nil"/>
          <w:bottom w:val="nil"/>
          <w:right w:val="nil"/>
          <w:between w:val="nil"/>
        </w:pBdr>
        <w:spacing w:line="276" w:lineRule="auto"/>
        <w:jc w:val="center"/>
        <w:rPr>
          <w:rFonts w:ascii="Calibri" w:eastAsia="Calibri" w:hAnsi="Calibri" w:cs="Calibri"/>
          <w:color w:val="000000"/>
          <w:sz w:val="28"/>
          <w:szCs w:val="28"/>
        </w:rPr>
      </w:pPr>
      <w:r>
        <w:rPr>
          <w:b/>
          <w:color w:val="000000"/>
          <w:sz w:val="28"/>
          <w:szCs w:val="28"/>
        </w:rPr>
        <w:t xml:space="preserve">9. </w:t>
      </w:r>
      <w:r>
        <w:rPr>
          <w:rFonts w:ascii="Times" w:eastAsia="Times" w:hAnsi="Times" w:cs="Times"/>
          <w:b/>
          <w:color w:val="000000"/>
          <w:sz w:val="28"/>
          <w:szCs w:val="28"/>
        </w:rPr>
        <w:t>METHODS OF TRAINING.</w:t>
      </w:r>
    </w:p>
    <w:p w14:paraId="3AB57B4E" w14:textId="77777777" w:rsidR="008E1501" w:rsidRDefault="00000000">
      <w:pPr>
        <w:pBdr>
          <w:top w:val="nil"/>
          <w:left w:val="nil"/>
          <w:bottom w:val="nil"/>
          <w:right w:val="nil"/>
          <w:between w:val="nil"/>
        </w:pBdr>
        <w:tabs>
          <w:tab w:val="left" w:pos="4944"/>
          <w:tab w:val="left" w:pos="6362"/>
        </w:tabs>
        <w:ind w:firstLine="720"/>
        <w:jc w:val="both"/>
        <w:rPr>
          <w:rFonts w:ascii="Calibri" w:eastAsia="Calibri" w:hAnsi="Calibri" w:cs="Calibri"/>
          <w:color w:val="000000"/>
          <w:sz w:val="28"/>
          <w:szCs w:val="28"/>
        </w:rPr>
      </w:pPr>
      <w:r>
        <w:rPr>
          <w:rFonts w:ascii="Times" w:eastAsia="Times" w:hAnsi="Times" w:cs="Times"/>
          <w:color w:val="000000"/>
          <w:sz w:val="28"/>
          <w:szCs w:val="28"/>
        </w:rPr>
        <w:t>The organization of the educational process is carried out according to the credit-module system in accordance with the requirements of the Bolonia process.</w:t>
      </w:r>
    </w:p>
    <w:p w14:paraId="5F48392C" w14:textId="77777777" w:rsidR="008E1501" w:rsidRDefault="00000000">
      <w:pPr>
        <w:widowControl w:val="0"/>
        <w:pBdr>
          <w:top w:val="nil"/>
          <w:left w:val="nil"/>
          <w:bottom w:val="nil"/>
          <w:right w:val="nil"/>
          <w:between w:val="nil"/>
        </w:pBdr>
        <w:ind w:left="720"/>
        <w:jc w:val="both"/>
        <w:rPr>
          <w:color w:val="000000"/>
          <w:sz w:val="28"/>
          <w:szCs w:val="28"/>
        </w:rPr>
      </w:pPr>
      <w:r>
        <w:rPr>
          <w:color w:val="000000"/>
          <w:sz w:val="28"/>
          <w:szCs w:val="28"/>
        </w:rPr>
        <w:t>Types of student educational activity in agree with the curriculum are:</w:t>
      </w:r>
    </w:p>
    <w:p w14:paraId="70C64504" w14:textId="77777777" w:rsidR="008E1501" w:rsidRDefault="00000000">
      <w:pPr>
        <w:widowControl w:val="0"/>
        <w:numPr>
          <w:ilvl w:val="0"/>
          <w:numId w:val="1"/>
        </w:numPr>
        <w:pBdr>
          <w:top w:val="nil"/>
          <w:left w:val="nil"/>
          <w:bottom w:val="nil"/>
          <w:right w:val="nil"/>
          <w:between w:val="nil"/>
        </w:pBdr>
        <w:jc w:val="both"/>
        <w:rPr>
          <w:color w:val="000000"/>
          <w:sz w:val="28"/>
          <w:szCs w:val="28"/>
        </w:rPr>
      </w:pPr>
      <w:r>
        <w:rPr>
          <w:color w:val="000000"/>
          <w:sz w:val="28"/>
          <w:szCs w:val="28"/>
        </w:rPr>
        <w:t>lectures;</w:t>
      </w:r>
    </w:p>
    <w:p w14:paraId="0152AA36" w14:textId="77777777" w:rsidR="008E1501" w:rsidRDefault="00000000">
      <w:pPr>
        <w:widowControl w:val="0"/>
        <w:numPr>
          <w:ilvl w:val="0"/>
          <w:numId w:val="1"/>
        </w:numPr>
        <w:pBdr>
          <w:top w:val="nil"/>
          <w:left w:val="nil"/>
          <w:bottom w:val="nil"/>
          <w:right w:val="nil"/>
          <w:between w:val="nil"/>
        </w:pBdr>
        <w:jc w:val="both"/>
        <w:rPr>
          <w:color w:val="000000"/>
          <w:sz w:val="28"/>
          <w:szCs w:val="28"/>
        </w:rPr>
      </w:pPr>
      <w:r>
        <w:rPr>
          <w:color w:val="000000"/>
          <w:sz w:val="28"/>
          <w:szCs w:val="28"/>
        </w:rPr>
        <w:t>practical classes, seminars;</w:t>
      </w:r>
    </w:p>
    <w:p w14:paraId="5B58818D" w14:textId="77777777" w:rsidR="008E1501" w:rsidRDefault="00000000">
      <w:pPr>
        <w:pBdr>
          <w:top w:val="nil"/>
          <w:left w:val="nil"/>
          <w:bottom w:val="nil"/>
          <w:right w:val="nil"/>
          <w:between w:val="nil"/>
        </w:pBdr>
        <w:ind w:firstLine="720"/>
        <w:jc w:val="both"/>
        <w:rPr>
          <w:rFonts w:ascii="Calibri" w:eastAsia="Calibri" w:hAnsi="Calibri" w:cs="Calibri"/>
          <w:color w:val="000000"/>
          <w:sz w:val="28"/>
          <w:szCs w:val="28"/>
        </w:rPr>
      </w:pPr>
      <w:r>
        <w:rPr>
          <w:color w:val="000000"/>
          <w:sz w:val="28"/>
          <w:szCs w:val="28"/>
        </w:rPr>
        <w:t>independent work of students.</w:t>
      </w:r>
    </w:p>
    <w:p w14:paraId="6D6EF74E" w14:textId="77777777" w:rsidR="008E1501" w:rsidRDefault="00000000">
      <w:pPr>
        <w:pBdr>
          <w:top w:val="nil"/>
          <w:left w:val="nil"/>
          <w:bottom w:val="nil"/>
          <w:right w:val="nil"/>
          <w:between w:val="nil"/>
        </w:pBdr>
        <w:ind w:firstLine="720"/>
        <w:jc w:val="both"/>
        <w:rPr>
          <w:rFonts w:ascii="Calibri" w:eastAsia="Calibri" w:hAnsi="Calibri" w:cs="Calibri"/>
          <w:color w:val="000000"/>
          <w:sz w:val="28"/>
          <w:szCs w:val="28"/>
        </w:rPr>
      </w:pPr>
      <w:r>
        <w:rPr>
          <w:rFonts w:ascii="Times" w:eastAsia="Times" w:hAnsi="Times" w:cs="Times"/>
          <w:color w:val="000000"/>
          <w:sz w:val="28"/>
          <w:szCs w:val="28"/>
        </w:rPr>
        <w:t>In the lecture course it is necessary to highlight the problematic issues of the relevant sections of pharmacology - the history of pharmacology, modern advances in pharmacological science, the dependence of drugs on the chemical structure and other factors depending on the drugs and the organism, especially their pharmacokinetics and pharmacodynamics, modern mechanisms of action, indications for use, side effects effects, symptoms of overdose, help with poisoning.</w:t>
      </w:r>
    </w:p>
    <w:p w14:paraId="55126505" w14:textId="77777777" w:rsidR="008E1501" w:rsidRDefault="00000000">
      <w:pPr>
        <w:pBdr>
          <w:top w:val="nil"/>
          <w:left w:val="nil"/>
          <w:bottom w:val="nil"/>
          <w:right w:val="nil"/>
          <w:between w:val="nil"/>
        </w:pBdr>
        <w:ind w:firstLine="720"/>
        <w:jc w:val="both"/>
        <w:rPr>
          <w:rFonts w:ascii="Times" w:eastAsia="Times" w:hAnsi="Times" w:cs="Times"/>
          <w:color w:val="000000"/>
          <w:sz w:val="28"/>
          <w:szCs w:val="28"/>
        </w:rPr>
      </w:pPr>
      <w:r>
        <w:rPr>
          <w:rFonts w:ascii="Times" w:eastAsia="Times" w:hAnsi="Times" w:cs="Times"/>
          <w:color w:val="000000"/>
          <w:sz w:val="28"/>
          <w:szCs w:val="28"/>
        </w:rPr>
        <w:t>At each practical lesson, students must conduct a short protocol in which to write recipes, record the results of experiments and answer situational tasks.</w:t>
      </w:r>
    </w:p>
    <w:p w14:paraId="3DBA4A0E" w14:textId="77777777" w:rsidR="008E1501" w:rsidRDefault="00000000">
      <w:pPr>
        <w:pBdr>
          <w:top w:val="nil"/>
          <w:left w:val="nil"/>
          <w:bottom w:val="nil"/>
          <w:right w:val="nil"/>
          <w:between w:val="nil"/>
        </w:pBdr>
        <w:ind w:firstLine="720"/>
        <w:jc w:val="both"/>
        <w:rPr>
          <w:rFonts w:ascii="Calibri" w:eastAsia="Calibri" w:hAnsi="Calibri" w:cs="Calibri"/>
          <w:color w:val="000000"/>
          <w:sz w:val="28"/>
          <w:szCs w:val="28"/>
        </w:rPr>
      </w:pPr>
      <w:r>
        <w:rPr>
          <w:rFonts w:ascii="Times" w:eastAsia="Times" w:hAnsi="Times" w:cs="Times"/>
          <w:color w:val="000000"/>
          <w:sz w:val="28"/>
          <w:szCs w:val="28"/>
        </w:rPr>
        <w:t>During lectures and practical classes, audiovisual teaching equipment should be used: tables, slides, illustrations, collections of drugs, educational films, computer equipment, etc. when carrying out experiments on animals, take into account the international requirements of bioethics.</w:t>
      </w:r>
    </w:p>
    <w:p w14:paraId="2EB7E1BD" w14:textId="77777777" w:rsidR="008E1501" w:rsidRDefault="008E1501">
      <w:pPr>
        <w:pBdr>
          <w:top w:val="nil"/>
          <w:left w:val="nil"/>
          <w:bottom w:val="nil"/>
          <w:right w:val="nil"/>
          <w:between w:val="nil"/>
        </w:pBdr>
        <w:ind w:firstLine="720"/>
        <w:jc w:val="both"/>
        <w:rPr>
          <w:rFonts w:ascii="Calibri" w:eastAsia="Calibri" w:hAnsi="Calibri" w:cs="Calibri"/>
          <w:color w:val="000000"/>
          <w:sz w:val="28"/>
          <w:szCs w:val="28"/>
        </w:rPr>
      </w:pPr>
    </w:p>
    <w:p w14:paraId="5F5BE3A7" w14:textId="77777777" w:rsidR="008E1501" w:rsidRDefault="008E1501">
      <w:pPr>
        <w:pBdr>
          <w:top w:val="nil"/>
          <w:left w:val="nil"/>
          <w:bottom w:val="nil"/>
          <w:right w:val="nil"/>
          <w:between w:val="nil"/>
        </w:pBdr>
        <w:ind w:firstLine="720"/>
        <w:jc w:val="both"/>
        <w:rPr>
          <w:rFonts w:ascii="Calibri" w:eastAsia="Calibri" w:hAnsi="Calibri" w:cs="Calibri"/>
          <w:color w:val="000000"/>
          <w:sz w:val="28"/>
          <w:szCs w:val="28"/>
        </w:rPr>
      </w:pPr>
    </w:p>
    <w:p w14:paraId="63396F42" w14:textId="77777777" w:rsidR="008E1501" w:rsidRDefault="00000000">
      <w:pPr>
        <w:pBdr>
          <w:top w:val="nil"/>
          <w:left w:val="nil"/>
          <w:bottom w:val="nil"/>
          <w:right w:val="nil"/>
          <w:between w:val="nil"/>
        </w:pBdr>
        <w:spacing w:line="276" w:lineRule="auto"/>
        <w:jc w:val="center"/>
        <w:rPr>
          <w:rFonts w:ascii="Calibri" w:eastAsia="Calibri" w:hAnsi="Calibri" w:cs="Calibri"/>
          <w:color w:val="000000"/>
          <w:sz w:val="28"/>
          <w:szCs w:val="28"/>
        </w:rPr>
      </w:pPr>
      <w:r>
        <w:rPr>
          <w:b/>
          <w:color w:val="000000"/>
          <w:sz w:val="28"/>
          <w:szCs w:val="28"/>
        </w:rPr>
        <w:t xml:space="preserve">10. </w:t>
      </w:r>
      <w:r>
        <w:rPr>
          <w:rFonts w:ascii="Times" w:eastAsia="Times" w:hAnsi="Times" w:cs="Times"/>
          <w:b/>
          <w:color w:val="000000"/>
          <w:sz w:val="28"/>
          <w:szCs w:val="28"/>
        </w:rPr>
        <w:t>METHODS OF CONTROL.</w:t>
      </w:r>
    </w:p>
    <w:p w14:paraId="2D6E1EE7" w14:textId="77777777" w:rsidR="008E1501" w:rsidRDefault="00000000">
      <w:pPr>
        <w:pBdr>
          <w:top w:val="nil"/>
          <w:left w:val="nil"/>
          <w:bottom w:val="nil"/>
          <w:right w:val="nil"/>
          <w:between w:val="nil"/>
        </w:pBdr>
        <w:ind w:right="-58" w:firstLine="709"/>
        <w:jc w:val="both"/>
        <w:rPr>
          <w:rFonts w:ascii="Calibri" w:eastAsia="Calibri" w:hAnsi="Calibri" w:cs="Calibri"/>
          <w:color w:val="000000"/>
          <w:sz w:val="28"/>
          <w:szCs w:val="28"/>
        </w:rPr>
      </w:pPr>
      <w:r>
        <w:rPr>
          <w:rFonts w:ascii="Times" w:eastAsia="Times" w:hAnsi="Times" w:cs="Times"/>
          <w:b/>
          <w:i/>
          <w:color w:val="000000"/>
          <w:sz w:val="28"/>
          <w:szCs w:val="28"/>
        </w:rPr>
        <w:t xml:space="preserve">Current control </w:t>
      </w:r>
      <w:r>
        <w:rPr>
          <w:rFonts w:ascii="Times" w:eastAsia="Times" w:hAnsi="Times" w:cs="Times"/>
          <w:color w:val="000000"/>
          <w:sz w:val="28"/>
          <w:szCs w:val="28"/>
        </w:rPr>
        <w:t>is carried out on each practical lesson according to the specific goals of each topic.</w:t>
      </w:r>
    </w:p>
    <w:p w14:paraId="74A45B48" w14:textId="77777777" w:rsidR="008E1501" w:rsidRDefault="00000000">
      <w:pPr>
        <w:pBdr>
          <w:top w:val="nil"/>
          <w:left w:val="nil"/>
          <w:bottom w:val="nil"/>
          <w:right w:val="nil"/>
          <w:between w:val="nil"/>
        </w:pBdr>
        <w:ind w:right="-58" w:firstLine="709"/>
        <w:jc w:val="both"/>
        <w:rPr>
          <w:rFonts w:ascii="Calibri" w:eastAsia="Calibri" w:hAnsi="Calibri" w:cs="Calibri"/>
          <w:color w:val="000000"/>
          <w:sz w:val="28"/>
          <w:szCs w:val="28"/>
        </w:rPr>
      </w:pPr>
      <w:r>
        <w:rPr>
          <w:rFonts w:ascii="Times" w:eastAsia="Times" w:hAnsi="Times" w:cs="Times"/>
          <w:color w:val="000000"/>
          <w:sz w:val="28"/>
          <w:szCs w:val="28"/>
        </w:rPr>
        <w:t>The students' educational activity is controlled by practical exercises during the current control according to the specific goals and during the individual work of the teacher with the student. In assessing the student's educational activity, it is necessary to give preference to the standardized methods of control: testing, structured written work, structured according to the procedure for controlling practical skills in conditions that are close to real ones.</w:t>
      </w:r>
    </w:p>
    <w:p w14:paraId="604ED16A" w14:textId="77777777" w:rsidR="008E1501" w:rsidRDefault="00000000">
      <w:pPr>
        <w:pBdr>
          <w:top w:val="nil"/>
          <w:left w:val="nil"/>
          <w:bottom w:val="nil"/>
          <w:right w:val="nil"/>
          <w:between w:val="nil"/>
        </w:pBdr>
        <w:ind w:firstLine="720"/>
        <w:jc w:val="both"/>
        <w:rPr>
          <w:rFonts w:ascii="Calibri" w:eastAsia="Calibri" w:hAnsi="Calibri" w:cs="Calibri"/>
          <w:color w:val="000000"/>
          <w:sz w:val="28"/>
          <w:szCs w:val="28"/>
        </w:rPr>
      </w:pPr>
      <w:r>
        <w:rPr>
          <w:rFonts w:ascii="Times" w:eastAsia="Times" w:hAnsi="Times" w:cs="Times"/>
          <w:color w:val="000000"/>
          <w:sz w:val="28"/>
          <w:szCs w:val="28"/>
        </w:rPr>
        <w:t>It is recommended to use the following means of diagnosing the level of student training: computer tests, solving situational tasks, prescribing, determining the belonging of drugs to the pharmacological group according to international classification, possible indicators for application; analysis and evaluation of the results of instrumental studies and parameters characterizing changes in the function of the organism of animals under the influence of drugs.</w:t>
      </w:r>
    </w:p>
    <w:p w14:paraId="4AC4BDE0" w14:textId="77777777" w:rsidR="008E1501" w:rsidRDefault="008E1501">
      <w:pPr>
        <w:pBdr>
          <w:top w:val="nil"/>
          <w:left w:val="nil"/>
          <w:bottom w:val="nil"/>
          <w:right w:val="nil"/>
          <w:between w:val="nil"/>
        </w:pBdr>
        <w:ind w:firstLine="567"/>
        <w:rPr>
          <w:rFonts w:ascii="Calibri" w:eastAsia="Calibri" w:hAnsi="Calibri" w:cs="Calibri"/>
          <w:color w:val="000000"/>
          <w:sz w:val="28"/>
          <w:szCs w:val="28"/>
        </w:rPr>
      </w:pPr>
    </w:p>
    <w:p w14:paraId="78B52991" w14:textId="77777777" w:rsidR="008E1501" w:rsidRDefault="00000000">
      <w:pPr>
        <w:pBdr>
          <w:top w:val="nil"/>
          <w:left w:val="nil"/>
          <w:bottom w:val="nil"/>
          <w:right w:val="nil"/>
          <w:between w:val="nil"/>
        </w:pBdr>
        <w:ind w:firstLine="567"/>
        <w:rPr>
          <w:rFonts w:ascii="Calibri" w:eastAsia="Calibri" w:hAnsi="Calibri" w:cs="Calibri"/>
          <w:color w:val="000000"/>
          <w:sz w:val="28"/>
          <w:szCs w:val="28"/>
        </w:rPr>
      </w:pPr>
      <w:r>
        <w:rPr>
          <w:rFonts w:ascii="Times" w:eastAsia="Times" w:hAnsi="Times" w:cs="Times"/>
          <w:i/>
          <w:color w:val="000000"/>
          <w:sz w:val="28"/>
          <w:szCs w:val="28"/>
        </w:rPr>
        <w:t>A student can work out missed topics or reassemble them for a positive assessment of the teacher during his consultations (individual work with students) no more than 3 times during the study module, thereby obtaining a score not less than the minimum to be admitted to the final module control.</w:t>
      </w:r>
    </w:p>
    <w:p w14:paraId="59088ECB" w14:textId="77777777" w:rsidR="008E1501" w:rsidRDefault="008E1501">
      <w:pPr>
        <w:pBdr>
          <w:top w:val="nil"/>
          <w:left w:val="nil"/>
          <w:bottom w:val="nil"/>
          <w:right w:val="nil"/>
          <w:between w:val="nil"/>
        </w:pBdr>
        <w:ind w:right="-58" w:firstLine="709"/>
        <w:jc w:val="both"/>
        <w:rPr>
          <w:rFonts w:ascii="Calibri" w:eastAsia="Calibri" w:hAnsi="Calibri" w:cs="Calibri"/>
          <w:color w:val="000000"/>
          <w:sz w:val="28"/>
          <w:szCs w:val="28"/>
        </w:rPr>
      </w:pPr>
    </w:p>
    <w:p w14:paraId="385AE9F9" w14:textId="77777777" w:rsidR="008E1501" w:rsidRDefault="00000000">
      <w:pPr>
        <w:pBdr>
          <w:top w:val="nil"/>
          <w:left w:val="nil"/>
          <w:bottom w:val="nil"/>
          <w:right w:val="nil"/>
          <w:between w:val="nil"/>
        </w:pBdr>
        <w:ind w:right="-58" w:firstLine="709"/>
        <w:jc w:val="both"/>
        <w:rPr>
          <w:rFonts w:ascii="Calibri" w:eastAsia="Calibri" w:hAnsi="Calibri" w:cs="Calibri"/>
          <w:color w:val="000000"/>
          <w:sz w:val="28"/>
          <w:szCs w:val="28"/>
        </w:rPr>
      </w:pPr>
      <w:r>
        <w:rPr>
          <w:rFonts w:ascii="Times" w:eastAsia="Times" w:hAnsi="Times" w:cs="Times"/>
          <w:b/>
          <w:i/>
          <w:color w:val="000000"/>
          <w:sz w:val="28"/>
          <w:szCs w:val="28"/>
        </w:rPr>
        <w:t>Independent work control:</w:t>
      </w:r>
    </w:p>
    <w:p w14:paraId="12CEC256" w14:textId="77777777" w:rsidR="008E1501" w:rsidRDefault="00000000">
      <w:pPr>
        <w:pBdr>
          <w:top w:val="nil"/>
          <w:left w:val="nil"/>
          <w:bottom w:val="nil"/>
          <w:right w:val="nil"/>
          <w:between w:val="nil"/>
        </w:pBdr>
        <w:ind w:right="-58" w:firstLine="709"/>
        <w:jc w:val="both"/>
        <w:rPr>
          <w:rFonts w:ascii="Calibri" w:eastAsia="Calibri" w:hAnsi="Calibri" w:cs="Calibri"/>
          <w:color w:val="000000"/>
          <w:sz w:val="28"/>
          <w:szCs w:val="28"/>
        </w:rPr>
      </w:pPr>
      <w:r>
        <w:rPr>
          <w:rFonts w:ascii="Times" w:eastAsia="Times" w:hAnsi="Times" w:cs="Times"/>
          <w:color w:val="000000"/>
          <w:sz w:val="28"/>
          <w:szCs w:val="28"/>
        </w:rPr>
        <w:t>The control of students' independent work, which is envisaged in the topic along with the classroom work, is carried out during the current control of the topic at the appropriate classroom session. Themes, which are issued only for independent work and not included in the topics of classroom training, are monitored at the final module control.</w:t>
      </w:r>
    </w:p>
    <w:p w14:paraId="21021EA8" w14:textId="77777777" w:rsidR="008E1501" w:rsidRDefault="008E1501">
      <w:pPr>
        <w:pBdr>
          <w:top w:val="nil"/>
          <w:left w:val="nil"/>
          <w:bottom w:val="nil"/>
          <w:right w:val="nil"/>
          <w:between w:val="nil"/>
        </w:pBdr>
        <w:ind w:right="-58" w:firstLine="709"/>
        <w:jc w:val="both"/>
        <w:rPr>
          <w:rFonts w:ascii="Calibri" w:eastAsia="Calibri" w:hAnsi="Calibri" w:cs="Calibri"/>
          <w:color w:val="000000"/>
          <w:sz w:val="28"/>
          <w:szCs w:val="28"/>
        </w:rPr>
      </w:pPr>
    </w:p>
    <w:p w14:paraId="695EDC75" w14:textId="77777777" w:rsidR="008E1501" w:rsidRDefault="00000000">
      <w:pPr>
        <w:pBdr>
          <w:top w:val="nil"/>
          <w:left w:val="nil"/>
          <w:bottom w:val="nil"/>
          <w:right w:val="nil"/>
          <w:between w:val="nil"/>
        </w:pBdr>
        <w:ind w:right="-58" w:firstLine="709"/>
        <w:jc w:val="both"/>
        <w:rPr>
          <w:rFonts w:ascii="Calibri" w:eastAsia="Calibri" w:hAnsi="Calibri" w:cs="Calibri"/>
          <w:color w:val="000000"/>
          <w:sz w:val="28"/>
          <w:szCs w:val="28"/>
        </w:rPr>
      </w:pPr>
      <w:r>
        <w:rPr>
          <w:rFonts w:ascii="Times" w:eastAsia="Times" w:hAnsi="Times" w:cs="Times"/>
          <w:b/>
          <w:i/>
          <w:color w:val="000000"/>
          <w:sz w:val="28"/>
          <w:szCs w:val="28"/>
        </w:rPr>
        <w:t>Final module control:</w:t>
      </w:r>
    </w:p>
    <w:p w14:paraId="773C7501" w14:textId="77777777" w:rsidR="008E1501" w:rsidRDefault="00000000">
      <w:pPr>
        <w:pBdr>
          <w:top w:val="nil"/>
          <w:left w:val="nil"/>
          <w:bottom w:val="nil"/>
          <w:right w:val="nil"/>
          <w:between w:val="nil"/>
        </w:pBdr>
        <w:ind w:right="-58" w:firstLine="709"/>
        <w:jc w:val="both"/>
        <w:rPr>
          <w:rFonts w:ascii="Times" w:eastAsia="Times" w:hAnsi="Times" w:cs="Times"/>
          <w:color w:val="000000"/>
          <w:sz w:val="28"/>
          <w:szCs w:val="28"/>
        </w:rPr>
      </w:pPr>
      <w:r>
        <w:rPr>
          <w:rFonts w:ascii="Times" w:eastAsia="Times" w:hAnsi="Times" w:cs="Times"/>
          <w:color w:val="000000"/>
          <w:sz w:val="28"/>
          <w:szCs w:val="28"/>
        </w:rPr>
        <w:t>The final control of the mastering of each module, the control of practical skills is carried out upon completion of the study of all topics of the module at the last control lesson from the module.</w:t>
      </w:r>
    </w:p>
    <w:p w14:paraId="656194E8" w14:textId="77777777" w:rsidR="008E1501" w:rsidRDefault="00000000">
      <w:pPr>
        <w:pBdr>
          <w:top w:val="nil"/>
          <w:left w:val="nil"/>
          <w:bottom w:val="nil"/>
          <w:right w:val="nil"/>
          <w:between w:val="nil"/>
        </w:pBdr>
        <w:ind w:right="-58" w:firstLine="709"/>
        <w:jc w:val="both"/>
        <w:rPr>
          <w:rFonts w:ascii="Calibri" w:eastAsia="Calibri" w:hAnsi="Calibri" w:cs="Calibri"/>
          <w:color w:val="000000"/>
          <w:sz w:val="28"/>
          <w:szCs w:val="28"/>
        </w:rPr>
      </w:pPr>
      <w:r>
        <w:rPr>
          <w:rFonts w:ascii="Times" w:eastAsia="Times" w:hAnsi="Times" w:cs="Times"/>
          <w:color w:val="000000"/>
          <w:sz w:val="28"/>
          <w:szCs w:val="28"/>
        </w:rPr>
        <w:t>Students who completed all types of works provided for by the curriculum are admitted to the final control, and when the module is studied, they have scored a score of not less than the minimum.</w:t>
      </w:r>
    </w:p>
    <w:p w14:paraId="6B9A77B3" w14:textId="77777777" w:rsidR="008E1501" w:rsidRDefault="00000000">
      <w:pPr>
        <w:pBdr>
          <w:top w:val="nil"/>
          <w:left w:val="nil"/>
          <w:bottom w:val="nil"/>
          <w:right w:val="nil"/>
          <w:between w:val="nil"/>
        </w:pBdr>
        <w:ind w:right="-58" w:firstLine="709"/>
        <w:jc w:val="both"/>
        <w:rPr>
          <w:rFonts w:ascii="Calibri" w:eastAsia="Calibri" w:hAnsi="Calibri" w:cs="Calibri"/>
          <w:color w:val="000000"/>
          <w:sz w:val="28"/>
          <w:szCs w:val="28"/>
        </w:rPr>
      </w:pPr>
      <w:r>
        <w:rPr>
          <w:rFonts w:ascii="Times" w:eastAsia="Times" w:hAnsi="Times" w:cs="Times"/>
          <w:color w:val="000000"/>
          <w:sz w:val="28"/>
          <w:szCs w:val="28"/>
        </w:rPr>
        <w:t>The form of the final control should be standardized and include the control of theoretical and practical training. Specific forms of pharmacological control are defined in the work curriculum.</w:t>
      </w:r>
    </w:p>
    <w:p w14:paraId="1FEEEBB1" w14:textId="77777777" w:rsidR="008E1501" w:rsidRDefault="008E1501">
      <w:pPr>
        <w:pBdr>
          <w:top w:val="nil"/>
          <w:left w:val="nil"/>
          <w:bottom w:val="nil"/>
          <w:right w:val="nil"/>
          <w:between w:val="nil"/>
        </w:pBdr>
        <w:ind w:right="-58" w:firstLine="709"/>
        <w:jc w:val="both"/>
        <w:rPr>
          <w:rFonts w:ascii="Calibri" w:eastAsia="Calibri" w:hAnsi="Calibri" w:cs="Calibri"/>
          <w:color w:val="000000"/>
          <w:sz w:val="28"/>
          <w:szCs w:val="28"/>
        </w:rPr>
      </w:pPr>
    </w:p>
    <w:p w14:paraId="2BD49AE0" w14:textId="77777777" w:rsidR="008E1501" w:rsidRDefault="00000000">
      <w:pPr>
        <w:pBdr>
          <w:top w:val="nil"/>
          <w:left w:val="nil"/>
          <w:bottom w:val="nil"/>
          <w:right w:val="nil"/>
          <w:between w:val="nil"/>
        </w:pBdr>
        <w:tabs>
          <w:tab w:val="left" w:pos="6585"/>
        </w:tabs>
        <w:spacing w:line="276" w:lineRule="auto"/>
        <w:ind w:firstLine="142"/>
        <w:jc w:val="center"/>
        <w:rPr>
          <w:rFonts w:ascii="Calibri" w:eastAsia="Calibri" w:hAnsi="Calibri" w:cs="Calibri"/>
          <w:color w:val="000000"/>
          <w:sz w:val="28"/>
          <w:szCs w:val="28"/>
        </w:rPr>
      </w:pPr>
      <w:r>
        <w:rPr>
          <w:b/>
          <w:color w:val="000000"/>
          <w:sz w:val="28"/>
          <w:szCs w:val="28"/>
        </w:rPr>
        <w:t xml:space="preserve">11. </w:t>
      </w:r>
      <w:r>
        <w:rPr>
          <w:rFonts w:ascii="Times" w:eastAsia="Times" w:hAnsi="Times" w:cs="Times"/>
          <w:b/>
          <w:color w:val="000000"/>
          <w:sz w:val="28"/>
          <w:szCs w:val="28"/>
        </w:rPr>
        <w:t>DISTRIBUTION OF SCORES GIVING STUDENTS</w:t>
      </w:r>
    </w:p>
    <w:p w14:paraId="16465859" w14:textId="77777777" w:rsidR="008E1501" w:rsidRDefault="00000000">
      <w:pPr>
        <w:pBdr>
          <w:top w:val="nil"/>
          <w:left w:val="nil"/>
          <w:bottom w:val="nil"/>
          <w:right w:val="nil"/>
          <w:between w:val="nil"/>
        </w:pBdr>
        <w:ind w:firstLine="709"/>
        <w:jc w:val="both"/>
        <w:rPr>
          <w:rFonts w:ascii="Calibri" w:eastAsia="Calibri" w:hAnsi="Calibri" w:cs="Calibri"/>
          <w:color w:val="000000"/>
          <w:sz w:val="28"/>
          <w:szCs w:val="28"/>
        </w:rPr>
      </w:pPr>
      <w:r>
        <w:rPr>
          <w:rFonts w:ascii="Times" w:eastAsia="Times" w:hAnsi="Times" w:cs="Times"/>
          <w:color w:val="000000"/>
          <w:sz w:val="28"/>
          <w:szCs w:val="28"/>
        </w:rPr>
        <w:t>The assessment for a module is defined as the sum of evaluations of the current educational activity (in balls) and the evaluation of the final module control (in balls), which is exposed in the evaluation of theoretical knowledge and practical skills in accordance with the lists determined by the program of discipline.</w:t>
      </w:r>
    </w:p>
    <w:p w14:paraId="23B8010F" w14:textId="77777777" w:rsidR="008E1501" w:rsidRDefault="008E1501">
      <w:pPr>
        <w:pBdr>
          <w:top w:val="nil"/>
          <w:left w:val="nil"/>
          <w:bottom w:val="nil"/>
          <w:right w:val="nil"/>
          <w:between w:val="nil"/>
        </w:pBdr>
        <w:ind w:firstLine="709"/>
        <w:jc w:val="both"/>
        <w:rPr>
          <w:rFonts w:ascii="Calibri" w:eastAsia="Calibri" w:hAnsi="Calibri" w:cs="Calibri"/>
          <w:color w:val="000000"/>
          <w:sz w:val="28"/>
          <w:szCs w:val="28"/>
        </w:rPr>
      </w:pPr>
    </w:p>
    <w:p w14:paraId="650D752A" w14:textId="77777777" w:rsidR="008E1501" w:rsidRDefault="00000000">
      <w:pPr>
        <w:pBdr>
          <w:top w:val="nil"/>
          <w:left w:val="nil"/>
          <w:bottom w:val="nil"/>
          <w:right w:val="nil"/>
          <w:between w:val="nil"/>
        </w:pBdr>
        <w:ind w:firstLine="709"/>
        <w:jc w:val="both"/>
        <w:rPr>
          <w:rFonts w:ascii="Calibri" w:eastAsia="Calibri" w:hAnsi="Calibri" w:cs="Calibri"/>
          <w:color w:val="000000"/>
          <w:sz w:val="28"/>
          <w:szCs w:val="28"/>
        </w:rPr>
      </w:pPr>
      <w:r>
        <w:rPr>
          <w:rFonts w:ascii="Times" w:eastAsia="Times" w:hAnsi="Times" w:cs="Times"/>
          <w:b/>
          <w:i/>
          <w:color w:val="000000"/>
          <w:sz w:val="28"/>
          <w:szCs w:val="28"/>
        </w:rPr>
        <w:t>The maximum number of points awarded to students when assimilating each module (credit credit) is 200, including 120 points (60 %) for the current educational activity, 80 points (40 %) according to the results of the module final control.</w:t>
      </w:r>
    </w:p>
    <w:p w14:paraId="5054A87E" w14:textId="77777777" w:rsidR="008E1501" w:rsidRDefault="008E1501">
      <w:pPr>
        <w:pBdr>
          <w:top w:val="nil"/>
          <w:left w:val="nil"/>
          <w:bottom w:val="nil"/>
          <w:right w:val="nil"/>
          <w:between w:val="nil"/>
        </w:pBdr>
        <w:ind w:right="-58" w:firstLine="709"/>
        <w:jc w:val="both"/>
        <w:rPr>
          <w:rFonts w:ascii="Calibri" w:eastAsia="Calibri" w:hAnsi="Calibri" w:cs="Calibri"/>
          <w:color w:val="000000"/>
          <w:sz w:val="28"/>
          <w:szCs w:val="28"/>
        </w:rPr>
      </w:pPr>
    </w:p>
    <w:p w14:paraId="5AD0DA9D" w14:textId="77777777" w:rsidR="008E1501" w:rsidRDefault="00000000">
      <w:pPr>
        <w:pBdr>
          <w:top w:val="nil"/>
          <w:left w:val="nil"/>
          <w:bottom w:val="nil"/>
          <w:right w:val="nil"/>
          <w:between w:val="nil"/>
        </w:pBdr>
        <w:ind w:right="-58" w:firstLine="709"/>
        <w:jc w:val="both"/>
        <w:rPr>
          <w:rFonts w:ascii="Calibri" w:eastAsia="Calibri" w:hAnsi="Calibri" w:cs="Calibri"/>
          <w:color w:val="000000"/>
          <w:sz w:val="28"/>
          <w:szCs w:val="28"/>
        </w:rPr>
      </w:pPr>
      <w:r>
        <w:rPr>
          <w:rFonts w:ascii="Times" w:eastAsia="Times" w:hAnsi="Times" w:cs="Times"/>
          <w:b/>
          <w:i/>
          <w:color w:val="000000"/>
          <w:sz w:val="28"/>
          <w:szCs w:val="28"/>
        </w:rPr>
        <w:t>Assessment of current training activities:</w:t>
      </w:r>
    </w:p>
    <w:p w14:paraId="195FA802" w14:textId="77777777" w:rsidR="008E1501" w:rsidRDefault="00000000">
      <w:pPr>
        <w:pBdr>
          <w:top w:val="nil"/>
          <w:left w:val="nil"/>
          <w:bottom w:val="nil"/>
          <w:right w:val="nil"/>
          <w:between w:val="nil"/>
        </w:pBdr>
        <w:jc w:val="both"/>
        <w:rPr>
          <w:rFonts w:ascii="Calibri" w:eastAsia="Calibri" w:hAnsi="Calibri" w:cs="Calibri"/>
          <w:color w:val="000000"/>
          <w:sz w:val="28"/>
          <w:szCs w:val="28"/>
        </w:rPr>
      </w:pPr>
      <w:r>
        <w:rPr>
          <w:color w:val="000000"/>
          <w:sz w:val="28"/>
          <w:szCs w:val="28"/>
        </w:rPr>
        <w:t xml:space="preserve">   </w:t>
      </w:r>
    </w:p>
    <w:p w14:paraId="05BD0895" w14:textId="77777777" w:rsidR="008E1501" w:rsidRDefault="00000000">
      <w:pPr>
        <w:pBdr>
          <w:top w:val="nil"/>
          <w:left w:val="nil"/>
          <w:bottom w:val="nil"/>
          <w:right w:val="nil"/>
          <w:between w:val="nil"/>
        </w:pBdr>
        <w:ind w:right="-58" w:firstLine="709"/>
        <w:jc w:val="both"/>
        <w:rPr>
          <w:rFonts w:ascii="Calibri" w:eastAsia="Calibri" w:hAnsi="Calibri" w:cs="Calibri"/>
          <w:color w:val="000000"/>
          <w:sz w:val="28"/>
          <w:szCs w:val="28"/>
        </w:rPr>
      </w:pPr>
      <w:r>
        <w:rPr>
          <w:rFonts w:ascii="Times" w:eastAsia="Times" w:hAnsi="Times" w:cs="Times"/>
          <w:b/>
          <w:color w:val="000000"/>
          <w:sz w:val="28"/>
          <w:szCs w:val="28"/>
        </w:rPr>
        <w:t xml:space="preserve">The maximum amount that a student can gain while studying the module is </w:t>
      </w:r>
      <w:r>
        <w:rPr>
          <w:rFonts w:ascii="Times" w:eastAsia="Times" w:hAnsi="Times" w:cs="Times"/>
          <w:color w:val="000000"/>
          <w:sz w:val="28"/>
          <w:szCs w:val="28"/>
        </w:rPr>
        <w:t>200 points. It is calculated by multiplying the number of points corresponding to the "5" rating by the number of topics in the module with the addition of points for individual independent work. The minimum number of points a student can score for the current educational activity is -120 points.</w:t>
      </w:r>
    </w:p>
    <w:p w14:paraId="3FFEE3EB" w14:textId="77777777" w:rsidR="008E1501" w:rsidRDefault="00000000">
      <w:pPr>
        <w:pBdr>
          <w:top w:val="nil"/>
          <w:left w:val="nil"/>
          <w:bottom w:val="nil"/>
          <w:right w:val="nil"/>
          <w:between w:val="nil"/>
        </w:pBdr>
        <w:jc w:val="both"/>
        <w:rPr>
          <w:rFonts w:ascii="Calibri" w:eastAsia="Calibri" w:hAnsi="Calibri" w:cs="Calibri"/>
          <w:color w:val="000000"/>
          <w:sz w:val="28"/>
          <w:szCs w:val="28"/>
        </w:rPr>
      </w:pPr>
      <w:r>
        <w:rPr>
          <w:color w:val="000000"/>
          <w:sz w:val="28"/>
          <w:szCs w:val="28"/>
        </w:rPr>
        <w:t xml:space="preserve">   </w:t>
      </w:r>
      <w:r>
        <w:rPr>
          <w:rFonts w:ascii="Times" w:eastAsia="Times" w:hAnsi="Times" w:cs="Times"/>
          <w:color w:val="000000"/>
          <w:sz w:val="28"/>
          <w:szCs w:val="28"/>
        </w:rPr>
        <w:t>Recalculate the average for current activity in a multi-scale scale</w:t>
      </w:r>
    </w:p>
    <w:tbl>
      <w:tblPr>
        <w:tblStyle w:val="afd"/>
        <w:tblW w:w="9640" w:type="dxa"/>
        <w:jc w:val="center"/>
        <w:tblLayout w:type="fixed"/>
        <w:tblLook w:val="0000" w:firstRow="0" w:lastRow="0" w:firstColumn="0" w:lastColumn="0" w:noHBand="0" w:noVBand="0"/>
      </w:tblPr>
      <w:tblGrid>
        <w:gridCol w:w="1150"/>
        <w:gridCol w:w="1151"/>
        <w:gridCol w:w="1151"/>
        <w:gridCol w:w="1151"/>
        <w:gridCol w:w="1151"/>
        <w:gridCol w:w="1151"/>
        <w:gridCol w:w="1170"/>
        <w:gridCol w:w="1565"/>
      </w:tblGrid>
      <w:tr w:rsidR="008E1501" w14:paraId="166058C4" w14:textId="77777777">
        <w:trPr>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FFFFFF"/>
          </w:tcPr>
          <w:p w14:paraId="307A7328"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w:t>
            </w:r>
            <w:r>
              <w:rPr>
                <w:rFonts w:ascii="Times" w:eastAsia="Times" w:hAnsi="Times" w:cs="Times"/>
                <w:color w:val="000000"/>
                <w:sz w:val="28"/>
                <w:szCs w:val="28"/>
              </w:rPr>
              <w:t xml:space="preserve"> point </w:t>
            </w:r>
            <w:r>
              <w:rPr>
                <w:color w:val="000000"/>
                <w:sz w:val="28"/>
                <w:szCs w:val="28"/>
              </w:rPr>
              <w:t>scale</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64A095A1"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200-</w:t>
            </w:r>
            <w:r>
              <w:rPr>
                <w:rFonts w:ascii="Times" w:eastAsia="Times" w:hAnsi="Times" w:cs="Times"/>
                <w:color w:val="000000"/>
                <w:sz w:val="28"/>
                <w:szCs w:val="28"/>
              </w:rPr>
              <w:t xml:space="preserve"> point </w:t>
            </w:r>
            <w:r>
              <w:rPr>
                <w:color w:val="000000"/>
                <w:sz w:val="28"/>
                <w:szCs w:val="28"/>
              </w:rPr>
              <w:t>scale</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7F9921F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w:t>
            </w:r>
            <w:r>
              <w:rPr>
                <w:rFonts w:ascii="Times" w:eastAsia="Times" w:hAnsi="Times" w:cs="Times"/>
                <w:color w:val="000000"/>
                <w:sz w:val="28"/>
                <w:szCs w:val="28"/>
              </w:rPr>
              <w:t xml:space="preserve"> point </w:t>
            </w:r>
            <w:r>
              <w:rPr>
                <w:color w:val="000000"/>
                <w:sz w:val="28"/>
                <w:szCs w:val="28"/>
              </w:rPr>
              <w:t>scale</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30BA0BA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200-</w:t>
            </w:r>
            <w:r>
              <w:rPr>
                <w:rFonts w:ascii="Times" w:eastAsia="Times" w:hAnsi="Times" w:cs="Times"/>
                <w:color w:val="000000"/>
                <w:sz w:val="28"/>
                <w:szCs w:val="28"/>
              </w:rPr>
              <w:t xml:space="preserve"> point </w:t>
            </w:r>
            <w:r>
              <w:rPr>
                <w:color w:val="000000"/>
                <w:sz w:val="28"/>
                <w:szCs w:val="28"/>
              </w:rPr>
              <w:t>scale</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6C5ED62B"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w:t>
            </w:r>
            <w:r>
              <w:rPr>
                <w:rFonts w:ascii="Times" w:eastAsia="Times" w:hAnsi="Times" w:cs="Times"/>
                <w:color w:val="000000"/>
                <w:sz w:val="28"/>
                <w:szCs w:val="28"/>
              </w:rPr>
              <w:t xml:space="preserve"> point </w:t>
            </w:r>
            <w:r>
              <w:rPr>
                <w:color w:val="000000"/>
                <w:sz w:val="28"/>
                <w:szCs w:val="28"/>
              </w:rPr>
              <w:t>scale</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0D4B2629"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200-</w:t>
            </w:r>
            <w:r>
              <w:rPr>
                <w:rFonts w:ascii="Times" w:eastAsia="Times" w:hAnsi="Times" w:cs="Times"/>
                <w:color w:val="000000"/>
                <w:sz w:val="28"/>
                <w:szCs w:val="28"/>
              </w:rPr>
              <w:t xml:space="preserve"> point </w:t>
            </w:r>
            <w:r>
              <w:rPr>
                <w:color w:val="000000"/>
                <w:sz w:val="28"/>
                <w:szCs w:val="28"/>
              </w:rPr>
              <w:t>scale</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1703B429"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w:t>
            </w:r>
            <w:r>
              <w:rPr>
                <w:rFonts w:ascii="Times" w:eastAsia="Times" w:hAnsi="Times" w:cs="Times"/>
                <w:color w:val="000000"/>
                <w:sz w:val="28"/>
                <w:szCs w:val="28"/>
              </w:rPr>
              <w:t>бальна</w:t>
            </w:r>
          </w:p>
          <w:p w14:paraId="04234464"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color w:val="000000"/>
                <w:sz w:val="28"/>
                <w:szCs w:val="28"/>
              </w:rPr>
              <w:t>шкала</w:t>
            </w: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14:paraId="58036C58"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200-</w:t>
            </w:r>
            <w:r>
              <w:rPr>
                <w:rFonts w:ascii="Times" w:eastAsia="Times" w:hAnsi="Times" w:cs="Times"/>
                <w:color w:val="000000"/>
                <w:sz w:val="28"/>
                <w:szCs w:val="28"/>
              </w:rPr>
              <w:t xml:space="preserve"> point </w:t>
            </w:r>
            <w:r>
              <w:rPr>
                <w:color w:val="000000"/>
                <w:sz w:val="28"/>
                <w:szCs w:val="28"/>
              </w:rPr>
              <w:t>scale</w:t>
            </w:r>
          </w:p>
        </w:tc>
      </w:tr>
      <w:tr w:rsidR="008E1501" w14:paraId="26F446E7" w14:textId="77777777">
        <w:trPr>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FFFFFF"/>
          </w:tcPr>
          <w:p w14:paraId="093A2728"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lastRenderedPageBreak/>
              <w:t>5</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16FCD5B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120</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7CA093F1"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4,45</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37586E0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107</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5682B8F8"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3,91</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6FFEF089"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94</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225EADEF"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3,37</w:t>
            </w: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14:paraId="25436E89"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81</w:t>
            </w:r>
          </w:p>
        </w:tc>
      </w:tr>
      <w:tr w:rsidR="008E1501" w14:paraId="1C3B719D" w14:textId="77777777">
        <w:trPr>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FFFFFF"/>
          </w:tcPr>
          <w:p w14:paraId="0450CA30"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4,95</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2A6944B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119</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237EF46F"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4,41</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5873FDC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106</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74DB584A"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3,87</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1DD6F40A"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93</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5A5CDF80"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3,33</w:t>
            </w: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14:paraId="37F7105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80</w:t>
            </w:r>
          </w:p>
        </w:tc>
      </w:tr>
      <w:tr w:rsidR="008E1501" w14:paraId="7FD891BF" w14:textId="77777777">
        <w:trPr>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FFFFFF"/>
          </w:tcPr>
          <w:p w14:paraId="2F8265D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4,91</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388A69E3"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118</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310CEF73"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4,37</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584ADB47"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105</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4ACB1E17"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3,83</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6D4E3663"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92</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6C897297"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3,29</w:t>
            </w: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14:paraId="6FFE0A28"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79</w:t>
            </w:r>
          </w:p>
        </w:tc>
      </w:tr>
      <w:tr w:rsidR="008E1501" w14:paraId="298E408C" w14:textId="77777777">
        <w:trPr>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FFFFFF"/>
          </w:tcPr>
          <w:p w14:paraId="325C37E9"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4,87</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16D9B24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117</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3899E07B"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4,33</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0245A47B"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104</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44C3B556"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3,79</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231075F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91</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498B624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3,25</w:t>
            </w: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14:paraId="0345D879"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78</w:t>
            </w:r>
          </w:p>
        </w:tc>
      </w:tr>
      <w:tr w:rsidR="008E1501" w14:paraId="00B80980" w14:textId="77777777">
        <w:trPr>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FFFFFF"/>
          </w:tcPr>
          <w:p w14:paraId="514F033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4,83</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5F3C3DD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116</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251D0C31"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4,29</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66697849"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103</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7738631B"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3,74</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493EF3C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90</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0F1BD60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3,2</w:t>
            </w: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14:paraId="39EE296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77</w:t>
            </w:r>
          </w:p>
        </w:tc>
      </w:tr>
      <w:tr w:rsidR="008E1501" w14:paraId="2E592815" w14:textId="77777777">
        <w:trPr>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FFFFFF"/>
          </w:tcPr>
          <w:p w14:paraId="2F51313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4,79</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58DAE4C6"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115</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60876FAF"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4,25</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46D4765F"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102</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5FCE06A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3,7</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7DE152CF"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89</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4832C6D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3,16</w:t>
            </w: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14:paraId="5F03C2E8"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76</w:t>
            </w:r>
          </w:p>
        </w:tc>
      </w:tr>
      <w:tr w:rsidR="008E1501" w14:paraId="1367A514" w14:textId="77777777">
        <w:trPr>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FFFFFF"/>
          </w:tcPr>
          <w:p w14:paraId="2D637363"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4,75</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5B4E7AE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114</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6CCEA764"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4,2</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4EF8AA9A"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101</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34B5B8C7"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3,66</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3A7E742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88</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203B999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3,12</w:t>
            </w: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14:paraId="297F4AD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75</w:t>
            </w:r>
          </w:p>
        </w:tc>
      </w:tr>
      <w:tr w:rsidR="008E1501" w14:paraId="315983F6" w14:textId="77777777">
        <w:trPr>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FFFFFF"/>
          </w:tcPr>
          <w:p w14:paraId="0A34AAD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4,7</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218B9569"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113</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02EFAEA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4,16</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400CA193"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100</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3F9F5ADF"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3,62</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5F6DFF04"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87</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19DD2CC6"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3,08</w:t>
            </w: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14:paraId="550B661F"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74</w:t>
            </w:r>
          </w:p>
        </w:tc>
      </w:tr>
      <w:tr w:rsidR="008E1501" w14:paraId="1A4ABE30" w14:textId="77777777">
        <w:trPr>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FFFFFF"/>
          </w:tcPr>
          <w:p w14:paraId="52283FE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4,66</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6D2811A0"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112</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3539145F"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4,12</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69CF540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99</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51D88B3B"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3,58</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7B6230B8"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86</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00F3FE54"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3,04</w:t>
            </w: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14:paraId="2B709D2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73</w:t>
            </w:r>
          </w:p>
        </w:tc>
      </w:tr>
      <w:tr w:rsidR="008E1501" w14:paraId="570978E0" w14:textId="77777777">
        <w:trPr>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FFFFFF"/>
          </w:tcPr>
          <w:p w14:paraId="406EF990"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4,62</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7C68DB6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111</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5DB59E30"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4,08</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1B8271E1"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98</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7657816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3,54</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160D37C0"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85</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14206BB0"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w:t>
            </w: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14:paraId="3ACFF57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72</w:t>
            </w:r>
          </w:p>
        </w:tc>
      </w:tr>
      <w:tr w:rsidR="008E1501" w14:paraId="1BDCB0F6" w14:textId="77777777">
        <w:trPr>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FFFFFF"/>
          </w:tcPr>
          <w:p w14:paraId="216F199F"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4,58</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3E369FFC"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110</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50A45B5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4,04</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4C51F04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97</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7E7C9AED"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3,49</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0D5077F4"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84</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631676DF"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color w:val="000000"/>
                <w:sz w:val="28"/>
                <w:szCs w:val="28"/>
              </w:rPr>
              <w:t>Less 3</w:t>
            </w: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14:paraId="6FDB41CB" w14:textId="77777777" w:rsidR="008E1501" w:rsidRDefault="008E1501">
            <w:pPr>
              <w:pBdr>
                <w:top w:val="nil"/>
                <w:left w:val="nil"/>
                <w:bottom w:val="nil"/>
                <w:right w:val="nil"/>
                <w:between w:val="nil"/>
              </w:pBdr>
              <w:jc w:val="center"/>
              <w:rPr>
                <w:rFonts w:ascii="Times" w:eastAsia="Times" w:hAnsi="Times" w:cs="Times"/>
                <w:color w:val="000000"/>
                <w:sz w:val="28"/>
                <w:szCs w:val="28"/>
              </w:rPr>
            </w:pPr>
          </w:p>
          <w:p w14:paraId="4978017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color w:val="000000"/>
                <w:sz w:val="28"/>
                <w:szCs w:val="28"/>
              </w:rPr>
              <w:t>It's not good</w:t>
            </w:r>
          </w:p>
        </w:tc>
      </w:tr>
      <w:tr w:rsidR="008E1501" w14:paraId="0BEDAA6E" w14:textId="77777777">
        <w:trPr>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FFFFFF"/>
          </w:tcPr>
          <w:p w14:paraId="7C7D7D78"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4,54</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754355F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109</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33459177"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3,99</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0EEA46A5"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96</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4CA4D533"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3,45</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6A93D446"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83</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44437DF6"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14:paraId="6C441BDC"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r>
      <w:tr w:rsidR="008E1501" w14:paraId="5862E820" w14:textId="77777777">
        <w:trPr>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FFFFFF"/>
          </w:tcPr>
          <w:p w14:paraId="37AFF9D4"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4,5</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751018DF"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108</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05972192"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3,95</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11EF8993"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95</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2D7D9456"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3,41</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Pr>
          <w:p w14:paraId="45B0691B"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color w:val="000000"/>
                <w:sz w:val="28"/>
                <w:szCs w:val="28"/>
              </w:rPr>
              <w:t>82</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1BBCFDB0"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14:paraId="3C5D0A5A"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tc>
      </w:tr>
    </w:tbl>
    <w:p w14:paraId="656FEDC3" w14:textId="77777777" w:rsidR="008E1501" w:rsidRDefault="00000000">
      <w:pPr>
        <w:pBdr>
          <w:top w:val="nil"/>
          <w:left w:val="nil"/>
          <w:bottom w:val="nil"/>
          <w:right w:val="nil"/>
          <w:between w:val="nil"/>
        </w:pBdr>
        <w:ind w:firstLine="720"/>
        <w:jc w:val="both"/>
        <w:rPr>
          <w:rFonts w:ascii="Calibri" w:eastAsia="Calibri" w:hAnsi="Calibri" w:cs="Calibri"/>
          <w:color w:val="000000"/>
          <w:sz w:val="28"/>
          <w:szCs w:val="28"/>
        </w:rPr>
      </w:pPr>
      <w:r>
        <w:rPr>
          <w:color w:val="000000"/>
          <w:sz w:val="28"/>
          <w:szCs w:val="28"/>
        </w:rPr>
        <w:t xml:space="preserve"> </w:t>
      </w:r>
      <w:r>
        <w:rPr>
          <w:rFonts w:ascii="Times" w:eastAsia="Times" w:hAnsi="Times" w:cs="Times"/>
          <w:color w:val="000000"/>
          <w:sz w:val="28"/>
          <w:szCs w:val="28"/>
        </w:rPr>
        <w:t>A student is allowed to modular control under the conditions of the curriculum and in the case if he has scored at least 120 for the current educational activity.</w:t>
      </w:r>
    </w:p>
    <w:p w14:paraId="12013F63" w14:textId="77777777" w:rsidR="008E1501" w:rsidRDefault="00000000">
      <w:pPr>
        <w:pBdr>
          <w:top w:val="nil"/>
          <w:left w:val="nil"/>
          <w:bottom w:val="nil"/>
          <w:right w:val="nil"/>
          <w:between w:val="nil"/>
        </w:pBdr>
        <w:ind w:firstLine="720"/>
        <w:jc w:val="both"/>
        <w:rPr>
          <w:rFonts w:ascii="Calibri" w:eastAsia="Calibri" w:hAnsi="Calibri" w:cs="Calibri"/>
          <w:color w:val="000000"/>
          <w:sz w:val="28"/>
          <w:szCs w:val="28"/>
        </w:rPr>
      </w:pPr>
      <w:r>
        <w:rPr>
          <w:rFonts w:ascii="Times" w:eastAsia="Times" w:hAnsi="Times" w:cs="Times"/>
          <w:color w:val="000000"/>
          <w:sz w:val="28"/>
          <w:szCs w:val="28"/>
        </w:rPr>
        <w:t>Modular control consists of a test piece (45 tests) with a maximum number of points - 40; and writing with a maximum score of -40. The written part consists of three questions (distribution of points between questions: 7, 7 and 6 points) and four recipes (each of them is estimated at 5 points).</w:t>
      </w:r>
    </w:p>
    <w:p w14:paraId="54E981DE" w14:textId="77777777" w:rsidR="008E1501" w:rsidRDefault="00000000">
      <w:pPr>
        <w:pBdr>
          <w:top w:val="nil"/>
          <w:left w:val="nil"/>
          <w:bottom w:val="nil"/>
          <w:right w:val="nil"/>
          <w:between w:val="nil"/>
        </w:pBdr>
        <w:ind w:firstLine="709"/>
        <w:jc w:val="both"/>
        <w:rPr>
          <w:rFonts w:ascii="Calibri" w:eastAsia="Calibri" w:hAnsi="Calibri" w:cs="Calibri"/>
          <w:color w:val="000000"/>
          <w:sz w:val="28"/>
          <w:szCs w:val="28"/>
        </w:rPr>
      </w:pPr>
      <w:r>
        <w:rPr>
          <w:rFonts w:ascii="Times" w:eastAsia="Times" w:hAnsi="Times" w:cs="Times"/>
          <w:color w:val="000000"/>
          <w:sz w:val="28"/>
          <w:szCs w:val="28"/>
          <w:u w:val="single"/>
        </w:rPr>
        <w:t xml:space="preserve">The final control </w:t>
      </w:r>
      <w:r>
        <w:rPr>
          <w:rFonts w:ascii="Times" w:eastAsia="Times" w:hAnsi="Times" w:cs="Times"/>
          <w:color w:val="000000"/>
          <w:sz w:val="28"/>
          <w:szCs w:val="28"/>
        </w:rPr>
        <w:t>of the module's learning takes place upon completion of the study of the block of relevant content modules by testing, writing responses to theoretical questions and solving situational problems.</w:t>
      </w:r>
    </w:p>
    <w:p w14:paraId="1D2817BD" w14:textId="77777777" w:rsidR="008E1501" w:rsidRDefault="00000000">
      <w:pPr>
        <w:pBdr>
          <w:top w:val="nil"/>
          <w:left w:val="nil"/>
          <w:bottom w:val="nil"/>
          <w:right w:val="nil"/>
          <w:between w:val="nil"/>
        </w:pBdr>
        <w:ind w:firstLine="567"/>
        <w:jc w:val="both"/>
        <w:rPr>
          <w:rFonts w:ascii="Calibri" w:eastAsia="Calibri" w:hAnsi="Calibri" w:cs="Calibri"/>
          <w:color w:val="000000"/>
          <w:sz w:val="28"/>
          <w:szCs w:val="28"/>
        </w:rPr>
      </w:pPr>
      <w:r>
        <w:rPr>
          <w:rFonts w:ascii="Times" w:eastAsia="Times" w:hAnsi="Times" w:cs="Times"/>
          <w:b/>
          <w:color w:val="000000"/>
          <w:sz w:val="28"/>
          <w:szCs w:val="28"/>
          <w:u w:val="single"/>
        </w:rPr>
        <w:t xml:space="preserve">A student is admitted to the final module control </w:t>
      </w:r>
      <w:r>
        <w:rPr>
          <w:rFonts w:ascii="Times" w:eastAsia="Times" w:hAnsi="Times" w:cs="Times"/>
          <w:color w:val="000000"/>
          <w:sz w:val="28"/>
          <w:szCs w:val="28"/>
        </w:rPr>
        <w:t>under the conditions of the curriculum and in case if the total score (for two modules) for the current educational activity, he scored at least 120 points.</w:t>
      </w:r>
    </w:p>
    <w:p w14:paraId="26236B54" w14:textId="77777777" w:rsidR="008E1501" w:rsidRDefault="00000000">
      <w:pPr>
        <w:pBdr>
          <w:top w:val="nil"/>
          <w:left w:val="nil"/>
          <w:bottom w:val="nil"/>
          <w:right w:val="nil"/>
          <w:between w:val="nil"/>
        </w:pBdr>
        <w:ind w:firstLine="709"/>
        <w:jc w:val="both"/>
        <w:rPr>
          <w:rFonts w:ascii="Calibri" w:eastAsia="Calibri" w:hAnsi="Calibri" w:cs="Calibri"/>
          <w:color w:val="000000"/>
          <w:sz w:val="28"/>
          <w:szCs w:val="28"/>
        </w:rPr>
      </w:pPr>
      <w:r>
        <w:rPr>
          <w:rFonts w:ascii="Times" w:eastAsia="Times" w:hAnsi="Times" w:cs="Times"/>
          <w:color w:val="000000"/>
          <w:sz w:val="28"/>
          <w:szCs w:val="28"/>
        </w:rPr>
        <w:t>Before the final module control (FMC), the average arithmetic (AA) marks on a traditional scale, rounded to 2 (two) decimal places, are calculated on the basis of the traditional scale evaluated during the study of the module (for each class and for an individual task). The resulting value is converted to a score on a multi-scale scale in the following way:</w:t>
      </w:r>
    </w:p>
    <w:p w14:paraId="37D93BCD" w14:textId="77777777" w:rsidR="008E1501" w:rsidRDefault="008E1501">
      <w:pPr>
        <w:pBdr>
          <w:top w:val="nil"/>
          <w:left w:val="nil"/>
          <w:bottom w:val="nil"/>
          <w:right w:val="nil"/>
          <w:between w:val="nil"/>
        </w:pBdr>
        <w:ind w:firstLine="709"/>
        <w:rPr>
          <w:rFonts w:ascii="Calibri" w:eastAsia="Calibri" w:hAnsi="Calibri" w:cs="Calibri"/>
          <w:color w:val="000000"/>
          <w:sz w:val="28"/>
          <w:szCs w:val="28"/>
        </w:rPr>
      </w:pPr>
    </w:p>
    <w:tbl>
      <w:tblPr>
        <w:tblStyle w:val="afe"/>
        <w:tblW w:w="8467" w:type="dxa"/>
        <w:jc w:val="center"/>
        <w:tblLayout w:type="fixed"/>
        <w:tblLook w:val="0000" w:firstRow="0" w:lastRow="0" w:firstColumn="0" w:lastColumn="0" w:noHBand="0" w:noVBand="0"/>
      </w:tblPr>
      <w:tblGrid>
        <w:gridCol w:w="5338"/>
        <w:gridCol w:w="3129"/>
      </w:tblGrid>
      <w:tr w:rsidR="008E1501" w14:paraId="029E1B76" w14:textId="77777777">
        <w:trPr>
          <w:jc w:val="center"/>
        </w:trPr>
        <w:tc>
          <w:tcPr>
            <w:tcW w:w="5338" w:type="dxa"/>
            <w:tcBorders>
              <w:top w:val="single" w:sz="4" w:space="0" w:color="000000"/>
              <w:left w:val="single" w:sz="4" w:space="0" w:color="000000"/>
              <w:bottom w:val="single" w:sz="4" w:space="0" w:color="000000"/>
              <w:right w:val="single" w:sz="4" w:space="0" w:color="000000"/>
            </w:tcBorders>
            <w:shd w:val="clear" w:color="auto" w:fill="FFFFFF"/>
          </w:tcPr>
          <w:p w14:paraId="23D7E97D" w14:textId="77777777" w:rsidR="008E1501" w:rsidRDefault="00000000">
            <w:pPr>
              <w:pBdr>
                <w:top w:val="nil"/>
                <w:left w:val="nil"/>
                <w:bottom w:val="nil"/>
                <w:right w:val="nil"/>
                <w:between w:val="nil"/>
              </w:pBdr>
              <w:tabs>
                <w:tab w:val="right" w:pos="6928"/>
                <w:tab w:val="right" w:pos="7512"/>
              </w:tabs>
              <w:ind w:right="20"/>
              <w:jc w:val="center"/>
              <w:rPr>
                <w:rFonts w:ascii="Calibri" w:eastAsia="Calibri" w:hAnsi="Calibri" w:cs="Calibri"/>
                <w:color w:val="000000"/>
                <w:sz w:val="28"/>
                <w:szCs w:val="28"/>
              </w:rPr>
            </w:pPr>
            <w:r>
              <w:rPr>
                <w:rFonts w:ascii="Times" w:eastAsia="Times" w:hAnsi="Times" w:cs="Times"/>
                <w:b/>
                <w:color w:val="000000"/>
                <w:sz w:val="28"/>
                <w:szCs w:val="28"/>
              </w:rPr>
              <w:t>Scale</w:t>
            </w:r>
          </w:p>
        </w:tc>
        <w:tc>
          <w:tcPr>
            <w:tcW w:w="3129" w:type="dxa"/>
            <w:tcBorders>
              <w:top w:val="single" w:sz="4" w:space="0" w:color="000000"/>
              <w:left w:val="single" w:sz="4" w:space="0" w:color="000000"/>
              <w:bottom w:val="single" w:sz="4" w:space="0" w:color="000000"/>
              <w:right w:val="single" w:sz="4" w:space="0" w:color="000000"/>
            </w:tcBorders>
            <w:shd w:val="clear" w:color="auto" w:fill="FFFFFF"/>
          </w:tcPr>
          <w:p w14:paraId="2D2514DD" w14:textId="77777777" w:rsidR="008E1501" w:rsidRDefault="00000000">
            <w:pPr>
              <w:pBdr>
                <w:top w:val="nil"/>
                <w:left w:val="nil"/>
                <w:bottom w:val="nil"/>
                <w:right w:val="nil"/>
                <w:between w:val="nil"/>
              </w:pBdr>
              <w:tabs>
                <w:tab w:val="right" w:pos="6928"/>
                <w:tab w:val="right" w:pos="7512"/>
              </w:tabs>
              <w:ind w:right="20"/>
              <w:jc w:val="center"/>
              <w:rPr>
                <w:rFonts w:ascii="Calibri" w:eastAsia="Calibri" w:hAnsi="Calibri" w:cs="Calibri"/>
                <w:color w:val="000000"/>
                <w:sz w:val="28"/>
                <w:szCs w:val="28"/>
              </w:rPr>
            </w:pPr>
            <w:r>
              <w:rPr>
                <w:b/>
                <w:color w:val="000000"/>
                <w:sz w:val="28"/>
                <w:szCs w:val="28"/>
              </w:rPr>
              <w:t xml:space="preserve">200 </w:t>
            </w:r>
            <w:r>
              <w:rPr>
                <w:rFonts w:ascii="Times" w:eastAsia="Times" w:hAnsi="Times" w:cs="Times"/>
                <w:b/>
                <w:color w:val="000000"/>
                <w:sz w:val="28"/>
                <w:szCs w:val="28"/>
              </w:rPr>
              <w:t>points</w:t>
            </w:r>
          </w:p>
        </w:tc>
      </w:tr>
      <w:tr w:rsidR="008E1501" w14:paraId="72A4E6CF" w14:textId="77777777">
        <w:trPr>
          <w:jc w:val="center"/>
        </w:trPr>
        <w:tc>
          <w:tcPr>
            <w:tcW w:w="5338" w:type="dxa"/>
            <w:tcBorders>
              <w:top w:val="single" w:sz="4" w:space="0" w:color="000000"/>
              <w:left w:val="single" w:sz="4" w:space="0" w:color="000000"/>
              <w:bottom w:val="single" w:sz="4" w:space="0" w:color="000000"/>
              <w:right w:val="single" w:sz="4" w:space="0" w:color="000000"/>
            </w:tcBorders>
            <w:shd w:val="clear" w:color="auto" w:fill="FFFFFF"/>
          </w:tcPr>
          <w:p w14:paraId="069021B0" w14:textId="77777777" w:rsidR="008E1501" w:rsidRDefault="00000000">
            <w:pPr>
              <w:pBdr>
                <w:top w:val="nil"/>
                <w:left w:val="nil"/>
                <w:bottom w:val="nil"/>
                <w:right w:val="nil"/>
                <w:between w:val="nil"/>
              </w:pBdr>
              <w:tabs>
                <w:tab w:val="right" w:pos="6928"/>
                <w:tab w:val="right" w:pos="7512"/>
              </w:tabs>
              <w:ind w:right="20"/>
              <w:rPr>
                <w:rFonts w:ascii="Calibri" w:eastAsia="Calibri" w:hAnsi="Calibri" w:cs="Calibri"/>
                <w:color w:val="000000"/>
                <w:sz w:val="28"/>
                <w:szCs w:val="28"/>
              </w:rPr>
            </w:pPr>
            <w:r>
              <w:rPr>
                <w:rFonts w:ascii="Times" w:eastAsia="Times" w:hAnsi="Times" w:cs="Times"/>
                <w:color w:val="000000"/>
                <w:sz w:val="28"/>
                <w:szCs w:val="28"/>
              </w:rPr>
              <w:t>Disciplines terminating of the FMC</w:t>
            </w:r>
          </w:p>
        </w:tc>
        <w:tc>
          <w:tcPr>
            <w:tcW w:w="3129" w:type="dxa"/>
            <w:tcBorders>
              <w:top w:val="single" w:sz="4" w:space="0" w:color="000000"/>
              <w:left w:val="single" w:sz="4" w:space="0" w:color="000000"/>
              <w:bottom w:val="single" w:sz="4" w:space="0" w:color="000000"/>
              <w:right w:val="single" w:sz="4" w:space="0" w:color="000000"/>
            </w:tcBorders>
            <w:shd w:val="clear" w:color="auto" w:fill="FFFFFF"/>
          </w:tcPr>
          <w:p w14:paraId="626909AC" w14:textId="77777777" w:rsidR="008E1501" w:rsidRDefault="00000000">
            <w:pPr>
              <w:pBdr>
                <w:top w:val="nil"/>
                <w:left w:val="nil"/>
                <w:bottom w:val="nil"/>
                <w:right w:val="nil"/>
                <w:between w:val="nil"/>
              </w:pBdr>
              <w:tabs>
                <w:tab w:val="right" w:pos="6928"/>
                <w:tab w:val="right" w:pos="7512"/>
              </w:tabs>
              <w:ind w:right="20"/>
              <w:jc w:val="center"/>
              <w:rPr>
                <w:rFonts w:ascii="Calibri" w:eastAsia="Calibri" w:hAnsi="Calibri" w:cs="Calibri"/>
                <w:color w:val="000000"/>
                <w:sz w:val="28"/>
                <w:szCs w:val="28"/>
              </w:rPr>
            </w:pPr>
            <w:r>
              <w:rPr>
                <w:rFonts w:ascii="Times" w:eastAsia="Times" w:hAnsi="Times" w:cs="Times"/>
                <w:color w:val="000000"/>
                <w:sz w:val="28"/>
                <w:szCs w:val="28"/>
              </w:rPr>
              <w:t>СА/5*120</w:t>
            </w:r>
          </w:p>
        </w:tc>
      </w:tr>
      <w:tr w:rsidR="008E1501" w14:paraId="3C24DAA0" w14:textId="77777777">
        <w:trPr>
          <w:jc w:val="center"/>
        </w:trPr>
        <w:tc>
          <w:tcPr>
            <w:tcW w:w="5338" w:type="dxa"/>
            <w:tcBorders>
              <w:top w:val="single" w:sz="4" w:space="0" w:color="000000"/>
              <w:left w:val="single" w:sz="4" w:space="0" w:color="000000"/>
              <w:bottom w:val="single" w:sz="4" w:space="0" w:color="000000"/>
              <w:right w:val="single" w:sz="4" w:space="0" w:color="000000"/>
            </w:tcBorders>
            <w:shd w:val="clear" w:color="auto" w:fill="FFFFFF"/>
          </w:tcPr>
          <w:p w14:paraId="3B37943A" w14:textId="77777777" w:rsidR="008E1501" w:rsidRDefault="008E1501">
            <w:pPr>
              <w:pBdr>
                <w:top w:val="nil"/>
                <w:left w:val="nil"/>
                <w:bottom w:val="nil"/>
                <w:right w:val="nil"/>
                <w:between w:val="nil"/>
              </w:pBdr>
              <w:tabs>
                <w:tab w:val="right" w:pos="6928"/>
                <w:tab w:val="right" w:pos="7512"/>
              </w:tabs>
              <w:ind w:right="20"/>
              <w:rPr>
                <w:rFonts w:ascii="Times" w:eastAsia="Times" w:hAnsi="Times" w:cs="Times"/>
                <w:color w:val="000000"/>
                <w:sz w:val="28"/>
                <w:szCs w:val="28"/>
              </w:rPr>
            </w:pPr>
          </w:p>
          <w:p w14:paraId="5E3E46D1" w14:textId="77777777" w:rsidR="008E1501" w:rsidRDefault="00000000">
            <w:pPr>
              <w:pBdr>
                <w:top w:val="nil"/>
                <w:left w:val="nil"/>
                <w:bottom w:val="nil"/>
                <w:right w:val="nil"/>
                <w:between w:val="nil"/>
              </w:pBdr>
              <w:tabs>
                <w:tab w:val="right" w:pos="6928"/>
                <w:tab w:val="right" w:pos="7512"/>
              </w:tabs>
              <w:ind w:right="20"/>
              <w:rPr>
                <w:rFonts w:ascii="Calibri" w:eastAsia="Calibri" w:hAnsi="Calibri" w:cs="Calibri"/>
                <w:color w:val="000000"/>
                <w:sz w:val="28"/>
                <w:szCs w:val="28"/>
              </w:rPr>
            </w:pPr>
            <w:r>
              <w:rPr>
                <w:rFonts w:ascii="Times" w:eastAsia="Times" w:hAnsi="Times" w:cs="Times"/>
                <w:color w:val="000000"/>
                <w:sz w:val="28"/>
                <w:szCs w:val="28"/>
              </w:rPr>
              <w:t>Disciplines ending with a score</w:t>
            </w:r>
          </w:p>
        </w:tc>
        <w:tc>
          <w:tcPr>
            <w:tcW w:w="3129" w:type="dxa"/>
            <w:tcBorders>
              <w:top w:val="single" w:sz="4" w:space="0" w:color="000000"/>
              <w:left w:val="single" w:sz="4" w:space="0" w:color="000000"/>
              <w:bottom w:val="single" w:sz="4" w:space="0" w:color="000000"/>
              <w:right w:val="single" w:sz="4" w:space="0" w:color="000000"/>
            </w:tcBorders>
            <w:shd w:val="clear" w:color="auto" w:fill="FFFFFF"/>
          </w:tcPr>
          <w:p w14:paraId="162FA049" w14:textId="77777777" w:rsidR="008E1501" w:rsidRDefault="00000000">
            <w:pPr>
              <w:pBdr>
                <w:top w:val="nil"/>
                <w:left w:val="nil"/>
                <w:bottom w:val="nil"/>
                <w:right w:val="nil"/>
                <w:between w:val="nil"/>
              </w:pBdr>
              <w:tabs>
                <w:tab w:val="right" w:pos="6928"/>
                <w:tab w:val="right" w:pos="7512"/>
              </w:tabs>
              <w:ind w:right="20"/>
              <w:jc w:val="center"/>
              <w:rPr>
                <w:rFonts w:ascii="Calibri" w:eastAsia="Calibri" w:hAnsi="Calibri" w:cs="Calibri"/>
                <w:color w:val="000000"/>
                <w:sz w:val="28"/>
                <w:szCs w:val="28"/>
              </w:rPr>
            </w:pPr>
            <w:r>
              <w:rPr>
                <w:rFonts w:ascii="Times" w:eastAsia="Times" w:hAnsi="Times" w:cs="Times"/>
                <w:color w:val="000000"/>
                <w:sz w:val="28"/>
                <w:szCs w:val="28"/>
              </w:rPr>
              <w:t>СА/5*200</w:t>
            </w:r>
          </w:p>
        </w:tc>
      </w:tr>
    </w:tbl>
    <w:p w14:paraId="6CE3F840" w14:textId="77777777" w:rsidR="008E1501" w:rsidRDefault="008E1501">
      <w:pPr>
        <w:pBdr>
          <w:top w:val="nil"/>
          <w:left w:val="nil"/>
          <w:bottom w:val="nil"/>
          <w:right w:val="nil"/>
          <w:between w:val="nil"/>
        </w:pBdr>
        <w:tabs>
          <w:tab w:val="right" w:pos="6948"/>
          <w:tab w:val="right" w:pos="7532"/>
        </w:tabs>
        <w:ind w:left="20" w:right="20" w:firstLine="600"/>
        <w:jc w:val="center"/>
        <w:rPr>
          <w:rFonts w:ascii="Calibri" w:eastAsia="Calibri" w:hAnsi="Calibri" w:cs="Calibri"/>
          <w:color w:val="000000"/>
          <w:sz w:val="28"/>
          <w:szCs w:val="28"/>
        </w:rPr>
      </w:pPr>
    </w:p>
    <w:p w14:paraId="00B79E13" w14:textId="77777777" w:rsidR="008E1501" w:rsidRDefault="00000000">
      <w:pPr>
        <w:pBdr>
          <w:top w:val="nil"/>
          <w:left w:val="nil"/>
          <w:bottom w:val="nil"/>
          <w:right w:val="nil"/>
          <w:between w:val="nil"/>
        </w:pBdr>
        <w:ind w:right="-58" w:firstLine="709"/>
        <w:jc w:val="both"/>
        <w:rPr>
          <w:rFonts w:ascii="Calibri" w:eastAsia="Calibri" w:hAnsi="Calibri" w:cs="Calibri"/>
          <w:color w:val="000000"/>
          <w:sz w:val="28"/>
          <w:szCs w:val="28"/>
        </w:rPr>
      </w:pPr>
      <w:r>
        <w:rPr>
          <w:rFonts w:ascii="Times" w:eastAsia="Times" w:hAnsi="Times" w:cs="Times"/>
          <w:b/>
          <w:i/>
          <w:color w:val="000000"/>
          <w:sz w:val="28"/>
          <w:szCs w:val="28"/>
        </w:rPr>
        <w:t>Evaluation of final control:</w:t>
      </w:r>
    </w:p>
    <w:p w14:paraId="1F37E4E5" w14:textId="77777777" w:rsidR="008E1501" w:rsidRDefault="00000000">
      <w:pPr>
        <w:pBdr>
          <w:top w:val="nil"/>
          <w:left w:val="nil"/>
          <w:bottom w:val="nil"/>
          <w:right w:val="nil"/>
          <w:between w:val="nil"/>
        </w:pBdr>
        <w:ind w:right="-58" w:firstLine="709"/>
        <w:jc w:val="both"/>
        <w:rPr>
          <w:rFonts w:ascii="Calibri" w:eastAsia="Calibri" w:hAnsi="Calibri" w:cs="Calibri"/>
          <w:color w:val="000000"/>
          <w:sz w:val="28"/>
          <w:szCs w:val="28"/>
        </w:rPr>
      </w:pPr>
      <w:r>
        <w:rPr>
          <w:rFonts w:ascii="Times" w:eastAsia="Times" w:hAnsi="Times" w:cs="Times"/>
          <w:b/>
          <w:color w:val="000000"/>
          <w:sz w:val="28"/>
          <w:szCs w:val="28"/>
        </w:rPr>
        <w:t>The maximum number of points for final control is 80.</w:t>
      </w:r>
    </w:p>
    <w:p w14:paraId="3E54DC31" w14:textId="77777777" w:rsidR="008E1501" w:rsidRDefault="00000000">
      <w:pPr>
        <w:pBdr>
          <w:top w:val="nil"/>
          <w:left w:val="nil"/>
          <w:bottom w:val="nil"/>
          <w:right w:val="nil"/>
          <w:between w:val="nil"/>
        </w:pBdr>
        <w:ind w:right="-58" w:firstLine="709"/>
        <w:jc w:val="both"/>
        <w:rPr>
          <w:rFonts w:ascii="Times" w:eastAsia="Times" w:hAnsi="Times" w:cs="Times"/>
          <w:color w:val="000000"/>
          <w:sz w:val="28"/>
          <w:szCs w:val="28"/>
        </w:rPr>
      </w:pPr>
      <w:r>
        <w:rPr>
          <w:rFonts w:ascii="Times" w:eastAsia="Times" w:hAnsi="Times" w:cs="Times"/>
          <w:color w:val="000000"/>
          <w:sz w:val="28"/>
          <w:szCs w:val="28"/>
        </w:rPr>
        <w:t>The final module control consists of a written part (maximum number of points -40) and testing on the computer (maximum number of points40).</w:t>
      </w:r>
    </w:p>
    <w:p w14:paraId="58900F37" w14:textId="77777777" w:rsidR="008E1501" w:rsidRDefault="00000000">
      <w:pPr>
        <w:pBdr>
          <w:top w:val="nil"/>
          <w:left w:val="nil"/>
          <w:bottom w:val="nil"/>
          <w:right w:val="nil"/>
          <w:between w:val="nil"/>
        </w:pBdr>
        <w:ind w:right="-58" w:firstLine="709"/>
        <w:jc w:val="both"/>
        <w:rPr>
          <w:rFonts w:ascii="Calibri" w:eastAsia="Calibri" w:hAnsi="Calibri" w:cs="Calibri"/>
          <w:color w:val="000000"/>
          <w:sz w:val="28"/>
          <w:szCs w:val="28"/>
        </w:rPr>
      </w:pPr>
      <w:r>
        <w:rPr>
          <w:rFonts w:ascii="Times" w:eastAsia="Times" w:hAnsi="Times" w:cs="Times"/>
          <w:color w:val="000000"/>
          <w:sz w:val="28"/>
          <w:szCs w:val="28"/>
        </w:rPr>
        <w:lastRenderedPageBreak/>
        <w:t xml:space="preserve">The final module control is considered to be taken if the student scored </w:t>
      </w:r>
      <w:r>
        <w:rPr>
          <w:rFonts w:ascii="Times" w:eastAsia="Times" w:hAnsi="Times" w:cs="Times"/>
          <w:b/>
          <w:color w:val="000000"/>
          <w:sz w:val="28"/>
          <w:szCs w:val="28"/>
        </w:rPr>
        <w:t>at least 50 points.</w:t>
      </w:r>
    </w:p>
    <w:p w14:paraId="29A4972F" w14:textId="77777777" w:rsidR="008E1501" w:rsidRDefault="008E1501">
      <w:pPr>
        <w:pBdr>
          <w:top w:val="nil"/>
          <w:left w:val="nil"/>
          <w:bottom w:val="nil"/>
          <w:right w:val="nil"/>
          <w:between w:val="nil"/>
        </w:pBdr>
        <w:ind w:right="-58" w:firstLine="709"/>
        <w:jc w:val="both"/>
        <w:rPr>
          <w:rFonts w:ascii="Calibri" w:eastAsia="Calibri" w:hAnsi="Calibri" w:cs="Calibri"/>
          <w:color w:val="000000"/>
          <w:sz w:val="28"/>
          <w:szCs w:val="28"/>
        </w:rPr>
      </w:pPr>
    </w:p>
    <w:p w14:paraId="2A48B6A0" w14:textId="77777777" w:rsidR="008E1501" w:rsidRDefault="00000000">
      <w:pPr>
        <w:pBdr>
          <w:top w:val="nil"/>
          <w:left w:val="nil"/>
          <w:bottom w:val="nil"/>
          <w:right w:val="nil"/>
          <w:between w:val="nil"/>
        </w:pBdr>
        <w:ind w:right="-58" w:firstLine="709"/>
        <w:jc w:val="both"/>
        <w:rPr>
          <w:rFonts w:ascii="Calibri" w:eastAsia="Calibri" w:hAnsi="Calibri" w:cs="Calibri"/>
          <w:color w:val="000000"/>
          <w:sz w:val="28"/>
          <w:szCs w:val="28"/>
        </w:rPr>
      </w:pPr>
      <w:r>
        <w:rPr>
          <w:rFonts w:ascii="Times" w:eastAsia="Times" w:hAnsi="Times" w:cs="Times"/>
          <w:b/>
          <w:i/>
          <w:color w:val="000000"/>
          <w:sz w:val="28"/>
          <w:szCs w:val="28"/>
        </w:rPr>
        <w:t>Assessment of the discipline:</w:t>
      </w:r>
    </w:p>
    <w:p w14:paraId="4292D5B7" w14:textId="77777777" w:rsidR="008E1501" w:rsidRDefault="00000000">
      <w:pPr>
        <w:pBdr>
          <w:top w:val="nil"/>
          <w:left w:val="nil"/>
          <w:bottom w:val="nil"/>
          <w:right w:val="nil"/>
          <w:between w:val="nil"/>
        </w:pBdr>
        <w:ind w:right="-58" w:firstLine="709"/>
        <w:jc w:val="both"/>
        <w:rPr>
          <w:rFonts w:ascii="Times" w:eastAsia="Times" w:hAnsi="Times" w:cs="Times"/>
          <w:color w:val="000000"/>
          <w:sz w:val="28"/>
          <w:szCs w:val="28"/>
        </w:rPr>
      </w:pPr>
      <w:r>
        <w:rPr>
          <w:rFonts w:ascii="Times" w:eastAsia="Times" w:hAnsi="Times" w:cs="Times"/>
          <w:color w:val="000000"/>
          <w:sz w:val="28"/>
          <w:szCs w:val="28"/>
        </w:rPr>
        <w:t>he evaluation of pharmacology is only for students who are enrolled in all modules in discipline.</w:t>
      </w:r>
    </w:p>
    <w:p w14:paraId="161DB329" w14:textId="77777777" w:rsidR="008E1501" w:rsidRDefault="00000000">
      <w:pPr>
        <w:pBdr>
          <w:top w:val="nil"/>
          <w:left w:val="nil"/>
          <w:bottom w:val="nil"/>
          <w:right w:val="nil"/>
          <w:between w:val="nil"/>
        </w:pBdr>
        <w:ind w:right="-58" w:firstLine="709"/>
        <w:jc w:val="both"/>
        <w:rPr>
          <w:rFonts w:ascii="Calibri" w:eastAsia="Calibri" w:hAnsi="Calibri" w:cs="Calibri"/>
          <w:color w:val="000000"/>
          <w:sz w:val="28"/>
          <w:szCs w:val="28"/>
        </w:rPr>
      </w:pPr>
      <w:r>
        <w:rPr>
          <w:rFonts w:ascii="Times" w:eastAsia="Times" w:hAnsi="Times" w:cs="Times"/>
          <w:color w:val="000000"/>
          <w:sz w:val="28"/>
          <w:szCs w:val="28"/>
        </w:rPr>
        <w:t>The promotional points, according to the decision of the Academic Council, may be added to the number of points awarded to students who have scientific publications or have won prize-winning places for participating in the Olympiad on discipline among high schools of Ukraine, and others.</w:t>
      </w:r>
    </w:p>
    <w:p w14:paraId="0C6EF208" w14:textId="77777777" w:rsidR="008E1501" w:rsidRDefault="008E1501">
      <w:pPr>
        <w:pBdr>
          <w:top w:val="nil"/>
          <w:left w:val="nil"/>
          <w:bottom w:val="nil"/>
          <w:right w:val="nil"/>
          <w:between w:val="nil"/>
        </w:pBdr>
        <w:rPr>
          <w:rFonts w:ascii="Calibri" w:eastAsia="Calibri" w:hAnsi="Calibri" w:cs="Calibri"/>
          <w:color w:val="000000"/>
          <w:sz w:val="28"/>
          <w:szCs w:val="28"/>
        </w:rPr>
      </w:pPr>
    </w:p>
    <w:p w14:paraId="1747D0FC" w14:textId="77777777" w:rsidR="008E1501" w:rsidRDefault="00000000">
      <w:pPr>
        <w:pBdr>
          <w:top w:val="nil"/>
          <w:left w:val="nil"/>
          <w:bottom w:val="nil"/>
          <w:right w:val="nil"/>
          <w:between w:val="nil"/>
        </w:pBdr>
        <w:tabs>
          <w:tab w:val="left" w:pos="6585"/>
        </w:tabs>
        <w:spacing w:line="276" w:lineRule="auto"/>
        <w:ind w:firstLine="142"/>
        <w:jc w:val="center"/>
        <w:rPr>
          <w:rFonts w:ascii="Calibri" w:eastAsia="Calibri" w:hAnsi="Calibri" w:cs="Calibri"/>
          <w:color w:val="000000"/>
          <w:sz w:val="28"/>
          <w:szCs w:val="28"/>
        </w:rPr>
      </w:pPr>
      <w:r>
        <w:rPr>
          <w:b/>
          <w:color w:val="000000"/>
          <w:sz w:val="28"/>
          <w:szCs w:val="28"/>
        </w:rPr>
        <w:t xml:space="preserve">12. </w:t>
      </w:r>
      <w:r>
        <w:rPr>
          <w:rFonts w:ascii="Times" w:eastAsia="Times" w:hAnsi="Times" w:cs="Times"/>
          <w:b/>
          <w:color w:val="000000"/>
          <w:sz w:val="28"/>
          <w:szCs w:val="28"/>
        </w:rPr>
        <w:t>METHODOLOGICAL PROVIDER</w:t>
      </w:r>
    </w:p>
    <w:p w14:paraId="3929103D" w14:textId="77777777" w:rsidR="008E1501" w:rsidRDefault="00000000">
      <w:pPr>
        <w:pBdr>
          <w:top w:val="nil"/>
          <w:left w:val="nil"/>
          <w:bottom w:val="nil"/>
          <w:right w:val="nil"/>
          <w:between w:val="nil"/>
        </w:pBdr>
        <w:ind w:right="-58" w:firstLine="709"/>
        <w:jc w:val="both"/>
        <w:rPr>
          <w:rFonts w:ascii="Calibri" w:eastAsia="Calibri" w:hAnsi="Calibri" w:cs="Calibri"/>
          <w:color w:val="000000"/>
          <w:sz w:val="28"/>
          <w:szCs w:val="28"/>
        </w:rPr>
      </w:pPr>
      <w:r>
        <w:rPr>
          <w:rFonts w:ascii="Times" w:eastAsia="Times" w:hAnsi="Times" w:cs="Times"/>
          <w:color w:val="000000"/>
          <w:sz w:val="28"/>
          <w:szCs w:val="28"/>
        </w:rPr>
        <w:t>Integration of the processes of planning, management and control of knowledge acquisition from Pharmacology is due to the methodical provision of the educational process:</w:t>
      </w:r>
    </w:p>
    <w:p w14:paraId="7760D2F1" w14:textId="77777777" w:rsidR="008E1501" w:rsidRDefault="00000000">
      <w:pPr>
        <w:numPr>
          <w:ilvl w:val="0"/>
          <w:numId w:val="4"/>
        </w:numPr>
        <w:pBdr>
          <w:top w:val="nil"/>
          <w:left w:val="nil"/>
          <w:bottom w:val="nil"/>
          <w:right w:val="nil"/>
          <w:between w:val="nil"/>
        </w:pBdr>
        <w:ind w:left="284" w:firstLine="141"/>
        <w:jc w:val="both"/>
        <w:rPr>
          <w:rFonts w:ascii="Times" w:eastAsia="Times" w:hAnsi="Times" w:cs="Times"/>
          <w:color w:val="000000"/>
          <w:sz w:val="28"/>
          <w:szCs w:val="28"/>
        </w:rPr>
      </w:pPr>
      <w:r>
        <w:rPr>
          <w:rFonts w:ascii="Times" w:eastAsia="Times" w:hAnsi="Times" w:cs="Times"/>
          <w:color w:val="000000"/>
          <w:sz w:val="28"/>
          <w:szCs w:val="28"/>
        </w:rPr>
        <w:t>Work program on discipline;</w:t>
      </w:r>
    </w:p>
    <w:p w14:paraId="58895F23" w14:textId="77777777" w:rsidR="008E1501" w:rsidRDefault="00000000">
      <w:pPr>
        <w:numPr>
          <w:ilvl w:val="0"/>
          <w:numId w:val="4"/>
        </w:numPr>
        <w:pBdr>
          <w:top w:val="nil"/>
          <w:left w:val="nil"/>
          <w:bottom w:val="nil"/>
          <w:right w:val="nil"/>
          <w:between w:val="nil"/>
        </w:pBdr>
        <w:ind w:left="284" w:firstLine="141"/>
        <w:jc w:val="both"/>
        <w:rPr>
          <w:rFonts w:ascii="Times" w:eastAsia="Times" w:hAnsi="Times" w:cs="Times"/>
          <w:color w:val="000000"/>
          <w:sz w:val="28"/>
          <w:szCs w:val="28"/>
        </w:rPr>
      </w:pPr>
      <w:r>
        <w:rPr>
          <w:rFonts w:ascii="Times" w:eastAsia="Times" w:hAnsi="Times" w:cs="Times"/>
          <w:color w:val="000000"/>
          <w:sz w:val="28"/>
          <w:szCs w:val="28"/>
        </w:rPr>
        <w:t>• Working thematic plans for lectures, practical classes and IWSs;</w:t>
      </w:r>
    </w:p>
    <w:p w14:paraId="291397A9" w14:textId="77777777" w:rsidR="008E1501" w:rsidRDefault="00000000">
      <w:pPr>
        <w:numPr>
          <w:ilvl w:val="0"/>
          <w:numId w:val="4"/>
        </w:numPr>
        <w:pBdr>
          <w:top w:val="nil"/>
          <w:left w:val="nil"/>
          <w:bottom w:val="nil"/>
          <w:right w:val="nil"/>
          <w:between w:val="nil"/>
        </w:pBdr>
        <w:ind w:left="284" w:firstLine="141"/>
        <w:jc w:val="both"/>
        <w:rPr>
          <w:rFonts w:ascii="Times" w:eastAsia="Times" w:hAnsi="Times" w:cs="Times"/>
          <w:color w:val="000000"/>
          <w:sz w:val="28"/>
          <w:szCs w:val="28"/>
        </w:rPr>
      </w:pPr>
      <w:r>
        <w:rPr>
          <w:rFonts w:ascii="Times" w:eastAsia="Times" w:hAnsi="Times" w:cs="Times"/>
          <w:color w:val="000000"/>
          <w:sz w:val="28"/>
          <w:szCs w:val="28"/>
        </w:rPr>
        <w:t>• Abstracts (abstracts, presentations) of lectures;</w:t>
      </w:r>
    </w:p>
    <w:p w14:paraId="6FADEEFB" w14:textId="77777777" w:rsidR="008E1501" w:rsidRDefault="00000000">
      <w:pPr>
        <w:numPr>
          <w:ilvl w:val="0"/>
          <w:numId w:val="4"/>
        </w:numPr>
        <w:pBdr>
          <w:top w:val="nil"/>
          <w:left w:val="nil"/>
          <w:bottom w:val="nil"/>
          <w:right w:val="nil"/>
          <w:between w:val="nil"/>
        </w:pBdr>
        <w:ind w:left="284" w:firstLine="141"/>
        <w:jc w:val="both"/>
        <w:rPr>
          <w:rFonts w:ascii="Times" w:eastAsia="Times" w:hAnsi="Times" w:cs="Times"/>
          <w:color w:val="000000"/>
          <w:sz w:val="28"/>
          <w:szCs w:val="28"/>
        </w:rPr>
      </w:pPr>
      <w:r>
        <w:rPr>
          <w:rFonts w:ascii="Times" w:eastAsia="Times" w:hAnsi="Times" w:cs="Times"/>
          <w:color w:val="000000"/>
          <w:sz w:val="28"/>
          <w:szCs w:val="28"/>
        </w:rPr>
        <w:t>• Methodological instructions for practical classes;</w:t>
      </w:r>
    </w:p>
    <w:p w14:paraId="7EB6030C" w14:textId="77777777" w:rsidR="008E1501" w:rsidRDefault="00000000">
      <w:pPr>
        <w:numPr>
          <w:ilvl w:val="0"/>
          <w:numId w:val="4"/>
        </w:numPr>
        <w:pBdr>
          <w:top w:val="nil"/>
          <w:left w:val="nil"/>
          <w:bottom w:val="nil"/>
          <w:right w:val="nil"/>
          <w:between w:val="nil"/>
        </w:pBdr>
        <w:ind w:left="284" w:firstLine="141"/>
        <w:jc w:val="both"/>
        <w:rPr>
          <w:rFonts w:ascii="Times" w:eastAsia="Times" w:hAnsi="Times" w:cs="Times"/>
          <w:color w:val="000000"/>
          <w:sz w:val="28"/>
          <w:szCs w:val="28"/>
        </w:rPr>
      </w:pPr>
      <w:r>
        <w:rPr>
          <w:rFonts w:ascii="Times" w:eastAsia="Times" w:hAnsi="Times" w:cs="Times"/>
          <w:color w:val="000000"/>
          <w:sz w:val="28"/>
          <w:szCs w:val="28"/>
        </w:rPr>
        <w:t>• Methodological guidelines for independent work of students;</w:t>
      </w:r>
    </w:p>
    <w:p w14:paraId="279FEAE8" w14:textId="77777777" w:rsidR="008E1501" w:rsidRDefault="00000000">
      <w:pPr>
        <w:numPr>
          <w:ilvl w:val="0"/>
          <w:numId w:val="4"/>
        </w:numPr>
        <w:pBdr>
          <w:top w:val="nil"/>
          <w:left w:val="nil"/>
          <w:bottom w:val="nil"/>
          <w:right w:val="nil"/>
          <w:between w:val="nil"/>
        </w:pBdr>
        <w:ind w:left="284" w:firstLine="141"/>
        <w:jc w:val="both"/>
        <w:rPr>
          <w:rFonts w:ascii="Calibri" w:eastAsia="Calibri" w:hAnsi="Calibri" w:cs="Calibri"/>
          <w:color w:val="000000"/>
          <w:sz w:val="28"/>
          <w:szCs w:val="28"/>
        </w:rPr>
      </w:pPr>
      <w:r>
        <w:rPr>
          <w:rFonts w:ascii="Times" w:eastAsia="Times" w:hAnsi="Times" w:cs="Times"/>
          <w:color w:val="000000"/>
          <w:sz w:val="28"/>
          <w:szCs w:val="28"/>
        </w:rPr>
        <w:t>• Methodological developments for teachers;</w:t>
      </w:r>
    </w:p>
    <w:p w14:paraId="3D039063" w14:textId="77777777" w:rsidR="008E1501" w:rsidRDefault="00000000">
      <w:pPr>
        <w:numPr>
          <w:ilvl w:val="0"/>
          <w:numId w:val="4"/>
        </w:numPr>
        <w:pBdr>
          <w:top w:val="nil"/>
          <w:left w:val="nil"/>
          <w:bottom w:val="nil"/>
          <w:right w:val="nil"/>
          <w:between w:val="nil"/>
        </w:pBdr>
        <w:ind w:left="851" w:hanging="425"/>
        <w:jc w:val="both"/>
        <w:rPr>
          <w:rFonts w:ascii="Times" w:eastAsia="Times" w:hAnsi="Times" w:cs="Times"/>
          <w:color w:val="000000"/>
          <w:sz w:val="28"/>
          <w:szCs w:val="28"/>
        </w:rPr>
      </w:pPr>
      <w:r>
        <w:rPr>
          <w:rFonts w:ascii="Times" w:eastAsia="Times" w:hAnsi="Times" w:cs="Times"/>
          <w:color w:val="000000"/>
          <w:sz w:val="28"/>
          <w:szCs w:val="28"/>
        </w:rPr>
        <w:t>nstructional and methodological materials for intermediate and final knowledge control (test tasks, a list of tasks for controlling practical skills and theoretical knowledge in practical classes and PMC);</w:t>
      </w:r>
    </w:p>
    <w:p w14:paraId="4CC6F217" w14:textId="77777777" w:rsidR="008E1501" w:rsidRDefault="00000000">
      <w:pPr>
        <w:numPr>
          <w:ilvl w:val="0"/>
          <w:numId w:val="4"/>
        </w:numPr>
        <w:pBdr>
          <w:top w:val="nil"/>
          <w:left w:val="nil"/>
          <w:bottom w:val="nil"/>
          <w:right w:val="nil"/>
          <w:between w:val="nil"/>
        </w:pBdr>
        <w:ind w:left="284" w:firstLine="141"/>
        <w:jc w:val="both"/>
        <w:rPr>
          <w:rFonts w:ascii="Times" w:eastAsia="Times" w:hAnsi="Times" w:cs="Times"/>
          <w:color w:val="000000"/>
          <w:sz w:val="28"/>
          <w:szCs w:val="28"/>
        </w:rPr>
      </w:pPr>
      <w:r>
        <w:rPr>
          <w:rFonts w:ascii="Times" w:eastAsia="Times" w:hAnsi="Times" w:cs="Times"/>
          <w:color w:val="000000"/>
          <w:sz w:val="28"/>
          <w:szCs w:val="28"/>
        </w:rPr>
        <w:t>• Educational literature used in the study of discipline;</w:t>
      </w:r>
    </w:p>
    <w:p w14:paraId="07424B2E" w14:textId="77777777" w:rsidR="008E1501" w:rsidRDefault="00000000">
      <w:pPr>
        <w:numPr>
          <w:ilvl w:val="0"/>
          <w:numId w:val="4"/>
        </w:numPr>
        <w:pBdr>
          <w:top w:val="nil"/>
          <w:left w:val="nil"/>
          <w:bottom w:val="nil"/>
          <w:right w:val="nil"/>
          <w:between w:val="nil"/>
        </w:pBdr>
        <w:ind w:left="284" w:firstLine="141"/>
        <w:jc w:val="both"/>
        <w:rPr>
          <w:rFonts w:ascii="Times" w:eastAsia="Times" w:hAnsi="Times" w:cs="Times"/>
          <w:color w:val="000000"/>
          <w:sz w:val="28"/>
          <w:szCs w:val="28"/>
        </w:rPr>
      </w:pPr>
      <w:r>
        <w:rPr>
          <w:rFonts w:ascii="Times" w:eastAsia="Times" w:hAnsi="Times" w:cs="Times"/>
          <w:color w:val="000000"/>
          <w:sz w:val="28"/>
          <w:szCs w:val="28"/>
        </w:rPr>
        <w:t>• Tables;</w:t>
      </w:r>
    </w:p>
    <w:p w14:paraId="154AC9A1" w14:textId="77777777" w:rsidR="008E1501" w:rsidRDefault="00000000">
      <w:pPr>
        <w:numPr>
          <w:ilvl w:val="0"/>
          <w:numId w:val="4"/>
        </w:numPr>
        <w:pBdr>
          <w:top w:val="nil"/>
          <w:left w:val="nil"/>
          <w:bottom w:val="nil"/>
          <w:right w:val="nil"/>
          <w:between w:val="nil"/>
        </w:pBdr>
        <w:ind w:left="284" w:firstLine="141"/>
        <w:jc w:val="both"/>
        <w:rPr>
          <w:rFonts w:ascii="Calibri" w:eastAsia="Calibri" w:hAnsi="Calibri" w:cs="Calibri"/>
          <w:color w:val="000000"/>
          <w:sz w:val="28"/>
          <w:szCs w:val="28"/>
        </w:rPr>
      </w:pPr>
      <w:r>
        <w:rPr>
          <w:rFonts w:ascii="Times" w:eastAsia="Times" w:hAnsi="Times" w:cs="Times"/>
          <w:color w:val="000000"/>
          <w:sz w:val="28"/>
          <w:szCs w:val="28"/>
        </w:rPr>
        <w:t>• Collections of drugs.</w:t>
      </w:r>
    </w:p>
    <w:p w14:paraId="7125D584" w14:textId="77777777" w:rsidR="008E1501" w:rsidRDefault="008E1501">
      <w:pPr>
        <w:pBdr>
          <w:top w:val="nil"/>
          <w:left w:val="nil"/>
          <w:bottom w:val="nil"/>
          <w:right w:val="nil"/>
          <w:between w:val="nil"/>
        </w:pBdr>
        <w:ind w:left="360" w:firstLine="142"/>
        <w:jc w:val="both"/>
        <w:rPr>
          <w:rFonts w:ascii="Calibri" w:eastAsia="Calibri" w:hAnsi="Calibri" w:cs="Calibri"/>
          <w:color w:val="000000"/>
          <w:sz w:val="28"/>
          <w:szCs w:val="28"/>
        </w:rPr>
      </w:pPr>
    </w:p>
    <w:p w14:paraId="537D135A" w14:textId="77777777" w:rsidR="008E1501" w:rsidRDefault="008E1501">
      <w:pPr>
        <w:pBdr>
          <w:top w:val="nil"/>
          <w:left w:val="nil"/>
          <w:bottom w:val="nil"/>
          <w:right w:val="nil"/>
          <w:between w:val="nil"/>
        </w:pBdr>
        <w:ind w:left="360"/>
        <w:jc w:val="center"/>
        <w:rPr>
          <w:rFonts w:ascii="Calibri" w:eastAsia="Calibri" w:hAnsi="Calibri" w:cs="Calibri"/>
          <w:color w:val="000000"/>
          <w:sz w:val="28"/>
          <w:szCs w:val="28"/>
        </w:rPr>
      </w:pPr>
    </w:p>
    <w:p w14:paraId="005C3AD7"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color w:val="000000"/>
          <w:sz w:val="28"/>
          <w:szCs w:val="28"/>
        </w:rPr>
        <w:t xml:space="preserve">13. </w:t>
      </w:r>
      <w:r>
        <w:rPr>
          <w:b/>
          <w:color w:val="000000"/>
          <w:sz w:val="24"/>
          <w:szCs w:val="24"/>
        </w:rPr>
        <w:t>SOURCES OF BASIC LITERATURE</w:t>
      </w:r>
    </w:p>
    <w:p w14:paraId="6D4A0718"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rFonts w:ascii="Times" w:eastAsia="Times" w:hAnsi="Times" w:cs="Times"/>
          <w:b/>
          <w:color w:val="000000"/>
          <w:sz w:val="28"/>
          <w:szCs w:val="28"/>
        </w:rPr>
        <w:t>Basic</w:t>
      </w:r>
    </w:p>
    <w:p w14:paraId="4BFF1E61" w14:textId="77777777" w:rsidR="008E1501" w:rsidRDefault="00000000">
      <w:pPr>
        <w:numPr>
          <w:ilvl w:val="0"/>
          <w:numId w:val="3"/>
        </w:numPr>
        <w:pBdr>
          <w:top w:val="nil"/>
          <w:left w:val="nil"/>
          <w:bottom w:val="nil"/>
          <w:right w:val="nil"/>
          <w:between w:val="nil"/>
        </w:pBdr>
        <w:ind w:left="-360" w:firstLine="360"/>
        <w:rPr>
          <w:rFonts w:ascii="Times" w:eastAsia="Times" w:hAnsi="Times" w:cs="Times"/>
          <w:color w:val="000000"/>
          <w:sz w:val="28"/>
          <w:szCs w:val="28"/>
        </w:rPr>
      </w:pPr>
      <w:r>
        <w:rPr>
          <w:rFonts w:ascii="Times" w:eastAsia="Times" w:hAnsi="Times" w:cs="Times"/>
          <w:color w:val="000000"/>
          <w:sz w:val="28"/>
          <w:szCs w:val="28"/>
        </w:rPr>
        <w:t>Bertram G.Katzung. Basic and Clinical Pharmacology/G.Bertram.- Ninth edition.-Lange Medical Books/McGraw-Hill: Medical Publishing Division, 2004. – 1202 p.</w:t>
      </w:r>
    </w:p>
    <w:p w14:paraId="153D3E71" w14:textId="77777777" w:rsidR="008E1501" w:rsidRDefault="00000000">
      <w:pPr>
        <w:numPr>
          <w:ilvl w:val="0"/>
          <w:numId w:val="3"/>
        </w:numPr>
        <w:pBdr>
          <w:top w:val="nil"/>
          <w:left w:val="nil"/>
          <w:bottom w:val="nil"/>
          <w:right w:val="nil"/>
          <w:between w:val="nil"/>
        </w:pBdr>
        <w:ind w:left="-360" w:firstLine="360"/>
        <w:rPr>
          <w:color w:val="000000"/>
          <w:sz w:val="28"/>
          <w:szCs w:val="28"/>
        </w:rPr>
      </w:pPr>
      <w:r>
        <w:rPr>
          <w:rFonts w:ascii="Times" w:eastAsia="Times" w:hAnsi="Times" w:cs="Times"/>
          <w:color w:val="000000"/>
          <w:sz w:val="28"/>
          <w:szCs w:val="28"/>
        </w:rPr>
        <w:t>Bertram G.</w:t>
      </w:r>
      <w:hyperlink r:id="rId11">
        <w:r>
          <w:rPr>
            <w:color w:val="000000"/>
            <w:sz w:val="28"/>
            <w:szCs w:val="28"/>
          </w:rPr>
          <w:t>Katzung Basic and Clinical Pharmacology, 11th Edition</w:t>
        </w:r>
      </w:hyperlink>
      <w:r>
        <w:rPr>
          <w:color w:val="000000"/>
          <w:sz w:val="28"/>
          <w:szCs w:val="28"/>
        </w:rPr>
        <w:t>. - McGraw-Hill Medical, 2009.- 1232 p.</w:t>
      </w:r>
    </w:p>
    <w:p w14:paraId="6991284D" w14:textId="77777777" w:rsidR="008E1501" w:rsidRDefault="00000000">
      <w:pPr>
        <w:numPr>
          <w:ilvl w:val="0"/>
          <w:numId w:val="3"/>
        </w:numPr>
        <w:pBdr>
          <w:top w:val="nil"/>
          <w:left w:val="nil"/>
          <w:bottom w:val="nil"/>
          <w:right w:val="nil"/>
          <w:between w:val="nil"/>
        </w:pBdr>
        <w:ind w:left="-360" w:firstLine="360"/>
        <w:rPr>
          <w:color w:val="000000"/>
          <w:sz w:val="28"/>
          <w:szCs w:val="28"/>
        </w:rPr>
      </w:pPr>
      <w:r>
        <w:rPr>
          <w:color w:val="000000"/>
          <w:sz w:val="28"/>
          <w:szCs w:val="28"/>
        </w:rPr>
        <w:t xml:space="preserve">Betram G.Katzung </w:t>
      </w:r>
      <w:hyperlink r:id="rId12">
        <w:r>
          <w:rPr>
            <w:color w:val="000000"/>
            <w:sz w:val="28"/>
            <w:szCs w:val="28"/>
          </w:rPr>
          <w:t>Basic and Clinical Pharmacology, 12th Edition</w:t>
        </w:r>
      </w:hyperlink>
      <w:r>
        <w:rPr>
          <w:color w:val="000000"/>
          <w:sz w:val="28"/>
          <w:szCs w:val="28"/>
        </w:rPr>
        <w:t>. - McGraw-Hill Medical, 2012.- 1248.</w:t>
      </w:r>
    </w:p>
    <w:p w14:paraId="00C3F51B" w14:textId="77777777" w:rsidR="008E1501" w:rsidRDefault="00000000">
      <w:pPr>
        <w:numPr>
          <w:ilvl w:val="0"/>
          <w:numId w:val="3"/>
        </w:numPr>
        <w:pBdr>
          <w:top w:val="nil"/>
          <w:left w:val="nil"/>
          <w:bottom w:val="nil"/>
          <w:right w:val="nil"/>
          <w:between w:val="nil"/>
        </w:pBdr>
        <w:ind w:left="-360" w:firstLine="360"/>
        <w:rPr>
          <w:rFonts w:ascii="Calibri" w:eastAsia="Calibri" w:hAnsi="Calibri" w:cs="Calibri"/>
          <w:color w:val="000000"/>
          <w:sz w:val="28"/>
          <w:szCs w:val="28"/>
        </w:rPr>
      </w:pPr>
      <w:r>
        <w:rPr>
          <w:color w:val="000000"/>
          <w:sz w:val="28"/>
          <w:szCs w:val="28"/>
        </w:rPr>
        <w:t xml:space="preserve">Chekman I.S. </w:t>
      </w:r>
      <w:r>
        <w:rPr>
          <w:rFonts w:ascii="Times" w:eastAsia="Times" w:hAnsi="Times" w:cs="Times"/>
          <w:color w:val="000000"/>
          <w:sz w:val="28"/>
          <w:szCs w:val="28"/>
        </w:rPr>
        <w:t>Pharmacology /</w:t>
      </w:r>
      <w:r>
        <w:rPr>
          <w:color w:val="000000"/>
          <w:sz w:val="28"/>
          <w:szCs w:val="28"/>
        </w:rPr>
        <w:t xml:space="preserve"> I.S. Chekman, N.O. Gorchakova, N.I. Panchenko, </w:t>
      </w:r>
      <w:r>
        <w:rPr>
          <w:rFonts w:ascii="Times" w:eastAsia="Times" w:hAnsi="Times" w:cs="Times"/>
          <w:color w:val="000000"/>
          <w:sz w:val="28"/>
          <w:szCs w:val="28"/>
        </w:rPr>
        <w:t>Вekh P.O. – Vinnytsa: Nova Knyga Publishers, 2006. – 384 p.</w:t>
      </w:r>
    </w:p>
    <w:p w14:paraId="789ECC32" w14:textId="77777777" w:rsidR="008E1501" w:rsidRDefault="00000000">
      <w:pPr>
        <w:numPr>
          <w:ilvl w:val="0"/>
          <w:numId w:val="3"/>
        </w:numPr>
        <w:pBdr>
          <w:top w:val="nil"/>
          <w:left w:val="nil"/>
          <w:bottom w:val="nil"/>
          <w:right w:val="nil"/>
          <w:between w:val="nil"/>
        </w:pBdr>
        <w:ind w:left="-360" w:firstLine="360"/>
        <w:rPr>
          <w:rFonts w:ascii="Times" w:eastAsia="Times" w:hAnsi="Times" w:cs="Times"/>
          <w:color w:val="000000"/>
          <w:sz w:val="28"/>
          <w:szCs w:val="28"/>
        </w:rPr>
      </w:pPr>
      <w:r>
        <w:rPr>
          <w:rFonts w:ascii="Times" w:eastAsia="Times" w:hAnsi="Times" w:cs="Times"/>
          <w:color w:val="000000"/>
          <w:sz w:val="28"/>
          <w:szCs w:val="28"/>
        </w:rPr>
        <w:t>Clinical pharmacology: Manual for practical classes / Edited by O.Kraydashenko. – 2-nd edition. – Vinnytsya: Nova Khyna Publishers, 2010. – 192 p/</w:t>
      </w:r>
    </w:p>
    <w:p w14:paraId="7F0C8DA0" w14:textId="77777777" w:rsidR="008E1501" w:rsidRDefault="00000000">
      <w:pPr>
        <w:numPr>
          <w:ilvl w:val="0"/>
          <w:numId w:val="3"/>
        </w:numPr>
        <w:pBdr>
          <w:top w:val="nil"/>
          <w:left w:val="nil"/>
          <w:bottom w:val="nil"/>
          <w:right w:val="nil"/>
          <w:between w:val="nil"/>
        </w:pBdr>
        <w:ind w:left="-360" w:firstLine="360"/>
        <w:rPr>
          <w:color w:val="000000"/>
          <w:sz w:val="28"/>
          <w:szCs w:val="28"/>
        </w:rPr>
      </w:pPr>
      <w:r>
        <w:rPr>
          <w:color w:val="000000"/>
          <w:sz w:val="28"/>
          <w:szCs w:val="28"/>
        </w:rPr>
        <w:t>General pharmacology : Course of lectures: The textbook is intended for students of higher medical institutions / V. I. Kresyn, D. Y. Andronov, K. F. Shemonaeva [et al.],  2005. – 214 p.</w:t>
      </w:r>
    </w:p>
    <w:p w14:paraId="1FA23B6C" w14:textId="77777777" w:rsidR="008E1501" w:rsidRDefault="00000000">
      <w:pPr>
        <w:numPr>
          <w:ilvl w:val="0"/>
          <w:numId w:val="3"/>
        </w:numPr>
        <w:pBdr>
          <w:top w:val="nil"/>
          <w:left w:val="nil"/>
          <w:bottom w:val="nil"/>
          <w:right w:val="nil"/>
          <w:between w:val="nil"/>
        </w:pBdr>
        <w:ind w:left="-360" w:firstLine="360"/>
        <w:rPr>
          <w:color w:val="000000"/>
          <w:sz w:val="28"/>
          <w:szCs w:val="28"/>
        </w:rPr>
      </w:pPr>
      <w:r>
        <w:rPr>
          <w:color w:val="000000"/>
          <w:sz w:val="28"/>
          <w:szCs w:val="28"/>
        </w:rPr>
        <w:lastRenderedPageBreak/>
        <w:t>Godovan V.V. Pharmacology om pictures and schemes : a handbook : in 2 volumes / V.V. Godovan ; ed. By V.I. Kresyun. – Odessa : The Odessa National Medical University, 2011. – Vol. 1. – 272 p. – English.</w:t>
      </w:r>
    </w:p>
    <w:p w14:paraId="2DCE614C" w14:textId="77777777" w:rsidR="008E1501" w:rsidRDefault="00000000">
      <w:pPr>
        <w:numPr>
          <w:ilvl w:val="0"/>
          <w:numId w:val="3"/>
        </w:numPr>
        <w:pBdr>
          <w:top w:val="nil"/>
          <w:left w:val="nil"/>
          <w:bottom w:val="nil"/>
          <w:right w:val="nil"/>
          <w:between w:val="nil"/>
        </w:pBdr>
        <w:ind w:left="-360" w:firstLine="360"/>
        <w:rPr>
          <w:color w:val="000000"/>
          <w:sz w:val="28"/>
          <w:szCs w:val="28"/>
        </w:rPr>
      </w:pPr>
      <w:r>
        <w:rPr>
          <w:color w:val="000000"/>
          <w:sz w:val="28"/>
          <w:szCs w:val="28"/>
        </w:rPr>
        <w:t>Goodman and Gilman’s The Pharmacological Basis of Therapeutics / 12-th edition. – Laurence L. Brunton, 2010.- 1808 p.</w:t>
      </w:r>
    </w:p>
    <w:p w14:paraId="617769E3" w14:textId="77777777" w:rsidR="008E1501" w:rsidRDefault="00000000">
      <w:pPr>
        <w:numPr>
          <w:ilvl w:val="0"/>
          <w:numId w:val="3"/>
        </w:numPr>
        <w:pBdr>
          <w:top w:val="nil"/>
          <w:left w:val="nil"/>
          <w:bottom w:val="nil"/>
          <w:right w:val="nil"/>
          <w:between w:val="nil"/>
        </w:pBdr>
        <w:ind w:left="-360" w:firstLine="360"/>
        <w:rPr>
          <w:rFonts w:ascii="Times" w:eastAsia="Times" w:hAnsi="Times" w:cs="Times"/>
          <w:color w:val="000000"/>
          <w:sz w:val="28"/>
          <w:szCs w:val="28"/>
        </w:rPr>
      </w:pPr>
      <w:r>
        <w:rPr>
          <w:rFonts w:ascii="Times" w:eastAsia="Times" w:hAnsi="Times" w:cs="Times"/>
          <w:color w:val="000000"/>
          <w:sz w:val="28"/>
          <w:szCs w:val="28"/>
        </w:rPr>
        <w:t>Katzung B.G., Masters S.B., Trevor A.J. Basic and clinical pharmacology. The McGraw-Hill Companies. 2012. - 1229 p.</w:t>
      </w:r>
    </w:p>
    <w:p w14:paraId="3D261C08" w14:textId="77777777" w:rsidR="008E1501" w:rsidRDefault="00000000">
      <w:pPr>
        <w:numPr>
          <w:ilvl w:val="0"/>
          <w:numId w:val="3"/>
        </w:numPr>
        <w:pBdr>
          <w:top w:val="nil"/>
          <w:left w:val="nil"/>
          <w:bottom w:val="nil"/>
          <w:right w:val="nil"/>
          <w:between w:val="nil"/>
        </w:pBdr>
        <w:rPr>
          <w:rFonts w:ascii="Calibri" w:eastAsia="Calibri" w:hAnsi="Calibri" w:cs="Calibri"/>
          <w:color w:val="000000"/>
          <w:sz w:val="28"/>
          <w:szCs w:val="28"/>
        </w:rPr>
      </w:pPr>
      <w:r>
        <w:rPr>
          <w:rFonts w:ascii="Times" w:eastAsia="Times" w:hAnsi="Times" w:cs="Times"/>
          <w:color w:val="000000"/>
          <w:sz w:val="28"/>
          <w:szCs w:val="28"/>
        </w:rPr>
        <w:t>KresynV I. General pharmacology : Course of lectures: The textbook is intended for students of higher medical institutions / V.I. Kresyn, D.Y. Andronov, K.F. Shemonaeva [et al.], 2005. – 214 p.</w:t>
      </w:r>
    </w:p>
    <w:p w14:paraId="7A0E2E54" w14:textId="77777777" w:rsidR="008E1501" w:rsidRDefault="00000000">
      <w:pPr>
        <w:numPr>
          <w:ilvl w:val="0"/>
          <w:numId w:val="3"/>
        </w:numPr>
        <w:pBdr>
          <w:top w:val="nil"/>
          <w:left w:val="nil"/>
          <w:bottom w:val="nil"/>
          <w:right w:val="nil"/>
          <w:between w:val="nil"/>
        </w:pBdr>
        <w:ind w:left="-360" w:firstLine="360"/>
        <w:rPr>
          <w:color w:val="000000"/>
          <w:sz w:val="28"/>
          <w:szCs w:val="28"/>
        </w:rPr>
      </w:pPr>
      <w:r>
        <w:rPr>
          <w:color w:val="000000"/>
          <w:sz w:val="28"/>
          <w:szCs w:val="28"/>
        </w:rPr>
        <w:t>Pharmacology om pictures and schemes : a handbook : in 2 volumes / V. V. Godovan ; ed. By V. I. Kresyun. – Odessa : The Odessa National Medical University, 2011. – Vol. 2. – 244 p. – English.</w:t>
      </w:r>
    </w:p>
    <w:p w14:paraId="0D143B0A" w14:textId="77777777" w:rsidR="008E1501" w:rsidRDefault="00000000">
      <w:pPr>
        <w:numPr>
          <w:ilvl w:val="0"/>
          <w:numId w:val="3"/>
        </w:numPr>
        <w:pBdr>
          <w:top w:val="nil"/>
          <w:left w:val="nil"/>
          <w:bottom w:val="nil"/>
          <w:right w:val="nil"/>
          <w:between w:val="nil"/>
        </w:pBdr>
        <w:ind w:left="-360" w:firstLine="360"/>
        <w:rPr>
          <w:color w:val="000000"/>
          <w:sz w:val="28"/>
          <w:szCs w:val="28"/>
        </w:rPr>
      </w:pPr>
      <w:r>
        <w:rPr>
          <w:color w:val="000000"/>
          <w:sz w:val="28"/>
          <w:szCs w:val="28"/>
        </w:rPr>
        <w:t>Pharmacology: a textbook for students of higher medical educational establishments of the IV level of accreditation with English as the language of instruction / V. M. Bobyrov, T.O. Devyatkina, O.M. Vazhnicha, V. M. Khristyuk, 2010. - 517 p.</w:t>
      </w:r>
    </w:p>
    <w:p w14:paraId="5C299F1C" w14:textId="77777777" w:rsidR="008E1501" w:rsidRDefault="00000000">
      <w:pPr>
        <w:numPr>
          <w:ilvl w:val="0"/>
          <w:numId w:val="3"/>
        </w:numPr>
        <w:pBdr>
          <w:top w:val="nil"/>
          <w:left w:val="nil"/>
          <w:bottom w:val="nil"/>
          <w:right w:val="nil"/>
          <w:between w:val="nil"/>
        </w:pBdr>
        <w:ind w:left="-360" w:firstLine="360"/>
        <w:rPr>
          <w:color w:val="000000"/>
          <w:sz w:val="28"/>
          <w:szCs w:val="28"/>
        </w:rPr>
      </w:pPr>
      <w:r>
        <w:rPr>
          <w:color w:val="000000"/>
          <w:sz w:val="28"/>
          <w:szCs w:val="28"/>
        </w:rPr>
        <w:t>Pharmacology: a textbook for students of higher medical institutions of the IV level of accreditation with English as the language of instruction / I. S. Chekman, N. O. Gorchakova, 2006. - 382 p.</w:t>
      </w:r>
    </w:p>
    <w:p w14:paraId="43C9E304" w14:textId="77777777" w:rsidR="008E1501" w:rsidRDefault="008E1501">
      <w:pPr>
        <w:pBdr>
          <w:top w:val="nil"/>
          <w:left w:val="nil"/>
          <w:bottom w:val="nil"/>
          <w:right w:val="nil"/>
          <w:between w:val="nil"/>
        </w:pBdr>
        <w:ind w:right="-7"/>
        <w:jc w:val="center"/>
        <w:rPr>
          <w:rFonts w:ascii="Times" w:eastAsia="Times" w:hAnsi="Times" w:cs="Times"/>
          <w:color w:val="000000"/>
          <w:sz w:val="28"/>
          <w:szCs w:val="28"/>
        </w:rPr>
      </w:pPr>
    </w:p>
    <w:p w14:paraId="3316F53C" w14:textId="77777777" w:rsidR="008E1501" w:rsidRDefault="00000000">
      <w:pPr>
        <w:pBdr>
          <w:top w:val="nil"/>
          <w:left w:val="nil"/>
          <w:bottom w:val="nil"/>
          <w:right w:val="nil"/>
          <w:between w:val="nil"/>
        </w:pBdr>
        <w:ind w:right="-7"/>
        <w:jc w:val="center"/>
        <w:rPr>
          <w:rFonts w:ascii="Calibri" w:eastAsia="Calibri" w:hAnsi="Calibri" w:cs="Calibri"/>
          <w:color w:val="000000"/>
          <w:sz w:val="28"/>
          <w:szCs w:val="28"/>
        </w:rPr>
      </w:pPr>
      <w:r>
        <w:rPr>
          <w:rFonts w:ascii="Times" w:eastAsia="Times" w:hAnsi="Times" w:cs="Times"/>
          <w:b/>
          <w:color w:val="000000"/>
          <w:sz w:val="28"/>
          <w:szCs w:val="28"/>
        </w:rPr>
        <w:t>Auxiliary</w:t>
      </w:r>
    </w:p>
    <w:p w14:paraId="12CABE0A" w14:textId="77777777" w:rsidR="008E1501" w:rsidRDefault="00000000">
      <w:pPr>
        <w:numPr>
          <w:ilvl w:val="0"/>
          <w:numId w:val="3"/>
        </w:numPr>
        <w:pBdr>
          <w:top w:val="nil"/>
          <w:left w:val="nil"/>
          <w:bottom w:val="nil"/>
          <w:right w:val="nil"/>
          <w:between w:val="nil"/>
        </w:pBdr>
        <w:rPr>
          <w:rFonts w:ascii="Times" w:eastAsia="Times" w:hAnsi="Times" w:cs="Times"/>
          <w:color w:val="000000"/>
          <w:sz w:val="28"/>
          <w:szCs w:val="28"/>
        </w:rPr>
      </w:pPr>
      <w:r>
        <w:rPr>
          <w:rFonts w:ascii="Times" w:eastAsia="Times" w:hAnsi="Times" w:cs="Times"/>
          <w:color w:val="000000"/>
          <w:sz w:val="28"/>
          <w:szCs w:val="28"/>
        </w:rPr>
        <w:t>James M Ritter, Lionel D Lewis, Timothy GK Mant and Albert Ferro. A Textbook of Clinical pharmacology and Therapeutics, FIFTH EDITION. 2008. 476 p.</w:t>
      </w:r>
    </w:p>
    <w:p w14:paraId="06E944CD" w14:textId="77777777" w:rsidR="008E1501" w:rsidRDefault="00000000">
      <w:pPr>
        <w:numPr>
          <w:ilvl w:val="0"/>
          <w:numId w:val="3"/>
        </w:numPr>
        <w:pBdr>
          <w:top w:val="nil"/>
          <w:left w:val="nil"/>
          <w:bottom w:val="nil"/>
          <w:right w:val="nil"/>
          <w:between w:val="nil"/>
        </w:pBdr>
        <w:rPr>
          <w:rFonts w:ascii="Times" w:eastAsia="Times" w:hAnsi="Times" w:cs="Times"/>
          <w:color w:val="000000"/>
          <w:sz w:val="28"/>
          <w:szCs w:val="28"/>
        </w:rPr>
      </w:pPr>
      <w:r>
        <w:rPr>
          <w:rFonts w:ascii="Times" w:eastAsia="Times" w:hAnsi="Times" w:cs="Times"/>
          <w:color w:val="000000"/>
          <w:sz w:val="28"/>
          <w:szCs w:val="28"/>
        </w:rPr>
        <w:t>Pharmacology in rehabilitation. – 4-th edition / Charles D.Ciccone. – PT, PhD. – USA&lt; 2007. – 653 p.</w:t>
      </w:r>
    </w:p>
    <w:p w14:paraId="3E0124AB" w14:textId="77777777" w:rsidR="008E1501" w:rsidRDefault="00000000">
      <w:pPr>
        <w:numPr>
          <w:ilvl w:val="0"/>
          <w:numId w:val="3"/>
        </w:numPr>
        <w:pBdr>
          <w:top w:val="nil"/>
          <w:left w:val="nil"/>
          <w:bottom w:val="nil"/>
          <w:right w:val="nil"/>
          <w:between w:val="nil"/>
        </w:pBdr>
        <w:rPr>
          <w:rFonts w:ascii="Times" w:eastAsia="Times" w:hAnsi="Times" w:cs="Times"/>
          <w:color w:val="000000"/>
          <w:sz w:val="28"/>
          <w:szCs w:val="28"/>
        </w:rPr>
      </w:pPr>
      <w:r>
        <w:rPr>
          <w:rFonts w:ascii="Times" w:eastAsia="Times" w:hAnsi="Times" w:cs="Times"/>
          <w:color w:val="000000"/>
          <w:sz w:val="28"/>
          <w:szCs w:val="28"/>
        </w:rPr>
        <w:t>Oxford Concise Colour Medical Dictionary.- 5th ed.- Oxford; New-York: Oxford University Press, 2010. – 832 p.</w:t>
      </w:r>
    </w:p>
    <w:p w14:paraId="4CE896CD"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p w14:paraId="11EE18C8" w14:textId="77777777" w:rsidR="008E1501" w:rsidRDefault="008E1501">
      <w:pPr>
        <w:pBdr>
          <w:top w:val="nil"/>
          <w:left w:val="nil"/>
          <w:bottom w:val="nil"/>
          <w:right w:val="nil"/>
          <w:between w:val="nil"/>
        </w:pBdr>
        <w:jc w:val="center"/>
        <w:rPr>
          <w:rFonts w:ascii="Calibri" w:eastAsia="Calibri" w:hAnsi="Calibri" w:cs="Calibri"/>
          <w:color w:val="000000"/>
          <w:sz w:val="28"/>
          <w:szCs w:val="28"/>
        </w:rPr>
      </w:pPr>
    </w:p>
    <w:p w14:paraId="7639701E" w14:textId="77777777" w:rsidR="008E1501" w:rsidRDefault="00000000">
      <w:pPr>
        <w:pBdr>
          <w:top w:val="nil"/>
          <w:left w:val="nil"/>
          <w:bottom w:val="nil"/>
          <w:right w:val="nil"/>
          <w:between w:val="nil"/>
        </w:pBdr>
        <w:jc w:val="center"/>
        <w:rPr>
          <w:rFonts w:ascii="Calibri" w:eastAsia="Calibri" w:hAnsi="Calibri" w:cs="Calibri"/>
          <w:color w:val="000000"/>
          <w:sz w:val="28"/>
          <w:szCs w:val="28"/>
        </w:rPr>
      </w:pPr>
      <w:r>
        <w:rPr>
          <w:b/>
          <w:color w:val="000000"/>
          <w:sz w:val="28"/>
          <w:szCs w:val="28"/>
        </w:rPr>
        <w:t xml:space="preserve">14. </w:t>
      </w:r>
      <w:r>
        <w:rPr>
          <w:rFonts w:ascii="Times" w:eastAsia="Times" w:hAnsi="Times" w:cs="Times"/>
          <w:b/>
          <w:color w:val="000000"/>
          <w:sz w:val="28"/>
          <w:szCs w:val="28"/>
        </w:rPr>
        <w:t>FORM OF SUMMARY CONTROL OF SUCCESS STUDY</w:t>
      </w:r>
    </w:p>
    <w:p w14:paraId="148F2956" w14:textId="77777777" w:rsidR="008E1501" w:rsidRDefault="00000000">
      <w:pPr>
        <w:pBdr>
          <w:top w:val="nil"/>
          <w:left w:val="nil"/>
          <w:bottom w:val="nil"/>
          <w:right w:val="nil"/>
          <w:between w:val="nil"/>
        </w:pBdr>
        <w:ind w:firstLine="709"/>
        <w:jc w:val="both"/>
        <w:rPr>
          <w:rFonts w:ascii="Times" w:eastAsia="Times" w:hAnsi="Times" w:cs="Times"/>
          <w:color w:val="000000"/>
          <w:sz w:val="28"/>
          <w:szCs w:val="28"/>
        </w:rPr>
      </w:pPr>
      <w:r>
        <w:rPr>
          <w:rFonts w:ascii="Times" w:eastAsia="Times" w:hAnsi="Times" w:cs="Times"/>
          <w:color w:val="000000"/>
          <w:sz w:val="28"/>
          <w:szCs w:val="28"/>
        </w:rPr>
        <w:t>The forms of control and evaluation system are carried out in accordance with the requirements of the program of discipline and the Instruction on the system of evaluation of students' educational activity under the credit-module system of educational process organization, approved by the Ministry of Health of Ukraine (2005)</w:t>
      </w:r>
    </w:p>
    <w:p w14:paraId="53317439" w14:textId="77777777" w:rsidR="008E1501" w:rsidRDefault="00000000">
      <w:pPr>
        <w:pBdr>
          <w:top w:val="nil"/>
          <w:left w:val="nil"/>
          <w:bottom w:val="nil"/>
          <w:right w:val="nil"/>
          <w:between w:val="nil"/>
        </w:pBdr>
        <w:ind w:firstLine="709"/>
        <w:jc w:val="both"/>
        <w:rPr>
          <w:rFonts w:ascii="Times" w:eastAsia="Times" w:hAnsi="Times" w:cs="Times"/>
          <w:color w:val="000000"/>
          <w:sz w:val="28"/>
          <w:szCs w:val="28"/>
        </w:rPr>
      </w:pPr>
      <w:r>
        <w:rPr>
          <w:rFonts w:ascii="Times" w:eastAsia="Times" w:hAnsi="Times" w:cs="Times"/>
          <w:b/>
          <w:color w:val="000000"/>
          <w:sz w:val="28"/>
          <w:szCs w:val="28"/>
        </w:rPr>
        <w:t>Assessment of the student's progress in the discipline is a rating</w:t>
      </w:r>
      <w:r>
        <w:rPr>
          <w:rFonts w:ascii="Times" w:eastAsia="Times" w:hAnsi="Times" w:cs="Times"/>
          <w:color w:val="000000"/>
          <w:sz w:val="28"/>
          <w:szCs w:val="28"/>
        </w:rPr>
        <w:t xml:space="preserve"> and is displayed on the multi-point scale of the </w:t>
      </w:r>
      <w:r>
        <w:rPr>
          <w:rFonts w:ascii="Times" w:eastAsia="Times" w:hAnsi="Times" w:cs="Times"/>
          <w:b/>
          <w:color w:val="000000"/>
          <w:sz w:val="28"/>
          <w:szCs w:val="28"/>
        </w:rPr>
        <w:t>ECTS</w:t>
      </w:r>
      <w:r>
        <w:rPr>
          <w:rFonts w:ascii="Times" w:eastAsia="Times" w:hAnsi="Times" w:cs="Times"/>
          <w:color w:val="000000"/>
          <w:sz w:val="28"/>
          <w:szCs w:val="28"/>
        </w:rPr>
        <w:t xml:space="preserve"> </w:t>
      </w:r>
      <w:r>
        <w:rPr>
          <w:rFonts w:ascii="Times" w:eastAsia="Times" w:hAnsi="Times" w:cs="Times"/>
          <w:b/>
          <w:color w:val="000000"/>
          <w:sz w:val="28"/>
          <w:szCs w:val="28"/>
        </w:rPr>
        <w:t>and the traditional scale adopted in Ukraine</w:t>
      </w:r>
      <w:r>
        <w:rPr>
          <w:rFonts w:ascii="Times" w:eastAsia="Times" w:hAnsi="Times" w:cs="Times"/>
          <w:color w:val="000000"/>
          <w:sz w:val="28"/>
          <w:szCs w:val="28"/>
        </w:rPr>
        <w:t>.</w:t>
      </w:r>
    </w:p>
    <w:p w14:paraId="2B44A073" w14:textId="77777777" w:rsidR="008E1501" w:rsidRDefault="008E1501">
      <w:pPr>
        <w:pBdr>
          <w:top w:val="nil"/>
          <w:left w:val="nil"/>
          <w:bottom w:val="nil"/>
          <w:right w:val="nil"/>
          <w:between w:val="nil"/>
        </w:pBdr>
        <w:ind w:right="-58" w:firstLine="709"/>
        <w:jc w:val="both"/>
        <w:rPr>
          <w:rFonts w:ascii="Calibri" w:eastAsia="Calibri" w:hAnsi="Calibri" w:cs="Calibri"/>
          <w:color w:val="000000"/>
          <w:sz w:val="28"/>
          <w:szCs w:val="28"/>
        </w:rPr>
      </w:pPr>
    </w:p>
    <w:p w14:paraId="02CC2B48" w14:textId="77777777" w:rsidR="008E1501" w:rsidRDefault="00000000">
      <w:pPr>
        <w:pBdr>
          <w:top w:val="nil"/>
          <w:left w:val="nil"/>
          <w:bottom w:val="nil"/>
          <w:right w:val="nil"/>
          <w:between w:val="nil"/>
        </w:pBdr>
        <w:ind w:right="-58" w:firstLine="709"/>
        <w:jc w:val="both"/>
        <w:rPr>
          <w:rFonts w:ascii="Calibri" w:eastAsia="Calibri" w:hAnsi="Calibri" w:cs="Calibri"/>
          <w:color w:val="000000"/>
          <w:sz w:val="28"/>
          <w:szCs w:val="28"/>
        </w:rPr>
      </w:pPr>
      <w:r>
        <w:rPr>
          <w:rFonts w:ascii="Times" w:eastAsia="Times" w:hAnsi="Times" w:cs="Times"/>
          <w:b/>
          <w:i/>
          <w:color w:val="000000"/>
          <w:sz w:val="28"/>
          <w:szCs w:val="28"/>
        </w:rPr>
        <w:t>Converting the number of points in the discipline into the assessment on the ECTS and 4-point scale (traditional):</w:t>
      </w:r>
    </w:p>
    <w:p w14:paraId="6DA511EA" w14:textId="77777777" w:rsidR="008E1501" w:rsidRDefault="008E1501">
      <w:pPr>
        <w:pBdr>
          <w:top w:val="nil"/>
          <w:left w:val="nil"/>
          <w:bottom w:val="nil"/>
          <w:right w:val="nil"/>
          <w:between w:val="nil"/>
        </w:pBdr>
        <w:ind w:right="-58" w:firstLine="709"/>
        <w:jc w:val="both"/>
        <w:rPr>
          <w:rFonts w:ascii="Calibri" w:eastAsia="Calibri" w:hAnsi="Calibri" w:cs="Calibri"/>
          <w:color w:val="000000"/>
          <w:sz w:val="28"/>
          <w:szCs w:val="28"/>
        </w:rPr>
      </w:pPr>
    </w:p>
    <w:p w14:paraId="70AD3704" w14:textId="77777777" w:rsidR="008E1501" w:rsidRDefault="00000000">
      <w:pPr>
        <w:pBdr>
          <w:top w:val="nil"/>
          <w:left w:val="nil"/>
          <w:bottom w:val="nil"/>
          <w:right w:val="nil"/>
          <w:between w:val="nil"/>
        </w:pBdr>
        <w:ind w:right="-58" w:firstLine="709"/>
        <w:jc w:val="both"/>
        <w:rPr>
          <w:rFonts w:ascii="Calibri" w:eastAsia="Calibri" w:hAnsi="Calibri" w:cs="Calibri"/>
          <w:color w:val="000000"/>
          <w:sz w:val="28"/>
          <w:szCs w:val="28"/>
        </w:rPr>
      </w:pPr>
      <w:r>
        <w:rPr>
          <w:rFonts w:ascii="Times" w:eastAsia="Times" w:hAnsi="Times" w:cs="Times"/>
          <w:color w:val="000000"/>
          <w:sz w:val="28"/>
          <w:szCs w:val="28"/>
        </w:rPr>
        <w:t>Converting the number of points in the discipline into the assessment on the ECTS and 4-point scale (traditional):</w:t>
      </w:r>
    </w:p>
    <w:p w14:paraId="402492B5" w14:textId="77777777" w:rsidR="008E1501" w:rsidRDefault="008E1501">
      <w:pPr>
        <w:pBdr>
          <w:top w:val="nil"/>
          <w:left w:val="nil"/>
          <w:bottom w:val="nil"/>
          <w:right w:val="nil"/>
          <w:between w:val="nil"/>
        </w:pBdr>
        <w:rPr>
          <w:color w:val="000000"/>
          <w:sz w:val="28"/>
          <w:szCs w:val="28"/>
        </w:rPr>
      </w:pPr>
    </w:p>
    <w:p w14:paraId="561D0624" w14:textId="77777777" w:rsidR="008E1501" w:rsidRDefault="008E1501">
      <w:pPr>
        <w:pBdr>
          <w:top w:val="nil"/>
          <w:left w:val="nil"/>
          <w:bottom w:val="nil"/>
          <w:right w:val="nil"/>
          <w:between w:val="nil"/>
        </w:pBdr>
        <w:rPr>
          <w:color w:val="000000"/>
          <w:sz w:val="28"/>
          <w:szCs w:val="28"/>
        </w:rPr>
      </w:pPr>
    </w:p>
    <w:p w14:paraId="32816B7F" w14:textId="77777777" w:rsidR="008E1501" w:rsidRDefault="008E1501">
      <w:pPr>
        <w:pBdr>
          <w:top w:val="nil"/>
          <w:left w:val="nil"/>
          <w:bottom w:val="nil"/>
          <w:right w:val="nil"/>
          <w:between w:val="nil"/>
        </w:pBdr>
        <w:rPr>
          <w:color w:val="000000"/>
          <w:sz w:val="28"/>
          <w:szCs w:val="28"/>
        </w:rPr>
      </w:pPr>
    </w:p>
    <w:p w14:paraId="2A05A780" w14:textId="77777777" w:rsidR="008E1501" w:rsidRDefault="00000000">
      <w:pPr>
        <w:pBdr>
          <w:top w:val="nil"/>
          <w:left w:val="nil"/>
          <w:bottom w:val="nil"/>
          <w:right w:val="nil"/>
          <w:between w:val="nil"/>
        </w:pBdr>
        <w:jc w:val="center"/>
        <w:rPr>
          <w:color w:val="000000"/>
          <w:sz w:val="28"/>
          <w:szCs w:val="28"/>
        </w:rPr>
      </w:pPr>
      <w:r>
        <w:br w:type="page"/>
      </w:r>
      <w:r>
        <w:rPr>
          <w:b/>
          <w:smallCaps/>
          <w:color w:val="000000"/>
          <w:sz w:val="28"/>
          <w:szCs w:val="28"/>
        </w:rPr>
        <w:lastRenderedPageBreak/>
        <w:t>LIST OF PREPARATIONS FOR SUMMARY CONTROL, EXPRESSION OF WHICH ARE PRACTICAL SKILLS</w:t>
      </w:r>
    </w:p>
    <w:p w14:paraId="35F7B477" w14:textId="77777777" w:rsidR="008E1501" w:rsidRDefault="008E1501">
      <w:pPr>
        <w:pBdr>
          <w:top w:val="nil"/>
          <w:left w:val="nil"/>
          <w:bottom w:val="nil"/>
          <w:right w:val="nil"/>
          <w:between w:val="nil"/>
        </w:pBdr>
        <w:jc w:val="center"/>
        <w:rPr>
          <w:color w:val="000000"/>
          <w:sz w:val="28"/>
          <w:szCs w:val="28"/>
        </w:rPr>
      </w:pPr>
    </w:p>
    <w:p w14:paraId="7AD30056" w14:textId="77777777" w:rsidR="008E1501" w:rsidRDefault="00000000">
      <w:pPr>
        <w:pBdr>
          <w:top w:val="nil"/>
          <w:left w:val="nil"/>
          <w:bottom w:val="nil"/>
          <w:right w:val="nil"/>
          <w:between w:val="nil"/>
        </w:pBdr>
        <w:jc w:val="center"/>
        <w:rPr>
          <w:color w:val="000000"/>
          <w:sz w:val="28"/>
          <w:szCs w:val="28"/>
        </w:rPr>
      </w:pPr>
      <w:r>
        <w:rPr>
          <w:b/>
          <w:smallCaps/>
          <w:color w:val="000000"/>
          <w:sz w:val="28"/>
          <w:szCs w:val="28"/>
        </w:rPr>
        <w:t>MODULE 1.</w:t>
      </w:r>
    </w:p>
    <w:p w14:paraId="0BC0CB8C" w14:textId="77777777" w:rsidR="008E1501" w:rsidRDefault="008E1501">
      <w:pPr>
        <w:widowControl w:val="0"/>
        <w:pBdr>
          <w:top w:val="nil"/>
          <w:left w:val="nil"/>
          <w:bottom w:val="nil"/>
          <w:right w:val="nil"/>
          <w:between w:val="nil"/>
        </w:pBdr>
        <w:tabs>
          <w:tab w:val="left" w:pos="851"/>
          <w:tab w:val="right" w:pos="10193"/>
        </w:tabs>
        <w:jc w:val="center"/>
        <w:rPr>
          <w:color w:val="000000"/>
          <w:sz w:val="28"/>
          <w:szCs w:val="28"/>
        </w:rPr>
      </w:pPr>
    </w:p>
    <w:p w14:paraId="7E4D6756" w14:textId="77777777" w:rsidR="008E1501" w:rsidRDefault="00000000">
      <w:pPr>
        <w:pBdr>
          <w:top w:val="nil"/>
          <w:left w:val="nil"/>
          <w:bottom w:val="nil"/>
          <w:right w:val="nil"/>
          <w:between w:val="nil"/>
        </w:pBdr>
        <w:ind w:left="284"/>
        <w:jc w:val="center"/>
        <w:rPr>
          <w:color w:val="000000"/>
          <w:sz w:val="28"/>
          <w:szCs w:val="28"/>
          <w:u w:val="single"/>
        </w:rPr>
      </w:pPr>
      <w:r>
        <w:rPr>
          <w:b/>
          <w:color w:val="000000"/>
          <w:sz w:val="28"/>
          <w:szCs w:val="28"/>
          <w:u w:val="single"/>
        </w:rPr>
        <w:t>Medical compounding. General pharmacology. Pharmacology of facilities that influence on nervous system. Vitamines, hormonal, antiflammatory,antiallergic, immunotropyand enzymic medicinal facilties</w:t>
      </w:r>
    </w:p>
    <w:p w14:paraId="7A825842"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 xml:space="preserve">Lidocaine </w:t>
      </w:r>
    </w:p>
    <w:p w14:paraId="7580CC4B"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Ultracain</w:t>
      </w:r>
    </w:p>
    <w:p w14:paraId="692A3DDF"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Procaine (Novocaine)</w:t>
      </w:r>
    </w:p>
    <w:p w14:paraId="1494921E"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Solutio Ammonii caustici</w:t>
      </w:r>
    </w:p>
    <w:p w14:paraId="22B65747"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Neostigmine (Proserine) </w:t>
      </w:r>
    </w:p>
    <w:p w14:paraId="483EF21E"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Pilocarpinum (Pilocarpine hydrochloride) </w:t>
      </w:r>
    </w:p>
    <w:p w14:paraId="31DB5300"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Suxamethonii iodidum (Dithylin) </w:t>
      </w:r>
    </w:p>
    <w:p w14:paraId="460BE245"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Atropine (Atropine sulfate) </w:t>
      </w:r>
    </w:p>
    <w:p w14:paraId="50F43E8B"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Ipratropium bromide </w:t>
      </w:r>
    </w:p>
    <w:p w14:paraId="45102D4B"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Epinephrinum (Adrenalin hydrochloridum) </w:t>
      </w:r>
    </w:p>
    <w:p w14:paraId="18A66513"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Norepinephrinum (Norepinephrinum hydrochloridum) </w:t>
      </w:r>
    </w:p>
    <w:p w14:paraId="428040AD"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Phenylephrine (Mesatone) </w:t>
      </w:r>
    </w:p>
    <w:p w14:paraId="4D3DFE38"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Salbutamol </w:t>
      </w:r>
    </w:p>
    <w:p w14:paraId="5E4E8E39"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Propranololum </w:t>
      </w:r>
    </w:p>
    <w:p w14:paraId="06B2FF6C"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Metoprolol </w:t>
      </w:r>
    </w:p>
    <w:p w14:paraId="1BFD7621"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Ketamine </w:t>
      </w:r>
    </w:p>
    <w:p w14:paraId="65A983B0"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Sodium oxybate (Natrii oxybutiras) </w:t>
      </w:r>
    </w:p>
    <w:p w14:paraId="332DDD84"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Valproic acid (Natrii valproas) </w:t>
      </w:r>
    </w:p>
    <w:p w14:paraId="0197DDFC"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Carbamazepinum </w:t>
      </w:r>
    </w:p>
    <w:p w14:paraId="3A2BB589"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Levodopa</w:t>
      </w:r>
    </w:p>
    <w:p w14:paraId="39E009F6"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Morphine (Morphine hydrochloride) </w:t>
      </w:r>
    </w:p>
    <w:p w14:paraId="62EAE25B"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Trimeperidinum (Promedolunt) </w:t>
      </w:r>
    </w:p>
    <w:p w14:paraId="67FA9B8B"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Tramadol</w:t>
      </w:r>
    </w:p>
    <w:p w14:paraId="142DFF36"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Naloxon (Naloxone hydrochlorid) </w:t>
      </w:r>
    </w:p>
    <w:p w14:paraId="43A47AAE"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Acetylsalicylic acid </w:t>
      </w:r>
    </w:p>
    <w:p w14:paraId="18034AAB"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Diclofenac (Natrium diclofenac) </w:t>
      </w:r>
    </w:p>
    <w:p w14:paraId="51543359"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Paracetamolum </w:t>
      </w:r>
    </w:p>
    <w:p w14:paraId="2642C423"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Celecoxib </w:t>
      </w:r>
    </w:p>
    <w:p w14:paraId="6A6B2E48"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Chlorpromazine (Aminasine) </w:t>
      </w:r>
    </w:p>
    <w:p w14:paraId="2CDB6982"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Droperidol</w:t>
      </w:r>
    </w:p>
    <w:p w14:paraId="786B6289"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Diazepam</w:t>
      </w:r>
    </w:p>
    <w:p w14:paraId="4AB01875"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Nitrazepam</w:t>
      </w:r>
    </w:p>
    <w:p w14:paraId="60A70F8D"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Tincture of Valeriana</w:t>
      </w:r>
    </w:p>
    <w:p w14:paraId="040C8644"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Coffeinum (Coffeinum-natrii benzoas)</w:t>
      </w:r>
    </w:p>
    <w:p w14:paraId="6F87A3B6"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Amitryptiline</w:t>
      </w:r>
    </w:p>
    <w:p w14:paraId="41A0621F"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Nikethamide (Cordiamine) </w:t>
      </w:r>
    </w:p>
    <w:p w14:paraId="40E11368"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lastRenderedPageBreak/>
        <w:t xml:space="preserve">Sulfocamphoric acid+Procaine (Sulfocamphocain) </w:t>
      </w:r>
    </w:p>
    <w:p w14:paraId="15B255F3"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Piracetam</w:t>
      </w:r>
    </w:p>
    <w:p w14:paraId="75980498"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Ascorbic acid</w:t>
      </w:r>
    </w:p>
    <w:p w14:paraId="63F539B2"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Nicotinic acid </w:t>
      </w:r>
    </w:p>
    <w:p w14:paraId="51B352E1"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Еrgocalciferolum</w:t>
      </w:r>
    </w:p>
    <w:p w14:paraId="677F6D2F"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Vitamin Е (Тосоpherolacetate) </w:t>
      </w:r>
    </w:p>
    <w:p w14:paraId="1E8C900C"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Retinol acetate</w:t>
      </w:r>
    </w:p>
    <w:p w14:paraId="117EEC63"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Levothyroxine sodium (L-Thyroxin) </w:t>
      </w:r>
    </w:p>
    <w:p w14:paraId="4D3F4524"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Insulin is soluble-mixed (Insulin) </w:t>
      </w:r>
    </w:p>
    <w:p w14:paraId="0F4C523E"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 xml:space="preserve">Glibenclamide </w:t>
      </w:r>
    </w:p>
    <w:p w14:paraId="7DFBD808"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Metmorfin</w:t>
      </w:r>
    </w:p>
    <w:p w14:paraId="419B9DFF"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Prednisolone</w:t>
      </w:r>
    </w:p>
    <w:p w14:paraId="0A09197B"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 xml:space="preserve">Diphenhydramine (Dimedrol) </w:t>
      </w:r>
    </w:p>
    <w:p w14:paraId="1A232EFF" w14:textId="77777777" w:rsidR="008E1501" w:rsidRDefault="00000000">
      <w:pPr>
        <w:numPr>
          <w:ilvl w:val="0"/>
          <w:numId w:val="5"/>
        </w:numPr>
        <w:pBdr>
          <w:top w:val="nil"/>
          <w:left w:val="nil"/>
          <w:bottom w:val="nil"/>
          <w:right w:val="nil"/>
          <w:between w:val="nil"/>
        </w:pBdr>
        <w:ind w:left="284" w:firstLine="0"/>
        <w:rPr>
          <w:color w:val="000000"/>
          <w:sz w:val="28"/>
          <w:szCs w:val="28"/>
        </w:rPr>
      </w:pPr>
      <w:r>
        <w:rPr>
          <w:color w:val="000000"/>
          <w:sz w:val="28"/>
          <w:szCs w:val="28"/>
        </w:rPr>
        <w:t>Loratidine</w:t>
      </w:r>
    </w:p>
    <w:p w14:paraId="52CE9FA9" w14:textId="77777777" w:rsidR="008E1501" w:rsidRDefault="00000000">
      <w:pPr>
        <w:pBdr>
          <w:top w:val="nil"/>
          <w:left w:val="nil"/>
          <w:bottom w:val="nil"/>
          <w:right w:val="nil"/>
          <w:between w:val="nil"/>
        </w:pBdr>
        <w:ind w:left="720" w:hanging="720"/>
        <w:jc w:val="center"/>
        <w:rPr>
          <w:color w:val="000000"/>
          <w:sz w:val="28"/>
          <w:szCs w:val="28"/>
        </w:rPr>
      </w:pPr>
      <w:r>
        <w:rPr>
          <w:color w:val="000000"/>
          <w:sz w:val="28"/>
          <w:szCs w:val="28"/>
        </w:rPr>
        <w:t xml:space="preserve">MODULE 2: </w:t>
      </w:r>
    </w:p>
    <w:p w14:paraId="5BD00AFB" w14:textId="77777777" w:rsidR="008E1501" w:rsidRDefault="00000000">
      <w:pPr>
        <w:pBdr>
          <w:top w:val="nil"/>
          <w:left w:val="nil"/>
          <w:bottom w:val="nil"/>
          <w:right w:val="nil"/>
          <w:between w:val="nil"/>
        </w:pBdr>
        <w:ind w:left="720" w:hanging="720"/>
        <w:jc w:val="center"/>
        <w:rPr>
          <w:color w:val="000000"/>
          <w:sz w:val="28"/>
          <w:szCs w:val="28"/>
          <w:u w:val="single"/>
        </w:rPr>
      </w:pPr>
      <w:r>
        <w:rPr>
          <w:color w:val="000000"/>
          <w:sz w:val="28"/>
          <w:szCs w:val="28"/>
          <w:u w:val="single"/>
        </w:rPr>
        <w:t xml:space="preserve"> «Pharmacology of means of influence on the function of bodies and systems. Pharmacology of chemotherapeutic drugs. Antidotes».</w:t>
      </w:r>
    </w:p>
    <w:p w14:paraId="5742314C" w14:textId="77777777" w:rsidR="008E1501" w:rsidRDefault="008E1501">
      <w:pPr>
        <w:pBdr>
          <w:top w:val="nil"/>
          <w:left w:val="nil"/>
          <w:bottom w:val="nil"/>
          <w:right w:val="nil"/>
          <w:between w:val="nil"/>
        </w:pBdr>
        <w:ind w:left="720" w:hanging="720"/>
        <w:jc w:val="center"/>
        <w:rPr>
          <w:color w:val="000000"/>
          <w:sz w:val="28"/>
          <w:szCs w:val="28"/>
        </w:rPr>
      </w:pPr>
    </w:p>
    <w:p w14:paraId="216A22F4"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 xml:space="preserve">Digoxin in ampoules and tablets </w:t>
      </w:r>
    </w:p>
    <w:p w14:paraId="7FCBA528"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Corglycon in ampoules</w:t>
      </w:r>
    </w:p>
    <w:p w14:paraId="428BEA6A"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Dobutamin in vials</w:t>
      </w:r>
    </w:p>
    <w:p w14:paraId="0CACBA28"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 xml:space="preserve">Amiodarone in ampoules and tabllets </w:t>
      </w:r>
    </w:p>
    <w:p w14:paraId="596E353F"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Verapamil in ampoules and tabllets</w:t>
      </w:r>
    </w:p>
    <w:p w14:paraId="73FD8BDF"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Nifedipinum (phenihydin) in tabllets</w:t>
      </w:r>
    </w:p>
    <w:p w14:paraId="60EBEFFB"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Amlodipine in tabllets</w:t>
      </w:r>
    </w:p>
    <w:p w14:paraId="566267B1"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Enalaprilum in tabllets</w:t>
      </w:r>
    </w:p>
    <w:p w14:paraId="1830E6A4"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Lisinopril in tabllets</w:t>
      </w:r>
    </w:p>
    <w:p w14:paraId="270CE64A"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Losartan in tabllets</w:t>
      </w:r>
    </w:p>
    <w:p w14:paraId="34EB6E04"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Drotaverine (No-Spa) in ampoules and tabllets</w:t>
      </w:r>
    </w:p>
    <w:p w14:paraId="46E84DB8"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Magnesii sulfas in ampoules and in the undoped powder</w:t>
      </w:r>
    </w:p>
    <w:p w14:paraId="58FA6382"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Glyceryl trinitrate (nitroglycerin) in capsules</w:t>
      </w:r>
    </w:p>
    <w:p w14:paraId="18C86000"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Simvastatin in tabllets</w:t>
      </w:r>
    </w:p>
    <w:p w14:paraId="5A179772"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Aminophylline (Euphyllinum) in ampoules</w:t>
      </w:r>
    </w:p>
    <w:p w14:paraId="5619DA23"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Ambroxol in tabllets and in syrup</w:t>
      </w:r>
    </w:p>
    <w:p w14:paraId="38D255DE"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 xml:space="preserve">Metoclopramide in ampoules and in tabllets </w:t>
      </w:r>
    </w:p>
    <w:p w14:paraId="783507BA"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Omeprazolum in tabllets</w:t>
      </w:r>
    </w:p>
    <w:p w14:paraId="257661DC"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Famotidin in tabllets</w:t>
      </w:r>
    </w:p>
    <w:p w14:paraId="4994EEFE"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Almagel in vials</w:t>
      </w:r>
    </w:p>
    <w:p w14:paraId="71A15758"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 xml:space="preserve">Holosas in vials </w:t>
      </w:r>
    </w:p>
    <w:p w14:paraId="55A0B956"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Silymarin in dragee</w:t>
      </w:r>
    </w:p>
    <w:p w14:paraId="11F30784"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Bisacodyl in tabllets</w:t>
      </w:r>
    </w:p>
    <w:p w14:paraId="3373FC51"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Loperamide in capsules</w:t>
      </w:r>
    </w:p>
    <w:p w14:paraId="03A36D19"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 xml:space="preserve">Furosemide in ampoules and in tabllets </w:t>
      </w:r>
    </w:p>
    <w:p w14:paraId="2F9CF801"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Spironolactone in tabllets</w:t>
      </w:r>
    </w:p>
    <w:p w14:paraId="33E30060"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lastRenderedPageBreak/>
        <w:t>Ferinject in ampoules</w:t>
      </w:r>
    </w:p>
    <w:p w14:paraId="26923DB1"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Dioxomethyltetrahydropyrimidine (Methyluracil) in tabllets</w:t>
      </w:r>
    </w:p>
    <w:p w14:paraId="53556878"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Cyanocobalamin in ampoules</w:t>
      </w:r>
    </w:p>
    <w:p w14:paraId="0E95B424"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Heparin in vials</w:t>
      </w:r>
    </w:p>
    <w:p w14:paraId="202C75D0"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Nadroparin (Fraxiparine) in syringe-tubes</w:t>
      </w:r>
    </w:p>
    <w:p w14:paraId="64B070E5"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Warfarin in tabllets</w:t>
      </w:r>
    </w:p>
    <w:p w14:paraId="5FE7F434"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 xml:space="preserve">Menadion (Vikasol) in ampoules and in tabllets </w:t>
      </w:r>
    </w:p>
    <w:p w14:paraId="6090681F"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Acid aminocapronic in vials</w:t>
      </w:r>
    </w:p>
    <w:p w14:paraId="1EF7696C"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Aprotinin (Contrykal) in vials</w:t>
      </w:r>
    </w:p>
    <w:p w14:paraId="149406E4"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Dextrose (Glucose) in vials</w:t>
      </w:r>
    </w:p>
    <w:p w14:paraId="0DD90437"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Potassium and magnesium asparaginate (Asparcam, Panangin) in ampoules and in tabllets</w:t>
      </w:r>
    </w:p>
    <w:p w14:paraId="59836BF9"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Calcium chloride in ampoules</w:t>
      </w:r>
    </w:p>
    <w:p w14:paraId="21D21FED"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Calcium citrate in tabllets</w:t>
      </w:r>
    </w:p>
    <w:p w14:paraId="151F933A"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Sodium fluoride in dragee</w:t>
      </w:r>
    </w:p>
    <w:p w14:paraId="775FE086"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Chlorhexidine in vials</w:t>
      </w:r>
    </w:p>
    <w:p w14:paraId="34356752"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Iodine (Solution of iodine alcohol) in vials</w:t>
      </w:r>
    </w:p>
    <w:p w14:paraId="7FC98B54"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Hydrogen peroxide (hydrogen peroxide solution)in vials</w:t>
      </w:r>
    </w:p>
    <w:p w14:paraId="71F30DD9"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Ethanol (Ethyl alcohol) for hand treatment and disinfection of tools</w:t>
      </w:r>
    </w:p>
    <w:p w14:paraId="1467333F"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Benzylpenicillin (Benzylpenicillin Sodium Salt) in vials</w:t>
      </w:r>
    </w:p>
    <w:p w14:paraId="5625C3A3"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Amoxicilline in tabllets</w:t>
      </w:r>
    </w:p>
    <w:p w14:paraId="01CF368F"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Ceftriaxon in vials</w:t>
      </w:r>
    </w:p>
    <w:p w14:paraId="056CC679"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Doxycycline in tabllets</w:t>
      </w:r>
    </w:p>
    <w:p w14:paraId="3906BE1E"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Azithromycin in tabllets</w:t>
      </w:r>
    </w:p>
    <w:p w14:paraId="52B84B2C"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Lincomycin in ampoules and in capsules</w:t>
      </w:r>
    </w:p>
    <w:p w14:paraId="0328B014"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Co-trimoxazole in tabllets</w:t>
      </w:r>
    </w:p>
    <w:p w14:paraId="4AF7A19E"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Cyprofloxacin in tabllets</w:t>
      </w:r>
    </w:p>
    <w:p w14:paraId="190006A4"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Fluconazole in tabllets</w:t>
      </w:r>
    </w:p>
    <w:p w14:paraId="310B7CB3"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Rifampicin in capsules</w:t>
      </w:r>
    </w:p>
    <w:p w14:paraId="20BB9E92"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Isoniazid in tabllets</w:t>
      </w:r>
    </w:p>
    <w:p w14:paraId="58BEFBB6"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Acyclovir in tabllets та в мазі</w:t>
      </w:r>
    </w:p>
    <w:p w14:paraId="31CB698F"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 xml:space="preserve">Interferon alpha-2b (Лаферон) in ampoules  </w:t>
      </w:r>
    </w:p>
    <w:p w14:paraId="639D50C3"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Chlorochine (hingamine) in ampoules and in tabllets</w:t>
      </w:r>
    </w:p>
    <w:p w14:paraId="2530436D"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Metronidazole in tabllets and in vaginal suppositories</w:t>
      </w:r>
    </w:p>
    <w:p w14:paraId="4797665E"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Mebendazole in tabllets</w:t>
      </w:r>
    </w:p>
    <w:p w14:paraId="163EFFB7"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Albendazole in tabllets</w:t>
      </w:r>
    </w:p>
    <w:p w14:paraId="09E4C19C"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Methotrexate</w:t>
      </w:r>
    </w:p>
    <w:p w14:paraId="27E44501" w14:textId="77777777" w:rsidR="008E1501" w:rsidRDefault="00000000">
      <w:pPr>
        <w:numPr>
          <w:ilvl w:val="0"/>
          <w:numId w:val="5"/>
        </w:numPr>
        <w:pBdr>
          <w:top w:val="nil"/>
          <w:left w:val="nil"/>
          <w:bottom w:val="nil"/>
          <w:right w:val="nil"/>
          <w:between w:val="nil"/>
        </w:pBdr>
        <w:rPr>
          <w:color w:val="000000"/>
          <w:sz w:val="28"/>
          <w:szCs w:val="28"/>
        </w:rPr>
      </w:pPr>
      <w:r>
        <w:rPr>
          <w:color w:val="000000"/>
          <w:sz w:val="28"/>
          <w:szCs w:val="28"/>
        </w:rPr>
        <w:t>Dimercaprol (Unitiol)in ampoules</w:t>
      </w:r>
    </w:p>
    <w:p w14:paraId="7B380E34" w14:textId="77777777" w:rsidR="008E1501" w:rsidRDefault="008E1501">
      <w:pPr>
        <w:pBdr>
          <w:top w:val="nil"/>
          <w:left w:val="nil"/>
          <w:bottom w:val="nil"/>
          <w:right w:val="nil"/>
          <w:between w:val="nil"/>
        </w:pBdr>
        <w:rPr>
          <w:color w:val="000000"/>
          <w:sz w:val="28"/>
          <w:szCs w:val="28"/>
        </w:rPr>
      </w:pPr>
    </w:p>
    <w:p w14:paraId="3085CEBD" w14:textId="77777777" w:rsidR="008E1501" w:rsidRDefault="00000000">
      <w:pPr>
        <w:pBdr>
          <w:top w:val="nil"/>
          <w:left w:val="nil"/>
          <w:bottom w:val="nil"/>
          <w:right w:val="nil"/>
          <w:between w:val="nil"/>
        </w:pBdr>
        <w:jc w:val="center"/>
        <w:rPr>
          <w:color w:val="000000"/>
          <w:sz w:val="28"/>
          <w:szCs w:val="28"/>
        </w:rPr>
      </w:pPr>
      <w:r>
        <w:br w:type="page"/>
      </w:r>
      <w:r>
        <w:rPr>
          <w:smallCaps/>
          <w:color w:val="000000"/>
          <w:sz w:val="28"/>
          <w:szCs w:val="28"/>
        </w:rPr>
        <w:lastRenderedPageBreak/>
        <w:t>LIST OF DRUGS THAT RECOMMENDED КRОК-1.</w:t>
      </w:r>
    </w:p>
    <w:p w14:paraId="1858E73A" w14:textId="77777777" w:rsidR="008E1501" w:rsidRDefault="008E1501">
      <w:pPr>
        <w:pBdr>
          <w:top w:val="nil"/>
          <w:left w:val="nil"/>
          <w:bottom w:val="nil"/>
          <w:right w:val="nil"/>
          <w:between w:val="nil"/>
        </w:pBdr>
        <w:jc w:val="center"/>
        <w:rPr>
          <w:color w:val="000000"/>
          <w:sz w:val="28"/>
          <w:szCs w:val="28"/>
        </w:rPr>
      </w:pPr>
    </w:p>
    <w:p w14:paraId="25AB6940" w14:textId="77777777" w:rsidR="008E1501" w:rsidRDefault="00000000">
      <w:pPr>
        <w:pBdr>
          <w:top w:val="nil"/>
          <w:left w:val="nil"/>
          <w:bottom w:val="nil"/>
          <w:right w:val="nil"/>
          <w:between w:val="nil"/>
        </w:pBdr>
        <w:jc w:val="center"/>
        <w:rPr>
          <w:color w:val="000000"/>
          <w:sz w:val="28"/>
          <w:szCs w:val="28"/>
        </w:rPr>
      </w:pPr>
      <w:r>
        <w:rPr>
          <w:color w:val="000000"/>
          <w:sz w:val="28"/>
          <w:szCs w:val="28"/>
        </w:rPr>
        <w:t>LIST OF MEDICINAL PRODUCTS INCLUDED TO THE FINAL CONTROL</w:t>
      </w:r>
    </w:p>
    <w:p w14:paraId="3BF1732C" w14:textId="77777777" w:rsidR="008E1501" w:rsidRDefault="00000000">
      <w:pPr>
        <w:pBdr>
          <w:top w:val="nil"/>
          <w:left w:val="nil"/>
          <w:bottom w:val="nil"/>
          <w:right w:val="nil"/>
          <w:between w:val="nil"/>
        </w:pBdr>
        <w:jc w:val="center"/>
        <w:rPr>
          <w:color w:val="000000"/>
          <w:sz w:val="28"/>
          <w:szCs w:val="28"/>
        </w:rPr>
      </w:pPr>
      <w:r>
        <w:rPr>
          <w:color w:val="000000"/>
          <w:sz w:val="28"/>
          <w:szCs w:val="28"/>
        </w:rPr>
        <w:t>Module 1: "Medical recepture. General Pharmacology. Pharmacology of drugs that affect the nervous system. Vitamin, hormonal, anti-inflammatory, anti-inflammatory, anti-allergic and immunotropic drugs»</w:t>
      </w:r>
    </w:p>
    <w:p w14:paraId="38DC3E4B"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Drugs influencing afferent innervation</w:t>
      </w:r>
    </w:p>
    <w:p w14:paraId="744E9EE1"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1. Lidocaine hydrochloride</w:t>
      </w:r>
    </w:p>
    <w:p w14:paraId="07322390"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2. Ultracain</w:t>
      </w:r>
    </w:p>
    <w:p w14:paraId="298B0EAD"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 xml:space="preserve">Drugs that affect the cholinergic synapses </w:t>
      </w:r>
    </w:p>
    <w:p w14:paraId="56BEC1A3"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3. Atropine sulfate</w:t>
      </w:r>
    </w:p>
    <w:p w14:paraId="6F176C4B"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4.Perserine</w:t>
      </w:r>
    </w:p>
    <w:p w14:paraId="70A27087"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5. Pilocarpine</w:t>
      </w:r>
    </w:p>
    <w:p w14:paraId="22C3F1D7"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 xml:space="preserve">6.Ditilin </w:t>
      </w:r>
    </w:p>
    <w:p w14:paraId="52219641"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Drugs that affect adrenergic synapses</w:t>
      </w:r>
    </w:p>
    <w:p w14:paraId="6D8E0A96" w14:textId="77777777" w:rsidR="008E1501" w:rsidRDefault="00000000">
      <w:pPr>
        <w:pBdr>
          <w:top w:val="nil"/>
          <w:left w:val="nil"/>
          <w:bottom w:val="nil"/>
          <w:right w:val="nil"/>
          <w:between w:val="nil"/>
        </w:pBdr>
        <w:spacing w:after="4" w:line="248" w:lineRule="auto"/>
        <w:ind w:left="-5" w:right="2773" w:hanging="10"/>
        <w:rPr>
          <w:color w:val="000000"/>
          <w:sz w:val="28"/>
          <w:szCs w:val="28"/>
        </w:rPr>
      </w:pPr>
      <w:r>
        <w:rPr>
          <w:color w:val="000000"/>
          <w:sz w:val="28"/>
          <w:szCs w:val="28"/>
        </w:rPr>
        <w:t>7. Adrenalin hydrochloride</w:t>
      </w:r>
    </w:p>
    <w:p w14:paraId="7D390790" w14:textId="77777777" w:rsidR="008E1501" w:rsidRDefault="00000000">
      <w:pPr>
        <w:pBdr>
          <w:top w:val="nil"/>
          <w:left w:val="nil"/>
          <w:bottom w:val="nil"/>
          <w:right w:val="nil"/>
          <w:between w:val="nil"/>
        </w:pBdr>
        <w:spacing w:after="4" w:line="248" w:lineRule="auto"/>
        <w:ind w:left="-5" w:right="2773" w:hanging="10"/>
        <w:rPr>
          <w:color w:val="000000"/>
          <w:sz w:val="28"/>
          <w:szCs w:val="28"/>
        </w:rPr>
      </w:pPr>
      <w:r>
        <w:rPr>
          <w:color w:val="000000"/>
          <w:sz w:val="28"/>
          <w:szCs w:val="28"/>
        </w:rPr>
        <w:t>8. Mesatone</w:t>
      </w:r>
    </w:p>
    <w:p w14:paraId="0FE40EE2"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9. Anaprilin</w:t>
      </w:r>
    </w:p>
    <w:p w14:paraId="3B1BB969"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10. Metoprolol</w:t>
      </w:r>
    </w:p>
    <w:p w14:paraId="31A4CBA9"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11. Salbutamol</w:t>
      </w:r>
    </w:p>
    <w:p w14:paraId="1A25D60F"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 xml:space="preserve">Drugs for anesthesia. Sleepiness. Anticoagulants </w:t>
      </w:r>
    </w:p>
    <w:p w14:paraId="3891B1C0"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12.Natria valproat</w:t>
      </w:r>
    </w:p>
    <w:p w14:paraId="485CE459"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13.Nitrazepam</w:t>
      </w:r>
    </w:p>
    <w:p w14:paraId="2EB0FCC1"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14. Levodopa</w:t>
      </w:r>
    </w:p>
    <w:p w14:paraId="56DD4A75"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15. Ketamine</w:t>
      </w:r>
    </w:p>
    <w:p w14:paraId="027E5C40"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 xml:space="preserve">Analgesics </w:t>
      </w:r>
    </w:p>
    <w:p w14:paraId="44A5AC63"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16. Morphine</w:t>
      </w:r>
    </w:p>
    <w:p w14:paraId="22D32118"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17. Promedol</w:t>
      </w:r>
    </w:p>
    <w:p w14:paraId="18A95902"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18.Fentanil</w:t>
      </w:r>
    </w:p>
    <w:p w14:paraId="33C8598D"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 xml:space="preserve">19.Naloxone </w:t>
      </w:r>
    </w:p>
    <w:p w14:paraId="28203610"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20. Acetylsalicylic acid</w:t>
      </w:r>
    </w:p>
    <w:p w14:paraId="76C6D45B"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21. Diclofenac</w:t>
      </w:r>
    </w:p>
    <w:p w14:paraId="44CDB160"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22. Paracetamolum</w:t>
      </w:r>
    </w:p>
    <w:p w14:paraId="221A95B4"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23. Celecoxib</w:t>
      </w:r>
    </w:p>
    <w:p w14:paraId="70EDEE75"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 xml:space="preserve">Psychotropic drugs </w:t>
      </w:r>
    </w:p>
    <w:p w14:paraId="72E1F710"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24.Aminazin</w:t>
      </w:r>
    </w:p>
    <w:p w14:paraId="61D004B1"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25.Droperidol</w:t>
      </w:r>
    </w:p>
    <w:p w14:paraId="0450D917"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26. Diazepam</w:t>
      </w:r>
    </w:p>
    <w:p w14:paraId="2CA4F237"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27. Coffeinum</w:t>
      </w:r>
    </w:p>
    <w:p w14:paraId="4EECFDEC"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28. Piracetam</w:t>
      </w:r>
    </w:p>
    <w:p w14:paraId="74D62DAF"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29. Amitriptyline</w:t>
      </w:r>
    </w:p>
    <w:p w14:paraId="57A38271"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 xml:space="preserve">Drugs that affect the function of the respiratory organs </w:t>
      </w:r>
    </w:p>
    <w:p w14:paraId="36D00A3C"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30. Ambroxol</w:t>
      </w:r>
    </w:p>
    <w:p w14:paraId="662569D3" w14:textId="77777777" w:rsidR="008E1501" w:rsidRDefault="008E1501">
      <w:pPr>
        <w:keepNext/>
        <w:pBdr>
          <w:top w:val="nil"/>
          <w:left w:val="nil"/>
          <w:bottom w:val="nil"/>
          <w:right w:val="nil"/>
          <w:between w:val="nil"/>
        </w:pBdr>
        <w:ind w:left="-5"/>
        <w:jc w:val="center"/>
        <w:rPr>
          <w:color w:val="000000"/>
          <w:sz w:val="24"/>
          <w:szCs w:val="24"/>
        </w:rPr>
      </w:pPr>
    </w:p>
    <w:p w14:paraId="4459AF2D"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 xml:space="preserve">Drugs that affect the function of the cerebrovascular system. Cardiotonics </w:t>
      </w:r>
    </w:p>
    <w:p w14:paraId="3FA21DED"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31.Digoxin</w:t>
      </w:r>
    </w:p>
    <w:p w14:paraId="4962D900"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32.Corglichon</w:t>
      </w:r>
    </w:p>
    <w:p w14:paraId="702BAEE9"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 xml:space="preserve">33. Dobutamine </w:t>
      </w:r>
    </w:p>
    <w:p w14:paraId="56E21FA6"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 xml:space="preserve">Antianginal and antiarrhythmic drugs </w:t>
      </w:r>
    </w:p>
    <w:p w14:paraId="3BE4F8A6"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34. Nitroglycerin</w:t>
      </w:r>
    </w:p>
    <w:p w14:paraId="5A23CDDF"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35. Amiodarone</w:t>
      </w:r>
    </w:p>
    <w:p w14:paraId="2A9DCE7D" w14:textId="77777777" w:rsidR="008E1501" w:rsidRDefault="008E1501">
      <w:pPr>
        <w:pBdr>
          <w:top w:val="nil"/>
          <w:left w:val="nil"/>
          <w:bottom w:val="nil"/>
          <w:right w:val="nil"/>
          <w:between w:val="nil"/>
        </w:pBdr>
        <w:spacing w:after="4" w:line="249" w:lineRule="auto"/>
        <w:ind w:left="-5" w:hanging="10"/>
        <w:rPr>
          <w:color w:val="000000"/>
          <w:sz w:val="28"/>
          <w:szCs w:val="28"/>
        </w:rPr>
      </w:pPr>
    </w:p>
    <w:p w14:paraId="03074929" w14:textId="77777777" w:rsidR="008E1501" w:rsidRDefault="00000000">
      <w:pPr>
        <w:keepNext/>
        <w:pBdr>
          <w:top w:val="nil"/>
          <w:left w:val="nil"/>
          <w:bottom w:val="nil"/>
          <w:right w:val="nil"/>
          <w:between w:val="nil"/>
        </w:pBdr>
        <w:ind w:left="-5"/>
        <w:jc w:val="center"/>
        <w:rPr>
          <w:color w:val="000000"/>
          <w:sz w:val="48"/>
          <w:szCs w:val="48"/>
        </w:rPr>
      </w:pPr>
      <w:r>
        <w:rPr>
          <w:b/>
          <w:color w:val="000000"/>
          <w:sz w:val="24"/>
          <w:szCs w:val="24"/>
        </w:rPr>
        <w:t>Hypotensive drugs. Hypolipidemic means. Angioprotectors</w:t>
      </w:r>
    </w:p>
    <w:p w14:paraId="498E62C4"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36. Lysinopril</w:t>
      </w:r>
    </w:p>
    <w:p w14:paraId="766FCDDF"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37.Magnium sulfate</w:t>
      </w:r>
    </w:p>
    <w:p w14:paraId="3A39DE98"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38.Atorvastatin</w:t>
      </w:r>
    </w:p>
    <w:p w14:paraId="591D4D5A"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39. Amlodipine</w:t>
      </w:r>
    </w:p>
    <w:p w14:paraId="542D5142"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 xml:space="preserve">40.Lozartan </w:t>
      </w:r>
    </w:p>
    <w:p w14:paraId="69932977"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 xml:space="preserve">Drugs that affect the function of the organs of the digestive system </w:t>
      </w:r>
    </w:p>
    <w:p w14:paraId="4DAAA7ED"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41. Phamotydine</w:t>
      </w:r>
    </w:p>
    <w:p w14:paraId="26F905F1"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42. Bisacodil</w:t>
      </w:r>
    </w:p>
    <w:p w14:paraId="3A65B608"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43. Omeprazole</w:t>
      </w:r>
    </w:p>
    <w:p w14:paraId="6B0535AF"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44.Loperamide</w:t>
      </w:r>
    </w:p>
    <w:p w14:paraId="41E9602D"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Drugs that affect the function of the kidneys and myometrium</w:t>
      </w:r>
    </w:p>
    <w:p w14:paraId="311B83E0"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45. Hydrochlorothiazide</w:t>
      </w:r>
    </w:p>
    <w:p w14:paraId="079F06F0"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46.Furosemides</w:t>
      </w:r>
    </w:p>
    <w:p w14:paraId="7AD9E180"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47. Spironolactone</w:t>
      </w:r>
    </w:p>
    <w:p w14:paraId="13ACF42C"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48. Oxytocin</w:t>
      </w:r>
    </w:p>
    <w:p w14:paraId="6D1FFB72"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Drugs that affect the blood system</w:t>
      </w:r>
    </w:p>
    <w:p w14:paraId="7EFE3ED8"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49. Tsianokobalamin</w:t>
      </w:r>
    </w:p>
    <w:p w14:paraId="7ABDDD2D"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50. Geparin</w:t>
      </w:r>
    </w:p>
    <w:p w14:paraId="60DAF929"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51.Varpharin</w:t>
      </w:r>
    </w:p>
    <w:p w14:paraId="4B9596CD"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52. Vikasolum</w:t>
      </w:r>
    </w:p>
    <w:p w14:paraId="44C70872"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53.Calcium chloride</w:t>
      </w:r>
    </w:p>
    <w:p w14:paraId="229BCC51"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Vitamin Products</w:t>
      </w:r>
    </w:p>
    <w:p w14:paraId="4DF9FD2B"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54.Retinol acetate</w:t>
      </w:r>
    </w:p>
    <w:p w14:paraId="0A7227E0"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55. Pyridoxine</w:t>
      </w:r>
    </w:p>
    <w:p w14:paraId="58707A44"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 xml:space="preserve">56. Ascorbic acid </w:t>
      </w:r>
    </w:p>
    <w:p w14:paraId="6E0F5DE3"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Hormones and their synthetic substitutes</w:t>
      </w:r>
    </w:p>
    <w:p w14:paraId="5E91CFD7"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57.L-thyroxine</w:t>
      </w:r>
    </w:p>
    <w:p w14:paraId="1ADF470C"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58. Insulin</w:t>
      </w:r>
    </w:p>
    <w:p w14:paraId="02B545F8"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59. Glibenclamide</w:t>
      </w:r>
    </w:p>
    <w:p w14:paraId="7F49EDD1"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60. Prednisolone</w:t>
      </w:r>
    </w:p>
    <w:p w14:paraId="52356A01" w14:textId="77777777" w:rsidR="008E1501" w:rsidRDefault="00000000">
      <w:pPr>
        <w:keepNext/>
        <w:pBdr>
          <w:top w:val="nil"/>
          <w:left w:val="nil"/>
          <w:bottom w:val="nil"/>
          <w:right w:val="nil"/>
          <w:between w:val="nil"/>
        </w:pBdr>
        <w:ind w:left="-5"/>
        <w:jc w:val="center"/>
        <w:rPr>
          <w:color w:val="000000"/>
          <w:sz w:val="48"/>
          <w:szCs w:val="48"/>
        </w:rPr>
      </w:pPr>
      <w:r>
        <w:rPr>
          <w:b/>
          <w:color w:val="000000"/>
          <w:sz w:val="24"/>
          <w:szCs w:val="24"/>
        </w:rPr>
        <w:t>Enzyme preparations and enzyme inhibitors</w:t>
      </w:r>
    </w:p>
    <w:p w14:paraId="66309BAD"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61. Pancreatin</w:t>
      </w:r>
    </w:p>
    <w:p w14:paraId="71D12A97"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62. Contrykal</w:t>
      </w:r>
    </w:p>
    <w:p w14:paraId="005BCE88"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lastRenderedPageBreak/>
        <w:t xml:space="preserve">Antiallergic and immunotropic agents </w:t>
      </w:r>
    </w:p>
    <w:p w14:paraId="5D0EEBA1"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63.Dimedrol</w:t>
      </w:r>
    </w:p>
    <w:p w14:paraId="2072707C"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64. Loratadine</w:t>
      </w:r>
    </w:p>
    <w:p w14:paraId="6152039C"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65. Interferon</w:t>
      </w:r>
    </w:p>
    <w:p w14:paraId="22616B37"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66. Methyluracil</w:t>
      </w:r>
    </w:p>
    <w:p w14:paraId="0E5AD3E8"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Antiseptic and disinfectants</w:t>
      </w:r>
    </w:p>
    <w:p w14:paraId="4D80243A"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67. Iodine solution</w:t>
      </w:r>
    </w:p>
    <w:p w14:paraId="47FAA0B5"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68. Chlorhexidine</w:t>
      </w:r>
    </w:p>
    <w:p w14:paraId="74F41F36"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69.Perekis hydrogen</w:t>
      </w:r>
    </w:p>
    <w:p w14:paraId="545E4431"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70. Ethyl alcohol</w:t>
      </w:r>
    </w:p>
    <w:p w14:paraId="3F6AE318"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Drugs of antidote therapy</w:t>
      </w:r>
    </w:p>
    <w:p w14:paraId="0296DAA7" w14:textId="77777777" w:rsidR="008E1501" w:rsidRDefault="00000000">
      <w:pPr>
        <w:pBdr>
          <w:top w:val="nil"/>
          <w:left w:val="nil"/>
          <w:bottom w:val="nil"/>
          <w:right w:val="nil"/>
          <w:between w:val="nil"/>
        </w:pBdr>
        <w:spacing w:after="4" w:line="276" w:lineRule="auto"/>
        <w:ind w:left="-5" w:hanging="10"/>
        <w:rPr>
          <w:color w:val="000000"/>
          <w:sz w:val="28"/>
          <w:szCs w:val="28"/>
        </w:rPr>
      </w:pPr>
      <w:r>
        <w:rPr>
          <w:color w:val="000000"/>
          <w:sz w:val="28"/>
          <w:szCs w:val="28"/>
        </w:rPr>
        <w:t>71. Unitiol</w:t>
      </w:r>
    </w:p>
    <w:p w14:paraId="704EDE5B"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Chemotherapeutic agents. Antibiotics and antimycotics</w:t>
      </w:r>
    </w:p>
    <w:p w14:paraId="1CB530EA"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72. Benzylpenicillin</w:t>
      </w:r>
    </w:p>
    <w:p w14:paraId="6E22421E"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73. Doxycycline</w:t>
      </w:r>
    </w:p>
    <w:p w14:paraId="334F732F"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74. Azithromycin</w:t>
      </w:r>
    </w:p>
    <w:p w14:paraId="0A029656"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75. Ciprofloxacin</w:t>
      </w:r>
    </w:p>
    <w:p w14:paraId="204E26EE"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76. Lincomycin</w:t>
      </w:r>
    </w:p>
    <w:p w14:paraId="71382916"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77. Fluconazole</w:t>
      </w:r>
    </w:p>
    <w:p w14:paraId="128D2CC7"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 xml:space="preserve">Antituberculosis and antiviral drugs </w:t>
      </w:r>
    </w:p>
    <w:p w14:paraId="4CFB8477"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78. Isoniazid</w:t>
      </w:r>
    </w:p>
    <w:p w14:paraId="6815AF95"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79. Rifamycin</w:t>
      </w:r>
    </w:p>
    <w:p w14:paraId="22FDC59E"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80. Acyclovir</w:t>
      </w:r>
    </w:p>
    <w:p w14:paraId="7C92F3BE" w14:textId="77777777" w:rsidR="008E1501" w:rsidRDefault="00000000">
      <w:pPr>
        <w:keepNext/>
        <w:pBdr>
          <w:top w:val="nil"/>
          <w:left w:val="nil"/>
          <w:bottom w:val="nil"/>
          <w:right w:val="nil"/>
          <w:between w:val="nil"/>
        </w:pBdr>
        <w:ind w:left="-5"/>
        <w:jc w:val="center"/>
        <w:rPr>
          <w:color w:val="000000"/>
          <w:sz w:val="24"/>
          <w:szCs w:val="24"/>
        </w:rPr>
      </w:pPr>
      <w:r>
        <w:rPr>
          <w:b/>
          <w:color w:val="000000"/>
          <w:sz w:val="24"/>
          <w:szCs w:val="24"/>
        </w:rPr>
        <w:t>Antiprotozoal and anti-hypertensive agents</w:t>
      </w:r>
    </w:p>
    <w:p w14:paraId="2C9DCCD1"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81.Hingham</w:t>
      </w:r>
    </w:p>
    <w:p w14:paraId="3CC72D17"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82. Metronidazole</w:t>
      </w:r>
    </w:p>
    <w:p w14:paraId="4019A9EA" w14:textId="77777777" w:rsidR="008E1501" w:rsidRDefault="00000000">
      <w:pPr>
        <w:pBdr>
          <w:top w:val="nil"/>
          <w:left w:val="nil"/>
          <w:bottom w:val="nil"/>
          <w:right w:val="nil"/>
          <w:between w:val="nil"/>
        </w:pBdr>
        <w:spacing w:after="4" w:line="248" w:lineRule="auto"/>
        <w:ind w:left="-5" w:hanging="10"/>
        <w:rPr>
          <w:color w:val="000000"/>
          <w:sz w:val="28"/>
          <w:szCs w:val="28"/>
        </w:rPr>
      </w:pPr>
      <w:r>
        <w:rPr>
          <w:color w:val="000000"/>
          <w:sz w:val="28"/>
          <w:szCs w:val="28"/>
        </w:rPr>
        <w:t xml:space="preserve">83. Mebendazole </w:t>
      </w:r>
    </w:p>
    <w:p w14:paraId="339858B1" w14:textId="77777777" w:rsidR="008E1501" w:rsidRDefault="008E1501">
      <w:pPr>
        <w:pBdr>
          <w:top w:val="nil"/>
          <w:left w:val="nil"/>
          <w:bottom w:val="nil"/>
          <w:right w:val="nil"/>
          <w:between w:val="nil"/>
        </w:pBdr>
        <w:jc w:val="center"/>
        <w:rPr>
          <w:color w:val="000000"/>
          <w:sz w:val="28"/>
          <w:szCs w:val="28"/>
        </w:rPr>
      </w:pPr>
    </w:p>
    <w:p w14:paraId="768F3A3E" w14:textId="77777777" w:rsidR="008E1501" w:rsidRDefault="008E1501">
      <w:pPr>
        <w:pBdr>
          <w:top w:val="nil"/>
          <w:left w:val="nil"/>
          <w:bottom w:val="nil"/>
          <w:right w:val="nil"/>
          <w:between w:val="nil"/>
        </w:pBdr>
        <w:jc w:val="center"/>
        <w:rPr>
          <w:color w:val="000000"/>
          <w:sz w:val="28"/>
          <w:szCs w:val="28"/>
        </w:rPr>
      </w:pPr>
    </w:p>
    <w:p w14:paraId="6FBA4259" w14:textId="77777777" w:rsidR="008E1501" w:rsidRDefault="008E1501">
      <w:pPr>
        <w:pBdr>
          <w:top w:val="nil"/>
          <w:left w:val="nil"/>
          <w:bottom w:val="nil"/>
          <w:right w:val="nil"/>
          <w:between w:val="nil"/>
        </w:pBdr>
        <w:jc w:val="center"/>
        <w:rPr>
          <w:color w:val="000000"/>
          <w:sz w:val="28"/>
          <w:szCs w:val="28"/>
        </w:rPr>
      </w:pPr>
    </w:p>
    <w:p w14:paraId="57904AD7" w14:textId="77777777" w:rsidR="008E1501" w:rsidRDefault="008E1501">
      <w:pPr>
        <w:widowControl w:val="0"/>
        <w:pBdr>
          <w:top w:val="nil"/>
          <w:left w:val="nil"/>
          <w:bottom w:val="nil"/>
          <w:right w:val="nil"/>
          <w:between w:val="nil"/>
        </w:pBdr>
        <w:jc w:val="center"/>
        <w:rPr>
          <w:color w:val="000000"/>
          <w:sz w:val="24"/>
          <w:szCs w:val="24"/>
        </w:rPr>
      </w:pPr>
    </w:p>
    <w:sectPr w:rsidR="008E1501">
      <w:footerReference w:type="default" r:id="rId13"/>
      <w:type w:val="continuous"/>
      <w:pgSz w:w="11906" w:h="16838"/>
      <w:pgMar w:top="1134" w:right="567" w:bottom="1134" w:left="136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D0766" w14:textId="77777777" w:rsidR="00C77C14" w:rsidRDefault="00C77C14">
      <w:r>
        <w:separator/>
      </w:r>
    </w:p>
  </w:endnote>
  <w:endnote w:type="continuationSeparator" w:id="0">
    <w:p w14:paraId="170DFD17" w14:textId="77777777" w:rsidR="00C77C14" w:rsidRDefault="00C77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default"/>
  </w:font>
  <w:font w:name="Calibri">
    <w:panose1 w:val="020F0502020204030204"/>
    <w:charset w:val="00"/>
    <w:family w:val="swiss"/>
    <w:pitch w:val="variable"/>
    <w:sig w:usb0="E4002EFF" w:usb1="C000247B" w:usb2="00000009" w:usb3="00000000" w:csb0="000001FF" w:csb1="00000000"/>
  </w:font>
  <w:font w:name="Arimo">
    <w:charset w:val="00"/>
    <w:family w:val="auto"/>
    <w:pitch w:val="default"/>
  </w:font>
  <w:font w:name="inherit">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052B" w14:textId="77777777" w:rsidR="008E1501" w:rsidRDefault="00000000">
    <w:pPr>
      <w:pBdr>
        <w:top w:val="nil"/>
        <w:left w:val="nil"/>
        <w:bottom w:val="nil"/>
        <w:right w:val="nil"/>
        <w:between w:val="nil"/>
      </w:pBdr>
      <w:tabs>
        <w:tab w:val="center" w:pos="4677"/>
        <w:tab w:val="right" w:pos="9355"/>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Pr>
        <w:color w:val="000000"/>
        <w:sz w:val="28"/>
        <w:szCs w:val="28"/>
      </w:rPr>
      <w:fldChar w:fldCharType="end"/>
    </w:r>
  </w:p>
  <w:p w14:paraId="0ADA1E30" w14:textId="77777777" w:rsidR="008E1501" w:rsidRDefault="008E1501">
    <w:pPr>
      <w:pBdr>
        <w:top w:val="nil"/>
        <w:left w:val="nil"/>
        <w:bottom w:val="nil"/>
        <w:right w:val="nil"/>
        <w:between w:val="nil"/>
      </w:pBdr>
      <w:tabs>
        <w:tab w:val="center" w:pos="4677"/>
        <w:tab w:val="right" w:pos="9355"/>
      </w:tabs>
      <w:ind w:right="360"/>
      <w:rPr>
        <w:color w:val="000000"/>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58702" w14:textId="77777777" w:rsidR="008E1501" w:rsidRDefault="00000000">
    <w:pPr>
      <w:pBdr>
        <w:top w:val="nil"/>
        <w:left w:val="nil"/>
        <w:bottom w:val="nil"/>
        <w:right w:val="nil"/>
        <w:between w:val="nil"/>
      </w:pBdr>
      <w:tabs>
        <w:tab w:val="center" w:pos="4677"/>
        <w:tab w:val="right" w:pos="9355"/>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F156A2">
      <w:rPr>
        <w:noProof/>
        <w:color w:val="000000"/>
        <w:sz w:val="28"/>
        <w:szCs w:val="28"/>
      </w:rPr>
      <w:t>2</w:t>
    </w:r>
    <w:r>
      <w:rPr>
        <w:color w:val="000000"/>
        <w:sz w:val="28"/>
        <w:szCs w:val="28"/>
      </w:rPr>
      <w:fldChar w:fldCharType="end"/>
    </w:r>
  </w:p>
  <w:p w14:paraId="3BC92E92" w14:textId="77777777" w:rsidR="008E1501" w:rsidRDefault="008E1501">
    <w:pPr>
      <w:pBdr>
        <w:top w:val="nil"/>
        <w:left w:val="nil"/>
        <w:bottom w:val="nil"/>
        <w:right w:val="nil"/>
        <w:between w:val="nil"/>
      </w:pBdr>
      <w:tabs>
        <w:tab w:val="center" w:pos="4677"/>
        <w:tab w:val="right" w:pos="9355"/>
      </w:tabs>
      <w:ind w:right="360"/>
      <w:rPr>
        <w:color w:val="000000"/>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2F918" w14:textId="71BF1F47" w:rsidR="008E1501" w:rsidRDefault="00000000">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F156A2">
      <w:rPr>
        <w:noProof/>
        <w:color w:val="000000"/>
        <w:sz w:val="24"/>
        <w:szCs w:val="24"/>
      </w:rPr>
      <w:t>29</w:t>
    </w:r>
    <w:r>
      <w:rPr>
        <w:color w:val="000000"/>
        <w:sz w:val="24"/>
        <w:szCs w:val="24"/>
      </w:rPr>
      <w:fldChar w:fldCharType="end"/>
    </w:r>
  </w:p>
  <w:p w14:paraId="526AF352" w14:textId="77777777" w:rsidR="008E1501" w:rsidRDefault="008E1501">
    <w:pPr>
      <w:pBdr>
        <w:top w:val="nil"/>
        <w:left w:val="nil"/>
        <w:bottom w:val="nil"/>
        <w:right w:val="nil"/>
        <w:between w:val="nil"/>
      </w:pBdr>
      <w:tabs>
        <w:tab w:val="center" w:pos="4677"/>
        <w:tab w:val="right" w:pos="9355"/>
      </w:tabs>
      <w:rPr>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8D62A" w14:textId="77777777" w:rsidR="00C77C14" w:rsidRDefault="00C77C14">
      <w:r>
        <w:separator/>
      </w:r>
    </w:p>
  </w:footnote>
  <w:footnote w:type="continuationSeparator" w:id="0">
    <w:p w14:paraId="4546A663" w14:textId="77777777" w:rsidR="00C77C14" w:rsidRDefault="00C77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22BFB"/>
    <w:multiLevelType w:val="multilevel"/>
    <w:tmpl w:val="FB4C223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3336D59"/>
    <w:multiLevelType w:val="multilevel"/>
    <w:tmpl w:val="99028BA0"/>
    <w:lvl w:ilvl="0">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58D51F09"/>
    <w:multiLevelType w:val="multilevel"/>
    <w:tmpl w:val="A4B8C774"/>
    <w:lvl w:ilvl="0">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5C2825BB"/>
    <w:multiLevelType w:val="multilevel"/>
    <w:tmpl w:val="55B4314A"/>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 w15:restartNumberingAfterBreak="0">
    <w:nsid w:val="63102D29"/>
    <w:multiLevelType w:val="multilevel"/>
    <w:tmpl w:val="67A81E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436437627">
    <w:abstractNumId w:val="3"/>
  </w:num>
  <w:num w:numId="2" w16cid:durableId="1334532553">
    <w:abstractNumId w:val="4"/>
  </w:num>
  <w:num w:numId="3" w16cid:durableId="715785482">
    <w:abstractNumId w:val="1"/>
  </w:num>
  <w:num w:numId="4" w16cid:durableId="965160307">
    <w:abstractNumId w:val="2"/>
  </w:num>
  <w:num w:numId="5" w16cid:durableId="113837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501"/>
    <w:rsid w:val="00870891"/>
    <w:rsid w:val="008E1501"/>
    <w:rsid w:val="00C77C14"/>
    <w:rsid w:val="00E42585"/>
    <w:rsid w:val="00F15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FB81F"/>
  <w15:docId w15:val="{3308F52C-EE9D-466E-AFCA-CD4CE1863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a">
    <w:name w:val="Звичайний"/>
    <w:pPr>
      <w:suppressAutoHyphens/>
      <w:spacing w:line="1" w:lineRule="atLeast"/>
      <w:ind w:leftChars="-1" w:left="-1" w:hangingChars="1" w:hanging="1"/>
      <w:textDirection w:val="btLr"/>
      <w:textAlignment w:val="top"/>
      <w:outlineLvl w:val="0"/>
    </w:pPr>
    <w:rPr>
      <w:position w:val="-1"/>
      <w:sz w:val="28"/>
      <w:szCs w:val="24"/>
      <w:lang w:val="ru-RU"/>
    </w:rPr>
  </w:style>
  <w:style w:type="paragraph" w:customStyle="1" w:styleId="1">
    <w:name w:val="Заголовок 1"/>
    <w:basedOn w:val="a"/>
    <w:next w:val="a"/>
    <w:pPr>
      <w:keepNext/>
      <w:jc w:val="center"/>
    </w:pPr>
    <w:rPr>
      <w:i/>
      <w:iCs/>
      <w:lang/>
    </w:rPr>
  </w:style>
  <w:style w:type="paragraph" w:customStyle="1" w:styleId="2">
    <w:name w:val="Заголовок 2"/>
    <w:basedOn w:val="a"/>
    <w:next w:val="a"/>
    <w:pPr>
      <w:keepNext/>
      <w:jc w:val="center"/>
      <w:outlineLvl w:val="1"/>
    </w:pPr>
    <w:rPr>
      <w:sz w:val="48"/>
      <w:lang w:val="uk-UA"/>
    </w:rPr>
  </w:style>
  <w:style w:type="paragraph" w:customStyle="1" w:styleId="3">
    <w:name w:val="Заголовок 3"/>
    <w:basedOn w:val="a"/>
    <w:next w:val="a"/>
    <w:pPr>
      <w:keepNext/>
      <w:jc w:val="center"/>
      <w:outlineLvl w:val="2"/>
    </w:pPr>
    <w:rPr>
      <w:sz w:val="36"/>
      <w:lang w:val="uk-UA"/>
    </w:rPr>
  </w:style>
  <w:style w:type="paragraph" w:customStyle="1" w:styleId="4">
    <w:name w:val="Заголовок 4"/>
    <w:basedOn w:val="a"/>
    <w:next w:val="a"/>
    <w:pPr>
      <w:keepNext/>
      <w:ind w:left="5760"/>
      <w:outlineLvl w:val="3"/>
    </w:pPr>
    <w:rPr>
      <w:b/>
      <w:bCs/>
      <w:lang w:val="uk-UA"/>
    </w:rPr>
  </w:style>
  <w:style w:type="paragraph" w:customStyle="1" w:styleId="5">
    <w:name w:val="Заголовок 5"/>
    <w:basedOn w:val="a"/>
    <w:next w:val="a"/>
    <w:pPr>
      <w:keepNext/>
      <w:jc w:val="center"/>
      <w:outlineLvl w:val="4"/>
    </w:pPr>
    <w:rPr>
      <w:b/>
      <w:bCs/>
      <w:lang w:val="uk-UA"/>
    </w:rPr>
  </w:style>
  <w:style w:type="paragraph" w:customStyle="1" w:styleId="6">
    <w:name w:val="Заголовок 6"/>
    <w:basedOn w:val="a"/>
    <w:next w:val="a"/>
    <w:pPr>
      <w:keepNext/>
      <w:ind w:left="1080"/>
      <w:jc w:val="center"/>
      <w:outlineLvl w:val="5"/>
    </w:pPr>
    <w:rPr>
      <w:b/>
      <w:bCs/>
      <w:lang w:val="uk-UA"/>
    </w:rPr>
  </w:style>
  <w:style w:type="paragraph" w:customStyle="1" w:styleId="7">
    <w:name w:val="Заголовок 7"/>
    <w:basedOn w:val="a"/>
    <w:next w:val="a"/>
    <w:pPr>
      <w:keepNext/>
      <w:spacing w:line="400" w:lineRule="atLeast"/>
      <w:ind w:firstLine="765"/>
      <w:jc w:val="center"/>
      <w:outlineLvl w:val="6"/>
    </w:pPr>
    <w:rPr>
      <w:b/>
      <w:bCs/>
      <w:i/>
      <w:iCs/>
      <w:lang w:val="uk-UA"/>
    </w:rPr>
  </w:style>
  <w:style w:type="paragraph" w:customStyle="1" w:styleId="8">
    <w:name w:val="Заголовок 8"/>
    <w:basedOn w:val="a"/>
    <w:next w:val="a"/>
    <w:pPr>
      <w:keepNext/>
      <w:ind w:firstLine="872"/>
      <w:jc w:val="center"/>
      <w:outlineLvl w:val="7"/>
    </w:pPr>
    <w:rPr>
      <w:i/>
      <w:iCs/>
      <w:lang w:val="uk-UA"/>
    </w:rPr>
  </w:style>
  <w:style w:type="paragraph" w:customStyle="1" w:styleId="9">
    <w:name w:val="Заголовок 9"/>
    <w:basedOn w:val="a"/>
    <w:next w:val="a"/>
    <w:pPr>
      <w:keepNext/>
      <w:spacing w:line="400" w:lineRule="atLeast"/>
      <w:ind w:firstLine="720"/>
      <w:jc w:val="center"/>
      <w:outlineLvl w:val="8"/>
    </w:pPr>
    <w:rPr>
      <w:b/>
      <w:bCs/>
      <w:lang w:val="uk-UA"/>
    </w:rPr>
  </w:style>
  <w:style w:type="character" w:customStyle="1" w:styleId="a0">
    <w:name w:val="Шрифт абзацу за промовчанням"/>
    <w:rPr>
      <w:w w:val="100"/>
      <w:position w:val="-1"/>
      <w:effect w:val="none"/>
      <w:vertAlign w:val="baseline"/>
      <w:cs w:val="0"/>
      <w:em w:val="none"/>
    </w:rPr>
  </w:style>
  <w:style w:type="table" w:customStyle="1" w:styleId="a1">
    <w:name w:val="Звичайна таблиця"/>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a2">
    <w:name w:val="Назва"/>
    <w:basedOn w:val="a"/>
    <w:pPr>
      <w:spacing w:line="360" w:lineRule="auto"/>
      <w:jc w:val="center"/>
    </w:pPr>
    <w:rPr>
      <w:b/>
      <w:bCs/>
      <w:lang w:val="uk-UA"/>
    </w:rPr>
  </w:style>
  <w:style w:type="paragraph" w:customStyle="1" w:styleId="a3">
    <w:name w:val="Основний текст з відступом"/>
    <w:basedOn w:val="a"/>
    <w:pPr>
      <w:ind w:left="720"/>
      <w:jc w:val="center"/>
    </w:pPr>
    <w:rPr>
      <w:b/>
      <w:bCs/>
      <w:lang w:val="uk-UA"/>
    </w:rPr>
  </w:style>
  <w:style w:type="paragraph" w:customStyle="1" w:styleId="20">
    <w:name w:val="Основний текст з відступом 2"/>
    <w:basedOn w:val="a"/>
    <w:pPr>
      <w:ind w:firstLine="720"/>
      <w:jc w:val="both"/>
    </w:pPr>
    <w:rPr>
      <w:lang w:val="uk-UA"/>
    </w:rPr>
  </w:style>
  <w:style w:type="paragraph" w:customStyle="1" w:styleId="30">
    <w:name w:val="Основний текст з відступом 3"/>
    <w:basedOn w:val="a"/>
    <w:pPr>
      <w:ind w:firstLine="763"/>
    </w:pPr>
    <w:rPr>
      <w:lang w:val="uk-UA"/>
    </w:rPr>
  </w:style>
  <w:style w:type="paragraph" w:customStyle="1" w:styleId="21">
    <w:name w:val="Зворотна адреса 2"/>
    <w:basedOn w:val="a"/>
    <w:rPr>
      <w:rFonts w:ascii="Arial" w:hAnsi="Arial"/>
      <w:szCs w:val="20"/>
    </w:rPr>
  </w:style>
  <w:style w:type="paragraph" w:customStyle="1" w:styleId="a4">
    <w:name w:val="Основний текст"/>
    <w:basedOn w:val="a"/>
    <w:pPr>
      <w:jc w:val="center"/>
    </w:pPr>
    <w:rPr>
      <w:szCs w:val="20"/>
      <w:lang w:val="uk-UA"/>
    </w:rPr>
  </w:style>
  <w:style w:type="paragraph" w:customStyle="1" w:styleId="22">
    <w:name w:val="Основний текст 2"/>
    <w:basedOn w:val="a"/>
    <w:pPr>
      <w:jc w:val="both"/>
    </w:pPr>
    <w:rPr>
      <w:lang w:val="uk-UA"/>
    </w:rPr>
  </w:style>
  <w:style w:type="paragraph" w:customStyle="1" w:styleId="a5">
    <w:name w:val="Блокування тексту"/>
    <w:basedOn w:val="a"/>
    <w:pPr>
      <w:widowControl w:val="0"/>
      <w:shd w:val="clear" w:color="auto" w:fill="FFFFFF"/>
      <w:autoSpaceDE w:val="0"/>
      <w:autoSpaceDN w:val="0"/>
      <w:adjustRightInd w:val="0"/>
      <w:spacing w:line="400" w:lineRule="atLeast"/>
      <w:ind w:left="1418" w:right="567" w:firstLine="709"/>
      <w:jc w:val="both"/>
    </w:pPr>
    <w:rPr>
      <w:color w:val="000000"/>
      <w:szCs w:val="28"/>
      <w:lang w:val="uk-UA" w:eastAsia="ru-RU"/>
    </w:rPr>
  </w:style>
  <w:style w:type="paragraph" w:customStyle="1" w:styleId="a6">
    <w:name w:val="Верхній колонтитул"/>
    <w:basedOn w:val="a"/>
    <w:pPr>
      <w:tabs>
        <w:tab w:val="center" w:pos="4677"/>
        <w:tab w:val="right" w:pos="9355"/>
      </w:tabs>
    </w:pPr>
    <w:rPr>
      <w:lang/>
    </w:rPr>
  </w:style>
  <w:style w:type="character" w:customStyle="1" w:styleId="a7">
    <w:name w:val="Номер сторінки"/>
    <w:basedOn w:val="a0"/>
    <w:rPr>
      <w:w w:val="100"/>
      <w:position w:val="-1"/>
      <w:effect w:val="none"/>
      <w:vertAlign w:val="baseline"/>
      <w:cs w:val="0"/>
      <w:em w:val="none"/>
    </w:rPr>
  </w:style>
  <w:style w:type="table" w:customStyle="1" w:styleId="a8">
    <w:name w:val="Вишукана таблиця"/>
    <w:basedOn w:val="a1"/>
    <w:pPr>
      <w:overflowPunct w:val="0"/>
      <w:autoSpaceDE w:val="0"/>
      <w:autoSpaceDN w:val="0"/>
      <w:adjustRightInd w:val="0"/>
      <w:textAlignment w:val="baseline"/>
    </w:pPr>
    <w:rPr>
      <w:rFonts w:ascii="MS Sans Serif" w:hAnsi="MS Sans Serif"/>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paragraph" w:customStyle="1" w:styleId="a9">
    <w:name w:val="Нижній колонтитул"/>
    <w:basedOn w:val="a"/>
    <w:pPr>
      <w:tabs>
        <w:tab w:val="center" w:pos="4677"/>
        <w:tab w:val="right" w:pos="9355"/>
      </w:tabs>
    </w:pPr>
    <w:rPr>
      <w:lang/>
    </w:rPr>
  </w:style>
  <w:style w:type="character" w:customStyle="1" w:styleId="hps">
    <w:name w:val="hps"/>
    <w:basedOn w:val="a0"/>
    <w:rPr>
      <w:w w:val="100"/>
      <w:position w:val="-1"/>
      <w:effect w:val="none"/>
      <w:vertAlign w:val="baseline"/>
      <w:cs w:val="0"/>
      <w:em w:val="none"/>
    </w:rPr>
  </w:style>
  <w:style w:type="character" w:customStyle="1" w:styleId="hpsalt-edited">
    <w:name w:val="hps alt-edited"/>
    <w:basedOn w:val="a0"/>
    <w:rPr>
      <w:w w:val="100"/>
      <w:position w:val="-1"/>
      <w:effect w:val="none"/>
      <w:vertAlign w:val="baseline"/>
      <w:cs w:val="0"/>
      <w:em w:val="none"/>
    </w:rPr>
  </w:style>
  <w:style w:type="character" w:customStyle="1" w:styleId="23">
    <w:name w:val="Основний текст з відступом 2 Знак"/>
    <w:rPr>
      <w:w w:val="100"/>
      <w:position w:val="-1"/>
      <w:sz w:val="28"/>
      <w:szCs w:val="24"/>
      <w:effect w:val="none"/>
      <w:vertAlign w:val="baseline"/>
      <w:cs w:val="0"/>
      <w:em w:val="none"/>
      <w:lang w:val="uk-UA" w:eastAsia="en-US"/>
    </w:rPr>
  </w:style>
  <w:style w:type="character" w:customStyle="1" w:styleId="31">
    <w:name w:val="Основний текст з відступом 3 Знак"/>
    <w:rPr>
      <w:w w:val="100"/>
      <w:position w:val="-1"/>
      <w:sz w:val="28"/>
      <w:szCs w:val="24"/>
      <w:effect w:val="none"/>
      <w:vertAlign w:val="baseline"/>
      <w:cs w:val="0"/>
      <w:em w:val="none"/>
      <w:lang w:val="uk-UA" w:eastAsia="en-US"/>
    </w:rPr>
  </w:style>
  <w:style w:type="character" w:customStyle="1" w:styleId="10">
    <w:name w:val="Заголовок 1 Знак"/>
    <w:rPr>
      <w:i/>
      <w:iCs/>
      <w:w w:val="100"/>
      <w:position w:val="-1"/>
      <w:sz w:val="28"/>
      <w:szCs w:val="24"/>
      <w:effect w:val="none"/>
      <w:vertAlign w:val="baseline"/>
      <w:cs w:val="0"/>
      <w:em w:val="none"/>
      <w:lang w:eastAsia="en-US"/>
    </w:rPr>
  </w:style>
  <w:style w:type="character" w:customStyle="1" w:styleId="24">
    <w:name w:val="Заголовок 2 Знак"/>
    <w:rPr>
      <w:w w:val="100"/>
      <w:position w:val="-1"/>
      <w:sz w:val="48"/>
      <w:szCs w:val="24"/>
      <w:effect w:val="none"/>
      <w:vertAlign w:val="baseline"/>
      <w:cs w:val="0"/>
      <w:em w:val="none"/>
      <w:lang w:val="uk-UA" w:eastAsia="en-US"/>
    </w:rPr>
  </w:style>
  <w:style w:type="character" w:customStyle="1" w:styleId="32">
    <w:name w:val="Заголовок 3 Знак"/>
    <w:rPr>
      <w:w w:val="100"/>
      <w:position w:val="-1"/>
      <w:sz w:val="36"/>
      <w:szCs w:val="24"/>
      <w:effect w:val="none"/>
      <w:vertAlign w:val="baseline"/>
      <w:cs w:val="0"/>
      <w:em w:val="none"/>
      <w:lang w:val="uk-UA" w:eastAsia="en-US"/>
    </w:rPr>
  </w:style>
  <w:style w:type="character" w:customStyle="1" w:styleId="40">
    <w:name w:val="Заголовок 4 Знак"/>
    <w:rPr>
      <w:b/>
      <w:bCs/>
      <w:w w:val="100"/>
      <w:position w:val="-1"/>
      <w:sz w:val="28"/>
      <w:szCs w:val="24"/>
      <w:effect w:val="none"/>
      <w:vertAlign w:val="baseline"/>
      <w:cs w:val="0"/>
      <w:em w:val="none"/>
      <w:lang w:val="uk-UA" w:eastAsia="en-US"/>
    </w:rPr>
  </w:style>
  <w:style w:type="character" w:customStyle="1" w:styleId="50">
    <w:name w:val="Заголовок 5 Знак"/>
    <w:rPr>
      <w:b/>
      <w:bCs/>
      <w:w w:val="100"/>
      <w:position w:val="-1"/>
      <w:sz w:val="28"/>
      <w:szCs w:val="24"/>
      <w:effect w:val="none"/>
      <w:vertAlign w:val="baseline"/>
      <w:cs w:val="0"/>
      <w:em w:val="none"/>
      <w:lang w:val="uk-UA" w:eastAsia="en-US"/>
    </w:rPr>
  </w:style>
  <w:style w:type="character" w:customStyle="1" w:styleId="60">
    <w:name w:val="Заголовок 6 Знак"/>
    <w:rPr>
      <w:b/>
      <w:bCs/>
      <w:w w:val="100"/>
      <w:position w:val="-1"/>
      <w:sz w:val="28"/>
      <w:szCs w:val="24"/>
      <w:effect w:val="none"/>
      <w:vertAlign w:val="baseline"/>
      <w:cs w:val="0"/>
      <w:em w:val="none"/>
      <w:lang w:val="uk-UA" w:eastAsia="en-US"/>
    </w:rPr>
  </w:style>
  <w:style w:type="character" w:customStyle="1" w:styleId="70">
    <w:name w:val="Заголовок 7 Знак"/>
    <w:rPr>
      <w:b/>
      <w:bCs/>
      <w:i/>
      <w:iCs/>
      <w:w w:val="100"/>
      <w:position w:val="-1"/>
      <w:sz w:val="28"/>
      <w:szCs w:val="24"/>
      <w:effect w:val="none"/>
      <w:vertAlign w:val="baseline"/>
      <w:cs w:val="0"/>
      <w:em w:val="none"/>
      <w:lang w:val="uk-UA" w:eastAsia="en-US"/>
    </w:rPr>
  </w:style>
  <w:style w:type="character" w:customStyle="1" w:styleId="80">
    <w:name w:val="Заголовок 8 Знак"/>
    <w:rPr>
      <w:i/>
      <w:iCs/>
      <w:w w:val="100"/>
      <w:position w:val="-1"/>
      <w:sz w:val="28"/>
      <w:szCs w:val="24"/>
      <w:effect w:val="none"/>
      <w:vertAlign w:val="baseline"/>
      <w:cs w:val="0"/>
      <w:em w:val="none"/>
      <w:lang w:val="uk-UA" w:eastAsia="en-US"/>
    </w:rPr>
  </w:style>
  <w:style w:type="character" w:customStyle="1" w:styleId="90">
    <w:name w:val="Заголовок 9 Знак"/>
    <w:rPr>
      <w:b/>
      <w:bCs/>
      <w:w w:val="100"/>
      <w:position w:val="-1"/>
      <w:sz w:val="28"/>
      <w:szCs w:val="24"/>
      <w:effect w:val="none"/>
      <w:vertAlign w:val="baseline"/>
      <w:cs w:val="0"/>
      <w:em w:val="none"/>
      <w:lang w:val="uk-UA" w:eastAsia="en-US"/>
    </w:rPr>
  </w:style>
  <w:style w:type="character" w:customStyle="1" w:styleId="aa">
    <w:name w:val="Назва Знак"/>
    <w:rPr>
      <w:b/>
      <w:bCs/>
      <w:w w:val="100"/>
      <w:position w:val="-1"/>
      <w:sz w:val="28"/>
      <w:szCs w:val="24"/>
      <w:effect w:val="none"/>
      <w:vertAlign w:val="baseline"/>
      <w:cs w:val="0"/>
      <w:em w:val="none"/>
      <w:lang w:val="uk-UA" w:eastAsia="en-US"/>
    </w:rPr>
  </w:style>
  <w:style w:type="character" w:customStyle="1" w:styleId="ab">
    <w:name w:val="Основний текст з відступом Знак"/>
    <w:rPr>
      <w:b/>
      <w:bCs/>
      <w:w w:val="100"/>
      <w:position w:val="-1"/>
      <w:sz w:val="28"/>
      <w:szCs w:val="24"/>
      <w:effect w:val="none"/>
      <w:vertAlign w:val="baseline"/>
      <w:cs w:val="0"/>
      <w:em w:val="none"/>
      <w:lang w:val="uk-UA" w:eastAsia="en-US"/>
    </w:rPr>
  </w:style>
  <w:style w:type="character" w:customStyle="1" w:styleId="25">
    <w:name w:val="Основний текст 2 Знак"/>
    <w:rPr>
      <w:w w:val="100"/>
      <w:position w:val="-1"/>
      <w:sz w:val="28"/>
      <w:szCs w:val="24"/>
      <w:effect w:val="none"/>
      <w:vertAlign w:val="baseline"/>
      <w:cs w:val="0"/>
      <w:em w:val="none"/>
      <w:lang w:val="uk-UA" w:eastAsia="en-US"/>
    </w:rPr>
  </w:style>
  <w:style w:type="character" w:customStyle="1" w:styleId="ac">
    <w:name w:val="Верхній колонтитул Знак"/>
    <w:rPr>
      <w:w w:val="100"/>
      <w:position w:val="-1"/>
      <w:sz w:val="28"/>
      <w:szCs w:val="24"/>
      <w:effect w:val="none"/>
      <w:vertAlign w:val="baseline"/>
      <w:cs w:val="0"/>
      <w:em w:val="none"/>
      <w:lang w:eastAsia="en-US"/>
    </w:rPr>
  </w:style>
  <w:style w:type="character" w:customStyle="1" w:styleId="ad">
    <w:name w:val="Нижній колонтитул Знак"/>
    <w:rPr>
      <w:w w:val="100"/>
      <w:position w:val="-1"/>
      <w:sz w:val="28"/>
      <w:szCs w:val="24"/>
      <w:effect w:val="none"/>
      <w:vertAlign w:val="baseline"/>
      <w:cs w:val="0"/>
      <w:em w:val="none"/>
      <w:lang w:eastAsia="en-US"/>
    </w:rPr>
  </w:style>
  <w:style w:type="character" w:customStyle="1" w:styleId="apple-converted-space">
    <w:name w:val="apple-converted-space"/>
    <w:basedOn w:val="a0"/>
    <w:rPr>
      <w:w w:val="100"/>
      <w:position w:val="-1"/>
      <w:effect w:val="none"/>
      <w:vertAlign w:val="baseline"/>
      <w:cs w:val="0"/>
      <w:em w:val="none"/>
    </w:rPr>
  </w:style>
  <w:style w:type="character" w:customStyle="1" w:styleId="ae">
    <w:name w:val="Гіперпосилання"/>
    <w:qFormat/>
    <w:rPr>
      <w:color w:val="0000FF"/>
      <w:w w:val="100"/>
      <w:position w:val="-1"/>
      <w:u w:val="single"/>
      <w:effect w:val="none"/>
      <w:vertAlign w:val="baseline"/>
      <w:cs w:val="0"/>
      <w:em w:val="none"/>
    </w:rPr>
  </w:style>
  <w:style w:type="paragraph" w:customStyle="1" w:styleId="af">
    <w:name w:val="Абзац списку"/>
    <w:basedOn w:val="a"/>
    <w:pPr>
      <w:ind w:left="708"/>
    </w:pPr>
    <w:rPr>
      <w:sz w:val="24"/>
      <w:lang w:eastAsia="ru-RU"/>
    </w:rPr>
  </w:style>
  <w:style w:type="paragraph" w:customStyle="1" w:styleId="af0">
    <w:name w:val="Звичайний (веб)"/>
    <w:basedOn w:val="a"/>
    <w:qFormat/>
    <w:pPr>
      <w:spacing w:before="100" w:beforeAutospacing="1" w:after="100" w:afterAutospacing="1"/>
    </w:pPr>
    <w:rPr>
      <w:sz w:val="24"/>
      <w:lang w:eastAsia="ru-RU"/>
    </w:rPr>
  </w:style>
  <w:style w:type="paragraph" w:customStyle="1" w:styleId="HTML">
    <w:name w:val="Стандартний HTML"/>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ий HTML Знак"/>
    <w:rPr>
      <w:rFonts w:ascii="Courier New" w:hAnsi="Courier New" w:cs="Courier New"/>
      <w:w w:val="100"/>
      <w:position w:val="-1"/>
      <w:effect w:val="none"/>
      <w:vertAlign w:val="baseline"/>
      <w:cs w:val="0"/>
      <w:em w:val="none"/>
    </w:rPr>
  </w:style>
  <w:style w:type="paragraph" w:customStyle="1" w:styleId="33">
    <w:name w:val="Основний текст 3"/>
    <w:basedOn w:val="a"/>
    <w:pPr>
      <w:spacing w:line="280" w:lineRule="auto"/>
      <w:jc w:val="center"/>
    </w:pPr>
    <w:rPr>
      <w:b/>
      <w:bCs/>
      <w:szCs w:val="20"/>
      <w:lang w:val="uk-UA"/>
    </w:rPr>
  </w:style>
  <w:style w:type="character" w:customStyle="1" w:styleId="34">
    <w:name w:val="Основний текст 3 Знак"/>
    <w:rPr>
      <w:b/>
      <w:bCs/>
      <w:w w:val="100"/>
      <w:position w:val="-1"/>
      <w:sz w:val="28"/>
      <w:effect w:val="none"/>
      <w:vertAlign w:val="baseline"/>
      <w:cs w:val="0"/>
      <w:em w:val="none"/>
      <w:lang w:val="uk-UA"/>
    </w:rPr>
  </w:style>
  <w:style w:type="table" w:customStyle="1" w:styleId="af1">
    <w:name w:val="Сітка таблиці"/>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Схема документа"/>
    <w:basedOn w:val="a"/>
    <w:pPr>
      <w:shd w:val="clear" w:color="auto" w:fill="000080"/>
    </w:pPr>
    <w:rPr>
      <w:rFonts w:ascii="Tahoma" w:hAnsi="Tahoma"/>
      <w:sz w:val="20"/>
      <w:szCs w:val="20"/>
      <w:lang/>
    </w:rPr>
  </w:style>
  <w:style w:type="character" w:customStyle="1" w:styleId="af3">
    <w:name w:val="Схема документа Знак"/>
    <w:rPr>
      <w:rFonts w:ascii="Tahoma" w:hAnsi="Tahoma" w:cs="Tahoma"/>
      <w:w w:val="100"/>
      <w:position w:val="-1"/>
      <w:effect w:val="none"/>
      <w:shd w:val="clear" w:color="auto" w:fill="000080"/>
      <w:vertAlign w:val="baseline"/>
      <w:cs w:val="0"/>
      <w:em w:val="none"/>
    </w:rPr>
  </w:style>
  <w:style w:type="paragraph" w:customStyle="1" w:styleId="af4">
    <w:name w:val="Текст у виносці"/>
    <w:basedOn w:val="a"/>
    <w:rPr>
      <w:rFonts w:ascii="Segoe UI" w:hAnsi="Segoe UI"/>
      <w:sz w:val="18"/>
      <w:szCs w:val="18"/>
      <w:lang/>
    </w:rPr>
  </w:style>
  <w:style w:type="character" w:customStyle="1" w:styleId="af5">
    <w:name w:val="Текст у виносці Знак"/>
    <w:rPr>
      <w:rFonts w:ascii="Segoe UI" w:hAnsi="Segoe UI" w:cs="Segoe UI"/>
      <w:w w:val="100"/>
      <w:position w:val="-1"/>
      <w:sz w:val="18"/>
      <w:szCs w:val="18"/>
      <w:effect w:val="none"/>
      <w:vertAlign w:val="baseline"/>
      <w:cs w:val="0"/>
      <w:em w:val="none"/>
    </w:rPr>
  </w:style>
  <w:style w:type="character" w:customStyle="1" w:styleId="FontStyle24">
    <w:name w:val="Font Style24"/>
    <w:rPr>
      <w:rFonts w:ascii="Times New Roman" w:hAnsi="Times New Roman" w:cs="Times New Roman"/>
      <w:w w:val="100"/>
      <w:position w:val="-1"/>
      <w:sz w:val="22"/>
      <w:szCs w:val="22"/>
      <w:effect w:val="none"/>
      <w:vertAlign w:val="baseline"/>
      <w:cs w:val="0"/>
      <w:em w:val="none"/>
    </w:rPr>
  </w:style>
  <w:style w:type="paragraph" w:customStyle="1" w:styleId="Style11">
    <w:name w:val="Style11"/>
    <w:basedOn w:val="a"/>
    <w:pPr>
      <w:widowControl w:val="0"/>
      <w:autoSpaceDE w:val="0"/>
      <w:autoSpaceDN w:val="0"/>
      <w:adjustRightInd w:val="0"/>
      <w:spacing w:line="278" w:lineRule="atLeast"/>
      <w:ind w:firstLine="708"/>
    </w:pPr>
    <w:rPr>
      <w:sz w:val="24"/>
      <w:lang w:eastAsia="ru-RU"/>
    </w:rPr>
  </w:style>
  <w:style w:type="character" w:customStyle="1" w:styleId="af6">
    <w:name w:val="Виділення"/>
    <w:rPr>
      <w:i/>
      <w:i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CellMar>
        <w:left w:w="58" w:type="dxa"/>
        <w:right w:w="58" w:type="dxa"/>
      </w:tblCellMar>
    </w:tblPr>
  </w:style>
  <w:style w:type="table" w:customStyle="1" w:styleId="af9">
    <w:basedOn w:val="TableNormal"/>
    <w:tblPr>
      <w:tblStyleRowBandSize w:val="1"/>
      <w:tblStyleColBandSize w:val="1"/>
      <w:tblCellMar>
        <w:left w:w="10" w:type="dxa"/>
        <w:right w:w="10" w:type="dxa"/>
      </w:tblCellMar>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left w:w="28" w:type="dxa"/>
        <w:right w:w="28" w:type="dxa"/>
      </w:tblCellMar>
    </w:tblPr>
  </w:style>
  <w:style w:type="table" w:customStyle="1" w:styleId="afc">
    <w:basedOn w:val="TableNormal"/>
    <w:tblPr>
      <w:tblStyleRowBandSize w:val="1"/>
      <w:tblStyleColBandSize w:val="1"/>
      <w:tblCellMar>
        <w:left w:w="58" w:type="dxa"/>
        <w:right w:w="58" w:type="dxa"/>
      </w:tblCellMar>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ogle.com.ua/search?hl=ru-UA&amp;q=Broncholytic+drugs&amp;spell=1&amp;sa=X&amp;ved=0ahUKEwjinLeo4K3dAhXI-ioKHROkDtUQkeECCCMoAA"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ookbing.org/katzung-basic-and-clinical-pharmacology-11th-edi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ookbing.org/katzung-basic-and-clinical-pharmacology-11th-edi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CvX6Zp7B4qlk1Aa4TFIRc0fjZg==">AMUW2mW2ZrDpkBJGo0JejPaNiKP7L/9IMJIq52mdbG6YQaIh4BU35NhSW+C82pwjcG26spzCalTxOtNB12ac5b0OKqS4/ZZSK6MAId5cShtoJxM/XL8hXD0RIOA64q3Yv6Ts/HRpAF9gRVjdL1ffbdT6VjEpX8PMxpDKpxSIx2n6Q6vf5Fk9Er0BanEEKvj8DC3rT/tNgjfZS04g2sHeyIu1Zwiqtkh1cumnx9S5z9GuKULdnv44tXw=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19004</Words>
  <Characters>108327</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Антоненко</dc:creator>
  <cp:lastModifiedBy>Tamara.meleshko@outlook.com</cp:lastModifiedBy>
  <cp:revision>2</cp:revision>
  <dcterms:created xsi:type="dcterms:W3CDTF">2022-10-05T18:41:00Z</dcterms:created>
  <dcterms:modified xsi:type="dcterms:W3CDTF">2022-10-05T18:41:00Z</dcterms:modified>
</cp:coreProperties>
</file>