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4" w:type="dxa"/>
        <w:tblInd w:w="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6"/>
        <w:gridCol w:w="7952"/>
        <w:gridCol w:w="1116"/>
      </w:tblGrid>
      <w:tr w:rsidR="00627513" w:rsidRPr="00627513" w:rsidTr="00627513">
        <w:tblPrEx>
          <w:tblCellMar>
            <w:top w:w="0" w:type="dxa"/>
            <w:bottom w:w="0" w:type="dxa"/>
          </w:tblCellMar>
        </w:tblPrEx>
        <w:trPr>
          <w:trHeight w:val="699"/>
        </w:trPr>
        <w:tc>
          <w:tcPr>
            <w:tcW w:w="8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№</w:t>
            </w:r>
          </w:p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з/п</w:t>
            </w:r>
          </w:p>
        </w:tc>
        <w:tc>
          <w:tcPr>
            <w:tcW w:w="7952" w:type="dxa"/>
          </w:tcPr>
          <w:p w:rsidR="00627513" w:rsidRPr="00627513" w:rsidRDefault="00627513" w:rsidP="00627513">
            <w:pPr>
              <w:pStyle w:val="3"/>
              <w:tabs>
                <w:tab w:val="left" w:pos="581"/>
              </w:tabs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b w:val="0"/>
                <w:bCs w:val="0"/>
                <w:spacing w:val="20"/>
                <w:sz w:val="24"/>
                <w:szCs w:val="24"/>
              </w:rPr>
              <w:t>Т Е М А</w:t>
            </w:r>
          </w:p>
        </w:tc>
        <w:tc>
          <w:tcPr>
            <w:tcW w:w="11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Обсяг у </w:t>
            </w:r>
            <w:proofErr w:type="spellStart"/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год</w:t>
            </w:r>
            <w:proofErr w:type="spellEnd"/>
          </w:p>
        </w:tc>
      </w:tr>
      <w:tr w:rsidR="00627513" w:rsidRPr="00627513" w:rsidTr="00973CA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1.</w:t>
            </w:r>
          </w:p>
        </w:tc>
        <w:tc>
          <w:tcPr>
            <w:tcW w:w="7952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поведінки, техніка безпеки, обладнання, режим роботи в мікробіологічній лабораторії. Основні групи мікроорганізмів. Мікроскопічний метод дослідження. Основні форми бактерій. Прості методи фарбування.</w:t>
            </w:r>
          </w:p>
        </w:tc>
        <w:tc>
          <w:tcPr>
            <w:tcW w:w="11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</w:tr>
      <w:tr w:rsidR="00627513" w:rsidRPr="00627513" w:rsidTr="00973CA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2.</w:t>
            </w:r>
          </w:p>
        </w:tc>
        <w:tc>
          <w:tcPr>
            <w:tcW w:w="7952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Мікроскопічний метод дослідження. Складні методи фарбування. Методи Грама, </w:t>
            </w:r>
            <w:proofErr w:type="spellStart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Ціля-Нільсена</w:t>
            </w:r>
            <w:proofErr w:type="spellEnd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Ультраструктура бактеріальної клітини.</w:t>
            </w:r>
          </w:p>
        </w:tc>
        <w:tc>
          <w:tcPr>
            <w:tcW w:w="11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</w:tr>
      <w:tr w:rsidR="00627513" w:rsidRPr="00627513" w:rsidTr="00973CA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3.</w:t>
            </w:r>
          </w:p>
        </w:tc>
        <w:tc>
          <w:tcPr>
            <w:tcW w:w="7952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Фізіологія мікроорганізмів. Живлення, дихання бактерій. Культивування бактерій. Бактеріологічний метод дослідження. Виділення чистої культури аеробів із каріозної порожнини зуба (1- день дослідження). Стерилізація та дезінфекція стоматологічного матеріалу.</w:t>
            </w:r>
          </w:p>
        </w:tc>
        <w:tc>
          <w:tcPr>
            <w:tcW w:w="11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</w:tr>
      <w:tr w:rsidR="00627513" w:rsidRPr="00627513" w:rsidTr="00973CA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4.</w:t>
            </w:r>
          </w:p>
        </w:tc>
        <w:tc>
          <w:tcPr>
            <w:tcW w:w="7952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Бактеріологічний метод дослідження (продовження). Виділення чистої культури аеробів із каріозної порожнини зуба (2-й день дослідження).</w:t>
            </w:r>
          </w:p>
        </w:tc>
        <w:tc>
          <w:tcPr>
            <w:tcW w:w="11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</w:tr>
      <w:tr w:rsidR="00627513" w:rsidRPr="00627513" w:rsidTr="00973CA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5.</w:t>
            </w:r>
          </w:p>
        </w:tc>
        <w:tc>
          <w:tcPr>
            <w:tcW w:w="7952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Бактеріологічний метод дослідження (продовження). Виділення чистої культури аеробів із каріозної порожнини зуба (3-й день дослідження). Мікробіологічні методи контролю зовнішнього середовища в стоматологічних установах.</w:t>
            </w:r>
          </w:p>
        </w:tc>
        <w:tc>
          <w:tcPr>
            <w:tcW w:w="11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</w:tr>
      <w:tr w:rsidR="00627513" w:rsidRPr="00627513" w:rsidTr="00973CA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6.</w:t>
            </w:r>
          </w:p>
        </w:tc>
        <w:tc>
          <w:tcPr>
            <w:tcW w:w="7952" w:type="dxa"/>
          </w:tcPr>
          <w:p w:rsidR="00627513" w:rsidRPr="00627513" w:rsidRDefault="00627513" w:rsidP="006275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Бактеріологічний метод дослідження (продовження). Виділення чистої культури аеробів із каріозної порожнини зуба (4-й день дослідження). Ідентифікація чистих культур бактерій. Методи культивування і виділення чистих культур анаеробних бактерій.</w:t>
            </w:r>
          </w:p>
        </w:tc>
        <w:tc>
          <w:tcPr>
            <w:tcW w:w="11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</w:tr>
      <w:tr w:rsidR="00627513" w:rsidRPr="00627513" w:rsidTr="00973CA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7. </w:t>
            </w:r>
          </w:p>
        </w:tc>
        <w:tc>
          <w:tcPr>
            <w:tcW w:w="7952" w:type="dxa"/>
          </w:tcPr>
          <w:p w:rsidR="00627513" w:rsidRPr="00627513" w:rsidRDefault="00627513" w:rsidP="006275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Підсумковий контроль 1</w:t>
            </w:r>
          </w:p>
        </w:tc>
        <w:tc>
          <w:tcPr>
            <w:tcW w:w="11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</w:tr>
      <w:tr w:rsidR="00627513" w:rsidRPr="00627513" w:rsidTr="00973CA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8.</w:t>
            </w:r>
          </w:p>
        </w:tc>
        <w:tc>
          <w:tcPr>
            <w:tcW w:w="7952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proofErr w:type="spellStart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Мікробіоценоз</w:t>
            </w:r>
            <w:proofErr w:type="spellEnd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тіла людини. Оральний </w:t>
            </w:r>
            <w:proofErr w:type="spellStart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мікробіом</w:t>
            </w:r>
            <w:proofErr w:type="spellEnd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Мікробіота зубної бляшки. Дисбактеріоз рота. Експериментальний метод дослідження інфекційних захворювань. Фактори патогенності мікроорганізмів та їх роль у розвитку стоматологічних захворювань.</w:t>
            </w:r>
          </w:p>
        </w:tc>
        <w:tc>
          <w:tcPr>
            <w:tcW w:w="11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</w:tr>
      <w:tr w:rsidR="00627513" w:rsidRPr="00627513" w:rsidTr="00973CA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9.</w:t>
            </w:r>
          </w:p>
        </w:tc>
        <w:tc>
          <w:tcPr>
            <w:tcW w:w="7952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Механізми захисту організму від інфекції. Фактори неспецифічного захисту організму. Імунні фактори слизових оболонок </w:t>
            </w:r>
          </w:p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рота. Лізоцим.</w:t>
            </w:r>
          </w:p>
        </w:tc>
        <w:tc>
          <w:tcPr>
            <w:tcW w:w="11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</w:tr>
      <w:tr w:rsidR="00627513" w:rsidRPr="00627513" w:rsidTr="00973CA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10.</w:t>
            </w:r>
          </w:p>
        </w:tc>
        <w:tc>
          <w:tcPr>
            <w:tcW w:w="7952" w:type="dxa"/>
          </w:tcPr>
          <w:p w:rsidR="00627513" w:rsidRPr="00627513" w:rsidRDefault="00627513" w:rsidP="006275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Імунна система організму людини. Клітинні і гуморальні фактори. Імуноглобуліни слизових оболонок рота.</w:t>
            </w:r>
          </w:p>
        </w:tc>
        <w:tc>
          <w:tcPr>
            <w:tcW w:w="11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</w:tr>
      <w:tr w:rsidR="00627513" w:rsidRPr="00627513" w:rsidTr="00973CA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11.</w:t>
            </w:r>
          </w:p>
        </w:tc>
        <w:tc>
          <w:tcPr>
            <w:tcW w:w="7952" w:type="dxa"/>
          </w:tcPr>
          <w:p w:rsidR="00627513" w:rsidRPr="00627513" w:rsidRDefault="00627513" w:rsidP="006275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Принципи </w:t>
            </w:r>
            <w:proofErr w:type="spellStart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сероідентифікації</w:t>
            </w:r>
            <w:proofErr w:type="spellEnd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мікроорганізмів та </w:t>
            </w:r>
            <w:proofErr w:type="spellStart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серодіагностики</w:t>
            </w:r>
            <w:proofErr w:type="spellEnd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інфекційних хвороб (РА та РП). Сучасні методи експрес діагностики інфекційних захворювань – </w:t>
            </w:r>
            <w:proofErr w:type="spellStart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імуноферментний</w:t>
            </w:r>
            <w:proofErr w:type="spellEnd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аналіз (ІФА), реакція </w:t>
            </w:r>
            <w:proofErr w:type="spellStart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імунофлуоресценції</w:t>
            </w:r>
            <w:proofErr w:type="spellEnd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РІФ</w:t>
            </w:r>
            <w:proofErr w:type="spellEnd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). </w:t>
            </w:r>
            <w:proofErr w:type="spellStart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Полімеразна</w:t>
            </w:r>
            <w:proofErr w:type="spellEnd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ланцюгова реакція (ПЛР).</w:t>
            </w:r>
          </w:p>
        </w:tc>
        <w:tc>
          <w:tcPr>
            <w:tcW w:w="11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</w:tr>
      <w:tr w:rsidR="00627513" w:rsidRPr="00627513" w:rsidTr="00973CA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12.</w:t>
            </w:r>
          </w:p>
        </w:tc>
        <w:tc>
          <w:tcPr>
            <w:tcW w:w="7952" w:type="dxa"/>
          </w:tcPr>
          <w:p w:rsidR="00627513" w:rsidRPr="00627513" w:rsidRDefault="00627513" w:rsidP="006275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proofErr w:type="spellStart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Серодіагностика</w:t>
            </w:r>
            <w:proofErr w:type="spellEnd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інфекційних хвороб – реакція зв’язування комплементу (РЗК). Методи </w:t>
            </w:r>
            <w:proofErr w:type="spellStart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алергодіагностики</w:t>
            </w:r>
            <w:proofErr w:type="spellEnd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Імунопатологічні</w:t>
            </w:r>
            <w:proofErr w:type="spellEnd"/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процеси в роті. Оцінка імунного статусу слизових оболонок рота.</w:t>
            </w:r>
          </w:p>
        </w:tc>
        <w:tc>
          <w:tcPr>
            <w:tcW w:w="11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</w:tr>
      <w:tr w:rsidR="00627513" w:rsidRPr="00627513" w:rsidTr="00973CA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13</w:t>
            </w:r>
          </w:p>
        </w:tc>
        <w:tc>
          <w:tcPr>
            <w:tcW w:w="7952" w:type="dxa"/>
          </w:tcPr>
          <w:p w:rsidR="00627513" w:rsidRPr="00627513" w:rsidRDefault="00627513" w:rsidP="006275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Імунопрофілактика та імунотерапія інфекційних хвороб.</w:t>
            </w:r>
          </w:p>
        </w:tc>
        <w:tc>
          <w:tcPr>
            <w:tcW w:w="11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</w:tr>
      <w:tr w:rsidR="00627513" w:rsidRPr="00627513" w:rsidTr="00973CA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14</w:t>
            </w:r>
          </w:p>
        </w:tc>
        <w:tc>
          <w:tcPr>
            <w:tcW w:w="7952" w:type="dxa"/>
          </w:tcPr>
          <w:p w:rsidR="00627513" w:rsidRPr="00627513" w:rsidRDefault="00627513" w:rsidP="006275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Антибіотики та хіміотерапевтичні препарати. Вимоги до антимікробних препаратів в стоматологічній практиці.</w:t>
            </w:r>
          </w:p>
        </w:tc>
        <w:tc>
          <w:tcPr>
            <w:tcW w:w="11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</w:tr>
      <w:tr w:rsidR="00627513" w:rsidRPr="00627513" w:rsidTr="00973CA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15</w:t>
            </w:r>
          </w:p>
        </w:tc>
        <w:tc>
          <w:tcPr>
            <w:tcW w:w="7952" w:type="dxa"/>
          </w:tcPr>
          <w:p w:rsidR="00627513" w:rsidRPr="00627513" w:rsidRDefault="00627513" w:rsidP="006275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Підсумковий контроль 2</w:t>
            </w:r>
          </w:p>
        </w:tc>
        <w:tc>
          <w:tcPr>
            <w:tcW w:w="11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2</w:t>
            </w:r>
          </w:p>
        </w:tc>
      </w:tr>
      <w:tr w:rsidR="00627513" w:rsidRPr="00627513" w:rsidTr="00973CAC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8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</w:p>
        </w:tc>
        <w:tc>
          <w:tcPr>
            <w:tcW w:w="7952" w:type="dxa"/>
          </w:tcPr>
          <w:p w:rsidR="00627513" w:rsidRPr="00627513" w:rsidRDefault="00627513" w:rsidP="0062751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 А З О М</w:t>
            </w:r>
          </w:p>
        </w:tc>
        <w:tc>
          <w:tcPr>
            <w:tcW w:w="1116" w:type="dxa"/>
          </w:tcPr>
          <w:p w:rsidR="00627513" w:rsidRPr="00627513" w:rsidRDefault="00627513" w:rsidP="00627513">
            <w:pPr>
              <w:tabs>
                <w:tab w:val="left" w:pos="581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</w:pPr>
            <w:r w:rsidRPr="00627513">
              <w:rPr>
                <w:rFonts w:ascii="Times New Roman" w:hAnsi="Times New Roman" w:cs="Times New Roman"/>
                <w:color w:val="000000"/>
                <w:spacing w:val="20"/>
                <w:sz w:val="24"/>
                <w:szCs w:val="24"/>
              </w:rPr>
              <w:t>30</w:t>
            </w:r>
          </w:p>
        </w:tc>
      </w:tr>
    </w:tbl>
    <w:p w:rsidR="00000000" w:rsidRPr="00627513" w:rsidRDefault="00627513">
      <w:pPr>
        <w:rPr>
          <w:rFonts w:ascii="Times New Roman" w:hAnsi="Times New Roman" w:cs="Times New Roman"/>
        </w:rPr>
      </w:pPr>
    </w:p>
    <w:p w:rsidR="00627513" w:rsidRPr="00627513" w:rsidRDefault="00627513">
      <w:pPr>
        <w:rPr>
          <w:rFonts w:ascii="Times New Roman" w:hAnsi="Times New Roman" w:cs="Times New Roman"/>
        </w:rPr>
      </w:pPr>
    </w:p>
    <w:sectPr w:rsidR="00627513" w:rsidRPr="00627513" w:rsidSect="00627513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27513"/>
    <w:rsid w:val="00627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qFormat/>
    <w:rsid w:val="0062751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627513"/>
    <w:rPr>
      <w:rFonts w:ascii="Arial" w:eastAsia="Times New Roman" w:hAnsi="Arial" w:cs="Arial"/>
      <w:b/>
      <w:bCs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1563</Words>
  <Characters>891</Characters>
  <Application>Microsoft Office Word</Application>
  <DocSecurity>0</DocSecurity>
  <Lines>7</Lines>
  <Paragraphs>4</Paragraphs>
  <ScaleCrop>false</ScaleCrop>
  <Company>HP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2018-04-30T09:58:00Z</dcterms:created>
  <dcterms:modified xsi:type="dcterms:W3CDTF">2018-04-30T09:58:00Z</dcterms:modified>
</cp:coreProperties>
</file>