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 30 березня 2026 р.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«Шинування зубів скловолоконною стрічкою у системі комплексного лікування пародонтиту»</w:t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«Шинування зубів скловолоконною стрічкою у системі комплексного лікування пародонтиту»,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шинування зубів скловолоконною стрічкою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зняття зубних відкладень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Видалити зубні відкладення з поверхні зубів, що підлягають іммобілізації. Очистити апроксимальні поверхні штрипсами, поверхні зубів заполірувати дрібно абразивними пастами, що не містять фтор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шинування фронтальної ділянки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 шинуванні фронтальної групи зубів проводиться препарування борозни на язичній (піднебінній) поверхні різців та іклів шириною 2-3 мм і глибиною 1-1,5 мм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шинування бічної ділянки зубів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 шинуванні бічних зубів проводиться препарування борозни на жувальній поверхні молярів і премолярів шириною 2-3 мм і глибиною 1-1,5 мм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Виміряти робочу довжину стрічки за допомогою спеціальної фольги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Накласти вузьку смужку фольги на зуби, підтримуючи їх у потрібній позиції. Гладилкою втиснути стрічку фольги в міжзубні проміжки так, щоб вона щільно прилягала до зубів, повторюючи їх контури. Відрізати необхідну смужку фольги. Підготувати такої ж довжини армуючу стрічку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Ізолювати зуби за допомогою коффердама (раббердаму)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Використання кофердаму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Препарування поверхонь зубів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Відпрепаровану борозну протравити гелем на основі ортофосфорної кислоти протягом 60 с. Змити кислоту протягом 50 с. Ретельно просушити поверхню зубів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шини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 підготовлену борозну внести адгезив і полімеризувати його. Шинуючу стрічку добре просочити адгезивом, та не полімерізувати його.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дно підготовленої борозни нанести тонкий шар текучого композиту, помістити в нього шинуючу стрічку. Гладилкою заводити стрічку в міжзубні проміжки, повторюючи контури зубів і відразу полімеризувати, з двох сторін (язикової та вестибулярної), кожен зуб по 30-40 секунд.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Закрити шину тонким шаром гібридного композиту, заполімеризувати світлом галогенової лампи. Видалити коффердам (раббердам). Заполімеризувати шину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83CEB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83CEB"/>
    <w:rPr>
      <w:i w:val="1"/>
      <w:iCs w:val="1"/>
      <w:color w:val="2e74b5" w:themeColor="accent1" w:themeShade="0000BF"/>
    </w:rPr>
  </w:style>
  <w:style w:type="character" w:styleId="ab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c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c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d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wNtLf09d8nn6fhz0BmsOtROuA==">CgMxLjA4AHIhMTFrb2t4cWFlNWdxVzFwaTBtc3kwMi1qMDB3Y09mUGtG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2026-03-26T09:19:00Z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