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tabs>
          <w:tab w:val="left" w:leader="none" w:pos="5580"/>
        </w:tabs>
        <w:spacing w:after="0" w:lineRule="auto"/>
        <w:ind w:left="180" w:right="8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«ЗАТВЕРДЖЕНО»</w:t>
        <w:tab/>
        <w:t xml:space="preserve"> «ЗАТВЕРДЖЕНО»</w:t>
      </w:r>
    </w:p>
    <w:p w:rsidR="00000000" w:rsidDel="00000000" w:rsidP="00000000" w:rsidRDefault="00000000" w:rsidRPr="00000000" w14:paraId="00000003">
      <w:pPr>
        <w:tabs>
          <w:tab w:val="left" w:leader="none" w:pos="5580"/>
        </w:tabs>
        <w:spacing w:after="0" w:lineRule="auto"/>
        <w:ind w:left="180" w:right="8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засіданні кафедри                                                       на засіданні Вченої ради</w:t>
      </w:r>
    </w:p>
    <w:p w:rsidR="00000000" w:rsidDel="00000000" w:rsidP="00000000" w:rsidRDefault="00000000" w:rsidRPr="00000000" w14:paraId="00000004">
      <w:pPr>
        <w:tabs>
          <w:tab w:val="left" w:leader="none" w:pos="5580"/>
        </w:tabs>
        <w:spacing w:after="0" w:lineRule="auto"/>
        <w:ind w:left="180" w:righ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терапевтичної стоматології</w:t>
        <w:tab/>
        <w:t xml:space="preserve">ННІСЛМ</w:t>
      </w:r>
    </w:p>
    <w:p w:rsidR="00000000" w:rsidDel="00000000" w:rsidP="00000000" w:rsidRDefault="00000000" w:rsidRPr="00000000" w14:paraId="00000005">
      <w:pPr>
        <w:tabs>
          <w:tab w:val="left" w:leader="none" w:pos="5400"/>
        </w:tabs>
        <w:spacing w:after="0" w:lineRule="auto"/>
        <w:ind w:left="180" w:right="-7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Протокол № 10 від  20 березня 2026 р.</w:t>
        <w:tab/>
        <w:t xml:space="preserve">   Протокол № 4 від  30 березня 2026 р. Завідувач кафедри</w:t>
        <w:tab/>
        <w:t xml:space="preserve">   Голова Вченої ради ННІСЛМ</w:t>
      </w:r>
    </w:p>
    <w:p w:rsidR="00000000" w:rsidDel="00000000" w:rsidP="00000000" w:rsidRDefault="00000000" w:rsidRPr="00000000" w14:paraId="00000006">
      <w:pPr>
        <w:tabs>
          <w:tab w:val="left" w:leader="none" w:pos="5580"/>
        </w:tabs>
        <w:spacing w:after="0" w:lineRule="auto"/>
        <w:ind w:left="180" w:right="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к.мед.н., доц. Слинько Ю.О.                                         д.мед.н., проф. Костенко Є.Я. </w:t>
      </w:r>
    </w:p>
    <w:p w:rsidR="00000000" w:rsidDel="00000000" w:rsidP="00000000" w:rsidRDefault="00000000" w:rsidRPr="00000000" w14:paraId="00000007">
      <w:pPr>
        <w:tabs>
          <w:tab w:val="left" w:leader="none" w:pos="5580"/>
        </w:tabs>
        <w:spacing w:after="0" w:lineRule="auto"/>
        <w:ind w:left="180" w:right="89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w:t>
        <w:tab/>
        <w:t xml:space="preserve">_______________________</w:t>
      </w:r>
    </w:p>
    <w:p w:rsidR="00000000" w:rsidDel="00000000" w:rsidP="00000000" w:rsidRDefault="00000000" w:rsidRPr="00000000" w14:paraId="00000008">
      <w:pPr>
        <w:tabs>
          <w:tab w:val="left" w:leader="none" w:pos="5580"/>
        </w:tabs>
        <w:spacing w:after="0" w:lineRule="auto"/>
        <w:ind w:left="180" w:right="895" w:hanging="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7"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ДВНЗ «УЖГОРОДСЬКИЙ НАЦІОНАЛЬНИЙ УНІВЕРСИТЕТ»</w:t>
      </w:r>
    </w:p>
    <w:p w:rsidR="00000000" w:rsidDel="00000000" w:rsidP="00000000" w:rsidRDefault="00000000" w:rsidRPr="00000000" w14:paraId="0000000B">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НАВЧАЛЬНО-НАУКОВИЙ ІНСТИТУТ СТОМАТОЛОГІЇ ТА ЛАБОРАТОРНОЇ МЕДИЦИНИ</w:t>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ОБ’ЄКТИВНИЙ СТРУКТУРОВАНИЙ ПРАКТИЧНИЙ (КЛІНІЧНИЙ) ІСПИТ ДЛЯ ЗДОБУВАЧІВ ВИЩОЇ ОСВІТИ ДРУГОГО (МАГІСТЕРСЬКОГО) РІВНЯ ОСВІТИ </w:t>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ГАЛУЗІ ЗНАНЬ 22 – ОХОРОНА ЗДОРОВ’Я </w:t>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 -ОХОРОНА ЗДОРОВ’Я ТА СОЦІАЛЬНЕ ЗАБЕЗПЕЧЕННЯ) </w:t>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СПЕЦІАЛЬНОСТІ 221 – СТОМАТОЛОГІЯ (І1)</w:t>
      </w:r>
    </w:p>
    <w:p w:rsidR="00000000" w:rsidDel="00000000" w:rsidP="00000000" w:rsidRDefault="00000000" w:rsidRPr="00000000" w14:paraId="00000011">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2">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3">
      <w:pPr>
        <w:spacing w:after="0" w:line="240" w:lineRule="auto"/>
        <w:ind w:left="1985" w:hanging="1985"/>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НАЗВА СТАНЦІЇ – «ТЕРАПЕВТИЧНА СТОМАТОЛОГІЯ </w:t>
      </w:r>
      <w:r w:rsidDel="00000000" w:rsidR="00000000" w:rsidRPr="00000000">
        <w:rPr>
          <w:rFonts w:ascii="Times New Roman" w:cs="Times New Roman" w:eastAsia="Times New Roman" w:hAnsi="Times New Roman"/>
          <w:b w:val="1"/>
          <w:bCs w:val="1"/>
          <w:sz w:val="28"/>
          <w:szCs w:val="28"/>
          <w:rtl w:val="0"/>
        </w:rPr>
        <w:t xml:space="preserve">1»</w:t>
      </w:r>
    </w:p>
    <w:p w:rsidR="00000000" w:rsidDel="00000000" w:rsidP="00000000" w:rsidRDefault="00000000" w:rsidRPr="00000000" w14:paraId="0000001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АЛГОРИТМ РОБОТИ ПРИ ВИКОНАННІ КЛІНІЧНОГО СЦЕНАРІЮ</w:t>
      </w:r>
    </w:p>
    <w:p w:rsidR="00000000" w:rsidDel="00000000" w:rsidP="00000000" w:rsidRDefault="00000000" w:rsidRPr="00000000" w14:paraId="0000001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«Видалення зубних відкладень як складова комплексної терапії запальних захворювань пародонта»</w:t>
      </w:r>
    </w:p>
    <w:p w:rsidR="00000000" w:rsidDel="00000000" w:rsidP="00000000" w:rsidRDefault="00000000" w:rsidRPr="00000000" w14:paraId="00000016">
      <w:pPr>
        <w:spacing w:after="0" w:line="240" w:lineRule="auto"/>
        <w:ind w:left="1985" w:hanging="1985"/>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7">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ході роботи над клінічними сценарієм Вам будуть поставлені завдання, які потребують клінічної аргументації та/або практичного вирішення (постановка діагнозу,  визначення тактики ведення та лікування, реалізація практичних навичок).</w:t>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Зміст клінічного сценарію, котрий стосується виконання практичної навички </w:t>
      </w:r>
      <w:r w:rsidDel="00000000" w:rsidR="00000000" w:rsidRPr="00000000">
        <w:rPr>
          <w:rFonts w:ascii="Times New Roman" w:cs="Times New Roman" w:eastAsia="Times New Roman" w:hAnsi="Times New Roman"/>
          <w:b w:val="1"/>
          <w:bCs w:val="1"/>
          <w:sz w:val="28"/>
          <w:szCs w:val="28"/>
          <w:rtl w:val="0"/>
        </w:rPr>
        <w:t xml:space="preserve">«Видалення зубних відкладень як складова комплексної терапії запальних захворювань пародонта», </w:t>
      </w:r>
      <w:r w:rsidDel="00000000" w:rsidR="00000000" w:rsidRPr="00000000">
        <w:rPr>
          <w:rFonts w:ascii="Times New Roman" w:cs="Times New Roman" w:eastAsia="Times New Roman" w:hAnsi="Times New Roman"/>
          <w:sz w:val="28"/>
          <w:szCs w:val="28"/>
          <w:rtl w:val="0"/>
        </w:rPr>
        <w:t xml:space="preserve">передбачає вирішення клінічного завдання з виконанням практичних навичок, алгоритм котрих представлений нижче. </w:t>
      </w: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tabs>
          <w:tab w:val="left" w:leader="none" w:pos="336"/>
          <w:tab w:val="center" w:leader="none" w:pos="4815"/>
        </w:tabs>
        <w:spacing w:after="0"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Алгоритм роботи на станції </w:t>
      </w:r>
      <w:r w:rsidDel="00000000" w:rsidR="00000000" w:rsidRPr="00000000">
        <w:rPr>
          <w:rFonts w:ascii="Times New Roman" w:cs="Times New Roman" w:eastAsia="Times New Roman" w:hAnsi="Times New Roman"/>
          <w:i w:val="1"/>
          <w:iCs w:val="1"/>
          <w:sz w:val="28"/>
          <w:szCs w:val="28"/>
          <w:rtl w:val="0"/>
        </w:rPr>
        <w:t xml:space="preserve">видалення зубних відкладень як складової комплексної терапії запальних захворювань пародонта</w:t>
      </w:r>
    </w:p>
    <w:tbl>
      <w:tblPr>
        <w:tblStyle w:val="Table1"/>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
        <w:gridCol w:w="4730"/>
        <w:gridCol w:w="3827"/>
        <w:tblGridChange w:id="0">
          <w:tblGrid>
            <w:gridCol w:w="907"/>
            <w:gridCol w:w="4730"/>
            <w:gridCol w:w="3827"/>
          </w:tblGrid>
        </w:tblGridChange>
      </w:tblGrid>
      <w:tr>
        <w:trPr>
          <w:cantSplit w:val="0"/>
          <w:trHeight w:val="1077" w:hRule="atLeast"/>
          <w:tblHeader w:val="0"/>
        </w:trPr>
        <w:tc>
          <w:tcPr>
            <w:vAlign w:val="center"/>
          </w:tcPr>
          <w:p w:rsidR="00000000" w:rsidDel="00000000" w:rsidP="00000000" w:rsidRDefault="00000000" w:rsidRPr="00000000" w14:paraId="0000001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vAlign w:val="center"/>
          </w:tcPr>
          <w:p w:rsidR="00000000" w:rsidDel="00000000" w:rsidP="00000000" w:rsidRDefault="00000000" w:rsidRPr="00000000" w14:paraId="0000001C">
            <w:pPr>
              <w:pStyle w:val="Heading2"/>
              <w:spacing w:after="0" w:before="0" w:line="240" w:lineRule="auto"/>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Послідовність дій</w:t>
            </w:r>
          </w:p>
        </w:tc>
        <w:tc>
          <w:tcPr>
            <w:vAlign w:val="center"/>
          </w:tcPr>
          <w:p w:rsidR="00000000" w:rsidDel="00000000" w:rsidP="00000000" w:rsidRDefault="00000000" w:rsidRPr="00000000" w14:paraId="0000001D">
            <w:pPr>
              <w:pStyle w:val="Heading2"/>
              <w:spacing w:after="0" w:before="0" w:line="240" w:lineRule="auto"/>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Критерії контролю правильного виконання</w:t>
            </w:r>
          </w:p>
        </w:tc>
      </w:tr>
      <w:tr>
        <w:trPr>
          <w:cantSplit w:val="0"/>
          <w:trHeight w:val="323" w:hRule="atLeast"/>
          <w:tblHeader w:val="0"/>
        </w:trPr>
        <w:tc>
          <w:tcPr/>
          <w:p w:rsidR="00000000" w:rsidDel="00000000" w:rsidP="00000000" w:rsidRDefault="00000000" w:rsidRPr="00000000" w14:paraId="0000001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1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Привітатися, назвати (ідентифікувати) себе</w:t>
            </w:r>
          </w:p>
          <w:p w:rsidR="00000000" w:rsidDel="00000000" w:rsidP="00000000" w:rsidRDefault="00000000" w:rsidRPr="00000000" w14:paraId="00000020">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привітався та ідентифікував себе</w:t>
            </w:r>
          </w:p>
        </w:tc>
      </w:tr>
      <w:tr>
        <w:trPr>
          <w:cantSplit w:val="0"/>
          <w:tblHeader w:val="0"/>
        </w:trPr>
        <w:tc>
          <w:tcPr/>
          <w:p w:rsidR="00000000" w:rsidDel="00000000" w:rsidP="00000000" w:rsidRDefault="00000000" w:rsidRPr="00000000" w14:paraId="0000002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2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Отримати завдання, уважно прочитати його</w:t>
            </w:r>
          </w:p>
          <w:p w:rsidR="00000000" w:rsidDel="00000000" w:rsidP="00000000" w:rsidRDefault="00000000" w:rsidRPr="00000000" w14:paraId="00000024">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обрав завдання та уважно його прочитав</w:t>
            </w:r>
          </w:p>
        </w:tc>
      </w:tr>
      <w:tr>
        <w:trPr>
          <w:cantSplit w:val="0"/>
          <w:tblHeader w:val="0"/>
        </w:trPr>
        <w:tc>
          <w:tcPr/>
          <w:p w:rsidR="00000000" w:rsidDel="00000000" w:rsidP="00000000" w:rsidRDefault="00000000" w:rsidRPr="00000000" w14:paraId="0000002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2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Помити і висушити руки</w:t>
            </w:r>
          </w:p>
        </w:tc>
        <w:tc>
          <w:tcPr/>
          <w:p w:rsidR="00000000" w:rsidDel="00000000" w:rsidP="00000000" w:rsidRDefault="00000000" w:rsidRPr="00000000" w14:paraId="0000002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Руки помито і висушено</w:t>
            </w:r>
          </w:p>
        </w:tc>
      </w:tr>
      <w:tr>
        <w:trPr>
          <w:cantSplit w:val="0"/>
          <w:tblHeader w:val="0"/>
        </w:trPr>
        <w:tc>
          <w:tcPr/>
          <w:p w:rsidR="00000000" w:rsidDel="00000000" w:rsidP="00000000" w:rsidRDefault="00000000" w:rsidRPr="00000000" w14:paraId="0000002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2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Одягти медичну маску</w:t>
            </w:r>
          </w:p>
        </w:tc>
        <w:tc>
          <w:tcPr/>
          <w:p w:rsidR="00000000" w:rsidDel="00000000" w:rsidP="00000000" w:rsidRDefault="00000000" w:rsidRPr="00000000" w14:paraId="0000002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Медичну маску одягнуто</w:t>
            </w:r>
          </w:p>
        </w:tc>
      </w:tr>
      <w:tr>
        <w:trPr>
          <w:cantSplit w:val="0"/>
          <w:tblHeader w:val="0"/>
        </w:trPr>
        <w:tc>
          <w:tcPr/>
          <w:p w:rsidR="00000000" w:rsidDel="00000000" w:rsidP="00000000" w:rsidRDefault="00000000" w:rsidRPr="00000000" w14:paraId="0000002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02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Одягти медичні рукавички</w:t>
            </w:r>
          </w:p>
        </w:tc>
        <w:tc>
          <w:tcPr/>
          <w:p w:rsidR="00000000" w:rsidDel="00000000" w:rsidP="00000000" w:rsidRDefault="00000000" w:rsidRPr="00000000" w14:paraId="0000002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Медичні рукавички одягнуто</w:t>
            </w:r>
          </w:p>
        </w:tc>
      </w:tr>
      <w:tr>
        <w:trPr>
          <w:cantSplit w:val="0"/>
          <w:tblHeader w:val="0"/>
        </w:trPr>
        <w:tc>
          <w:tcPr/>
          <w:p w:rsidR="00000000" w:rsidDel="00000000" w:rsidP="00000000" w:rsidRDefault="00000000" w:rsidRPr="00000000" w14:paraId="0000002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03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Обробити руки антисептиком</w:t>
            </w:r>
          </w:p>
        </w:tc>
        <w:tc>
          <w:tcPr/>
          <w:p w:rsidR="00000000" w:rsidDel="00000000" w:rsidP="00000000" w:rsidRDefault="00000000" w:rsidRPr="00000000" w14:paraId="0000003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Руки оброблено антисептиком</w:t>
            </w:r>
          </w:p>
        </w:tc>
      </w:tr>
      <w:tr>
        <w:trPr>
          <w:cantSplit w:val="0"/>
          <w:tblHeader w:val="0"/>
        </w:trPr>
        <w:tc>
          <w:tcPr/>
          <w:p w:rsidR="00000000" w:rsidDel="00000000" w:rsidP="00000000" w:rsidRDefault="00000000" w:rsidRPr="00000000" w14:paraId="0000003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03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Розпочати комунікацію з пацієнтом</w:t>
            </w:r>
          </w:p>
        </w:tc>
        <w:tc>
          <w:tcPr/>
          <w:p w:rsidR="00000000" w:rsidDel="00000000" w:rsidP="00000000" w:rsidRDefault="00000000" w:rsidRPr="00000000" w14:paraId="0000003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ініціював процес комунікації, дотримуючись коректної форми діалогу</w:t>
            </w:r>
          </w:p>
        </w:tc>
      </w:tr>
      <w:tr>
        <w:trPr>
          <w:cantSplit w:val="0"/>
          <w:tblHeader w:val="0"/>
        </w:trPr>
        <w:tc>
          <w:tcPr/>
          <w:p w:rsidR="00000000" w:rsidDel="00000000" w:rsidP="00000000" w:rsidRDefault="00000000" w:rsidRPr="00000000" w14:paraId="0000003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03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Зібрати у пацієнта наявні скарги та анамнез, уточнити їх у відповідності до даних, наведених у описі клінічного сценарію</w:t>
            </w:r>
          </w:p>
        </w:tc>
        <w:tc>
          <w:tcPr/>
          <w:p w:rsidR="00000000" w:rsidDel="00000000" w:rsidP="00000000" w:rsidRDefault="00000000" w:rsidRPr="00000000" w14:paraId="0000003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зібрав увесь необхідний анамнез та уточнив скарги, задав усі додаткові питання, передбачені умовами клінічного сценарію</w:t>
            </w:r>
          </w:p>
        </w:tc>
      </w:tr>
      <w:tr>
        <w:trPr>
          <w:cantSplit w:val="0"/>
          <w:tblHeader w:val="0"/>
        </w:trPr>
        <w:tc>
          <w:tcPr/>
          <w:p w:rsidR="00000000" w:rsidDel="00000000" w:rsidP="00000000" w:rsidRDefault="00000000" w:rsidRPr="00000000" w14:paraId="0000003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03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Провести клінічний огляд, визначити необхідність проведення додаткових обстежень</w:t>
            </w:r>
          </w:p>
        </w:tc>
        <w:tc>
          <w:tcPr/>
          <w:p w:rsidR="00000000" w:rsidDel="00000000" w:rsidP="00000000" w:rsidRDefault="00000000" w:rsidRPr="00000000" w14:paraId="0000003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коректно використовує оглядові інструменти для проведення огляду, дотримується належного позиціонування пацієнт, інформує пацієнта про особливості проведення огляду, належним чином безпосередньо проводить клінічний огляд</w:t>
            </w:r>
          </w:p>
        </w:tc>
      </w:tr>
      <w:tr>
        <w:trPr>
          <w:cantSplit w:val="0"/>
          <w:tblHeader w:val="0"/>
        </w:trPr>
        <w:tc>
          <w:tcPr/>
          <w:p w:rsidR="00000000" w:rsidDel="00000000" w:rsidP="00000000" w:rsidRDefault="00000000" w:rsidRPr="00000000" w14:paraId="0000003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03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Визначити тактику ведення та лікування</w:t>
            </w:r>
          </w:p>
        </w:tc>
        <w:tc>
          <w:tcPr/>
          <w:p w:rsidR="00000000" w:rsidDel="00000000" w:rsidP="00000000" w:rsidRDefault="00000000" w:rsidRPr="00000000" w14:paraId="0000003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коректно сформулював попередній діагноз та визначив необхідний комплекс лікувально-профілактичних заходів</w:t>
            </w:r>
          </w:p>
        </w:tc>
      </w:tr>
      <w:tr>
        <w:trPr>
          <w:cantSplit w:val="0"/>
          <w:tblHeader w:val="0"/>
        </w:trPr>
        <w:tc>
          <w:tcPr/>
          <w:p w:rsidR="00000000" w:rsidDel="00000000" w:rsidP="00000000" w:rsidRDefault="00000000" w:rsidRPr="00000000" w14:paraId="0000003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03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Провести технічні навички у відповідності із завданням, наведеним у клінічному сценарії</w:t>
            </w:r>
          </w:p>
        </w:tc>
        <w:tc>
          <w:tcPr/>
          <w:p w:rsidR="00000000" w:rsidDel="00000000" w:rsidP="00000000" w:rsidRDefault="00000000" w:rsidRPr="00000000" w14:paraId="0000004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коректно проводить технічні навички у відповідності до цільового практичного завдання</w:t>
            </w:r>
          </w:p>
        </w:tc>
      </w:tr>
      <w:tr>
        <w:trPr>
          <w:cantSplit w:val="0"/>
          <w:tblHeader w:val="0"/>
        </w:trPr>
        <w:tc>
          <w:tcPr/>
          <w:p w:rsidR="00000000" w:rsidDel="00000000" w:rsidP="00000000" w:rsidRDefault="00000000" w:rsidRPr="00000000" w14:paraId="0000004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w:t>
            </w:r>
          </w:p>
        </w:tc>
        <w:tc>
          <w:tcPr/>
          <w:p w:rsidR="00000000" w:rsidDel="00000000" w:rsidP="00000000" w:rsidRDefault="00000000" w:rsidRPr="00000000" w14:paraId="0000004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необхідного інструментарію для скейлінгу</w:t>
            </w:r>
            <w:r w:rsidDel="00000000" w:rsidR="00000000" w:rsidRPr="00000000">
              <w:rPr>
                <w:rtl w:val="0"/>
              </w:rPr>
            </w:r>
          </w:p>
        </w:tc>
        <w:tc>
          <w:tcPr/>
          <w:p w:rsidR="00000000" w:rsidDel="00000000" w:rsidP="00000000" w:rsidRDefault="00000000" w:rsidRPr="00000000" w14:paraId="0000004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Студентом обрано із доступного набору матеріально-технічного забезпечення та підготовлено до подальшої роботи наступний набір інструментів: скейлери, ультразвук, насадки на ультразвук, наконечник на мікромотор, насадки на мікромотор, оптрагейт, водопоглинаюча серветка</w:t>
            </w:r>
            <w:r w:rsidDel="00000000" w:rsidR="00000000" w:rsidRPr="00000000">
              <w:rPr>
                <w:rtl w:val="0"/>
              </w:rPr>
            </w:r>
          </w:p>
        </w:tc>
      </w:tr>
      <w:tr>
        <w:trPr>
          <w:cantSplit w:val="0"/>
          <w:tblHeader w:val="0"/>
        </w:trPr>
        <w:tc>
          <w:tcPr/>
          <w:p w:rsidR="00000000" w:rsidDel="00000000" w:rsidP="00000000" w:rsidRDefault="00000000" w:rsidRPr="00000000" w14:paraId="0000004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11.2.</w:t>
            </w:r>
          </w:p>
        </w:tc>
        <w:tc>
          <w:tcPr/>
          <w:p w:rsidR="00000000" w:rsidDel="00000000" w:rsidP="00000000" w:rsidRDefault="00000000" w:rsidRPr="00000000" w14:paraId="0000004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 скейлерів</w:t>
            </w:r>
            <w:r w:rsidDel="00000000" w:rsidR="00000000" w:rsidRPr="00000000">
              <w:rPr>
                <w:rtl w:val="0"/>
              </w:rPr>
            </w:r>
          </w:p>
        </w:tc>
        <w:tc>
          <w:tcPr/>
          <w:p w:rsidR="00000000" w:rsidDel="00000000" w:rsidP="00000000" w:rsidRDefault="00000000" w:rsidRPr="00000000" w14:paraId="0000004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ручного скейлінгу студент обрав: скейлер «гігієніст» для фронтальної ділянки (Н6/Н7), скейлер (204S) </w:t>
            </w:r>
            <w:r w:rsidDel="00000000" w:rsidR="00000000" w:rsidRPr="00000000">
              <w:rPr>
                <w:rtl w:val="0"/>
              </w:rPr>
            </w:r>
          </w:p>
        </w:tc>
      </w:tr>
      <w:tr>
        <w:trPr>
          <w:cantSplit w:val="0"/>
          <w:tblHeader w:val="0"/>
        </w:trPr>
        <w:tc>
          <w:tcPr/>
          <w:p w:rsidR="00000000" w:rsidDel="00000000" w:rsidP="00000000" w:rsidRDefault="00000000" w:rsidRPr="00000000" w14:paraId="0000004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11.3.</w:t>
            </w:r>
          </w:p>
        </w:tc>
        <w:tc>
          <w:tcPr/>
          <w:p w:rsidR="00000000" w:rsidDel="00000000" w:rsidP="00000000" w:rsidRDefault="00000000" w:rsidRPr="00000000" w14:paraId="0000004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 кюрет</w:t>
            </w:r>
            <w:r w:rsidDel="00000000" w:rsidR="00000000" w:rsidRPr="00000000">
              <w:rPr>
                <w:rtl w:val="0"/>
              </w:rPr>
            </w:r>
          </w:p>
        </w:tc>
        <w:tc>
          <w:tcPr/>
          <w:p w:rsidR="00000000" w:rsidDel="00000000" w:rsidP="00000000" w:rsidRDefault="00000000" w:rsidRPr="00000000" w14:paraId="0000004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обрав універсальні кюрети  Columbia 2R\2L</w:t>
            </w:r>
          </w:p>
          <w:p w:rsidR="00000000" w:rsidDel="00000000" w:rsidP="00000000" w:rsidRDefault="00000000" w:rsidRPr="00000000" w14:paraId="0000004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кюрету Columbia 4R\4L</w:t>
            </w:r>
            <w:r w:rsidDel="00000000" w:rsidR="00000000" w:rsidRPr="00000000">
              <w:rPr>
                <w:rtl w:val="0"/>
              </w:rPr>
            </w:r>
          </w:p>
        </w:tc>
      </w:tr>
      <w:tr>
        <w:trPr>
          <w:cantSplit w:val="0"/>
          <w:tblHeader w:val="0"/>
        </w:trPr>
        <w:tc>
          <w:tcPr/>
          <w:p w:rsidR="00000000" w:rsidDel="00000000" w:rsidP="00000000" w:rsidRDefault="00000000" w:rsidRPr="00000000" w14:paraId="0000004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11.4.</w:t>
            </w:r>
          </w:p>
        </w:tc>
        <w:tc>
          <w:tcPr/>
          <w:p w:rsidR="00000000" w:rsidDel="00000000" w:rsidP="00000000" w:rsidRDefault="00000000" w:rsidRPr="00000000" w14:paraId="0000004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антисептичної обробки порожнини рота </w:t>
            </w:r>
            <w:r w:rsidDel="00000000" w:rsidR="00000000" w:rsidRPr="00000000">
              <w:rPr>
                <w:rtl w:val="0"/>
              </w:rPr>
            </w:r>
          </w:p>
        </w:tc>
        <w:tc>
          <w:tcPr/>
          <w:p w:rsidR="00000000" w:rsidDel="00000000" w:rsidP="00000000" w:rsidRDefault="00000000" w:rsidRPr="00000000" w14:paraId="0000004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допомогою хлоргексидин Дента 0.12% пацієнт полоскає ротову порожнину</w:t>
            </w:r>
            <w:r w:rsidDel="00000000" w:rsidR="00000000" w:rsidRPr="00000000">
              <w:rPr>
                <w:rtl w:val="0"/>
              </w:rPr>
            </w:r>
          </w:p>
        </w:tc>
      </w:tr>
      <w:tr>
        <w:trPr>
          <w:cantSplit w:val="0"/>
          <w:tblHeader w:val="0"/>
        </w:trPr>
        <w:tc>
          <w:tcPr/>
          <w:p w:rsidR="00000000" w:rsidDel="00000000" w:rsidP="00000000" w:rsidRDefault="00000000" w:rsidRPr="00000000" w14:paraId="0000004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11.5.</w:t>
            </w:r>
          </w:p>
        </w:tc>
        <w:tc>
          <w:tcPr/>
          <w:p w:rsidR="00000000" w:rsidDel="00000000" w:rsidP="00000000" w:rsidRDefault="00000000" w:rsidRPr="00000000" w14:paraId="0000004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ручного скейлінгу</w:t>
            </w:r>
            <w:r w:rsidDel="00000000" w:rsidR="00000000" w:rsidRPr="00000000">
              <w:rPr>
                <w:rtl w:val="0"/>
              </w:rPr>
            </w:r>
          </w:p>
        </w:tc>
        <w:tc>
          <w:tcPr/>
          <w:p w:rsidR="00000000" w:rsidDel="00000000" w:rsidP="00000000" w:rsidRDefault="00000000" w:rsidRPr="00000000" w14:paraId="0000005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зафіксував  в правій руці скейлер  в положенні пишучого пера та зафіксував руку з інструментом  на підборідді та (або)  сусідніх зубах та ввів робочу частину інструмента під нижній край зубного каменю під кутом  45º. Плавним важелеподібним рухом відколов зубний камінь від поверхні зуба. При роботі на апроксимальних поверхнях зубів використовував вертикальні рухи інструменту, на оральній та вестибулярній поверхнях - косі, при наявності виражених пародонтальних кишень - горизонтальні. Для повного очищення поверхні зуба горизонтальні рухи проводив спочатку за годинниковою стрілкою, а потім - проти</w:t>
            </w:r>
            <w:r w:rsidDel="00000000" w:rsidR="00000000" w:rsidRPr="00000000">
              <w:rPr>
                <w:rtl w:val="0"/>
              </w:rPr>
            </w:r>
          </w:p>
        </w:tc>
      </w:tr>
      <w:tr>
        <w:trPr>
          <w:cantSplit w:val="0"/>
          <w:tblHeader w:val="0"/>
        </w:trPr>
        <w:tc>
          <w:tcPr/>
          <w:p w:rsidR="00000000" w:rsidDel="00000000" w:rsidP="00000000" w:rsidRDefault="00000000" w:rsidRPr="00000000" w14:paraId="0000005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11.6.</w:t>
            </w:r>
          </w:p>
        </w:tc>
        <w:tc>
          <w:tcPr/>
          <w:p w:rsidR="00000000" w:rsidDel="00000000" w:rsidP="00000000" w:rsidRDefault="00000000" w:rsidRPr="00000000" w14:paraId="0000005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зняття зубних відкладень за допомогою ультразвукового скейлера</w:t>
            </w:r>
            <w:r w:rsidDel="00000000" w:rsidR="00000000" w:rsidRPr="00000000">
              <w:rPr>
                <w:rtl w:val="0"/>
              </w:rPr>
            </w:r>
          </w:p>
        </w:tc>
        <w:tc>
          <w:tcPr/>
          <w:p w:rsidR="00000000" w:rsidDel="00000000" w:rsidP="00000000" w:rsidRDefault="00000000" w:rsidRPr="00000000" w14:paraId="0000005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Розташував кінчик інструменту вздовж осі зуба і під гострим кутом до оброблюваної поверхні зуба та здійснив  плавні рухи наконечником з легким бічним тиском. Підтримував постійний контакт робочої частини інструменту і поверхні зуба.</w:t>
            </w:r>
            <w:r w:rsidDel="00000000" w:rsidR="00000000" w:rsidRPr="00000000">
              <w:rPr>
                <w:rtl w:val="0"/>
              </w:rPr>
            </w:r>
          </w:p>
        </w:tc>
      </w:tr>
      <w:tr>
        <w:trPr>
          <w:cantSplit w:val="0"/>
          <w:tblHeader w:val="0"/>
        </w:trPr>
        <w:tc>
          <w:tcPr/>
          <w:p w:rsidR="00000000" w:rsidDel="00000000" w:rsidP="00000000" w:rsidRDefault="00000000" w:rsidRPr="00000000" w14:paraId="0000005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11.7.</w:t>
            </w:r>
          </w:p>
        </w:tc>
        <w:tc>
          <w:tcPr/>
          <w:p w:rsidR="00000000" w:rsidDel="00000000" w:rsidP="00000000" w:rsidRDefault="00000000" w:rsidRPr="00000000" w14:paraId="0000005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повітряно-абразивне полірування зубів </w:t>
            </w:r>
            <w:r w:rsidDel="00000000" w:rsidR="00000000" w:rsidRPr="00000000">
              <w:rPr>
                <w:rtl w:val="0"/>
              </w:rPr>
            </w:r>
          </w:p>
        </w:tc>
        <w:tc>
          <w:tcPr/>
          <w:p w:rsidR="00000000" w:rsidDel="00000000" w:rsidP="00000000" w:rsidRDefault="00000000" w:rsidRPr="00000000" w14:paraId="0000005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Розташував  насадку air flow на відстані 3-5 мм від поверхні зуба. Працював круговими рухами, насадка повітряно-абразивного наконечника повинна бути спрямована тільки на поверхню зуба під кутом 30-60 °. Надлишок рідини видаляв за допомогою відсмоктувача. Струмінь суміші води, повітря і порошку вдаряється об поверхню зуба, відбивається від нього і збирається помічником лікаря за допомогою пилососа.</w:t>
            </w:r>
            <w:r w:rsidDel="00000000" w:rsidR="00000000" w:rsidRPr="00000000">
              <w:rPr>
                <w:rtl w:val="0"/>
              </w:rPr>
            </w:r>
          </w:p>
        </w:tc>
      </w:tr>
      <w:tr>
        <w:trPr>
          <w:cantSplit w:val="0"/>
          <w:tblHeader w:val="0"/>
        </w:trPr>
        <w:tc>
          <w:tcPr/>
          <w:p w:rsidR="00000000" w:rsidDel="00000000" w:rsidP="00000000" w:rsidRDefault="00000000" w:rsidRPr="00000000" w14:paraId="0000005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11.8.</w:t>
            </w:r>
          </w:p>
        </w:tc>
        <w:tc>
          <w:tcPr/>
          <w:p w:rsidR="00000000" w:rsidDel="00000000" w:rsidP="00000000" w:rsidRDefault="00000000" w:rsidRPr="00000000" w14:paraId="0000005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полірування поверхні зуба і композиційних реставрацій</w:t>
            </w:r>
            <w:r w:rsidDel="00000000" w:rsidR="00000000" w:rsidRPr="00000000">
              <w:rPr>
                <w:rtl w:val="0"/>
              </w:rPr>
            </w:r>
          </w:p>
        </w:tc>
        <w:tc>
          <w:tcPr/>
          <w:p w:rsidR="00000000" w:rsidDel="00000000" w:rsidP="00000000" w:rsidRDefault="00000000" w:rsidRPr="00000000" w14:paraId="0000005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Використовує нейлонові щіточки з абразивною пастою, профілактичні полірувальні головки, повітряно-абразивні системи, пародонтологічні бори для шліфування та полірування під’ясеневої частини кореня, полірувальні головки для композиційних реставрацій</w:t>
            </w:r>
            <w:r w:rsidDel="00000000" w:rsidR="00000000" w:rsidRPr="00000000">
              <w:rPr>
                <w:rtl w:val="0"/>
              </w:rPr>
            </w:r>
          </w:p>
        </w:tc>
      </w:tr>
      <w:tr>
        <w:trPr>
          <w:cantSplit w:val="0"/>
          <w:tblHeader w:val="0"/>
        </w:trPr>
        <w:tc>
          <w:tcPr/>
          <w:p w:rsidR="00000000" w:rsidDel="00000000" w:rsidP="00000000" w:rsidRDefault="00000000" w:rsidRPr="00000000" w14:paraId="0000005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11.9.</w:t>
            </w:r>
          </w:p>
        </w:tc>
        <w:tc>
          <w:tcPr/>
          <w:p w:rsidR="00000000" w:rsidDel="00000000" w:rsidP="00000000" w:rsidRDefault="00000000" w:rsidRPr="00000000" w14:paraId="0000005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флюоризації поверхонь зубів</w:t>
            </w:r>
            <w:r w:rsidDel="00000000" w:rsidR="00000000" w:rsidRPr="00000000">
              <w:rPr>
                <w:rtl w:val="0"/>
              </w:rPr>
            </w:r>
          </w:p>
        </w:tc>
        <w:tc>
          <w:tcPr/>
          <w:p w:rsidR="00000000" w:rsidDel="00000000" w:rsidP="00000000" w:rsidRDefault="00000000" w:rsidRPr="00000000" w14:paraId="0000005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використовує фторовмісні лаки, пасти, гелі</w:t>
            </w:r>
            <w:r w:rsidDel="00000000" w:rsidR="00000000" w:rsidRPr="00000000">
              <w:rPr>
                <w:rtl w:val="0"/>
              </w:rPr>
            </w:r>
          </w:p>
        </w:tc>
      </w:tr>
      <w:tr>
        <w:trPr>
          <w:cantSplit w:val="0"/>
          <w:tblHeader w:val="0"/>
        </w:trPr>
        <w:tc>
          <w:tcPr/>
          <w:p w:rsidR="00000000" w:rsidDel="00000000" w:rsidP="00000000" w:rsidRDefault="00000000" w:rsidRPr="00000000" w14:paraId="0000005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11.10</w:t>
            </w:r>
          </w:p>
        </w:tc>
        <w:tc>
          <w:tcPr/>
          <w:p w:rsidR="00000000" w:rsidDel="00000000" w:rsidP="00000000" w:rsidRDefault="00000000" w:rsidRPr="00000000" w14:paraId="0000005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Утилізація засобів індивідуального захисту (ЗІЗ)</w:t>
            </w:r>
            <w:r w:rsidDel="00000000" w:rsidR="00000000" w:rsidRPr="00000000">
              <w:rPr>
                <w:rtl w:val="0"/>
              </w:rPr>
            </w:r>
          </w:p>
        </w:tc>
        <w:tc>
          <w:tcPr/>
          <w:p w:rsidR="00000000" w:rsidDel="00000000" w:rsidP="00000000" w:rsidRDefault="00000000" w:rsidRPr="00000000" w14:paraId="0000005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Зняти маску та рукавички</w:t>
            </w:r>
            <w:r w:rsidDel="00000000" w:rsidR="00000000" w:rsidRPr="00000000">
              <w:rPr>
                <w:rtl w:val="0"/>
              </w:rPr>
            </w:r>
          </w:p>
        </w:tc>
      </w:tr>
      <w:tr>
        <w:trPr>
          <w:cantSplit w:val="0"/>
          <w:tblHeader w:val="0"/>
        </w:trPr>
        <w:tc>
          <w:tcPr/>
          <w:p w:rsidR="00000000" w:rsidDel="00000000" w:rsidP="00000000" w:rsidRDefault="00000000" w:rsidRPr="00000000" w14:paraId="0000006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11.11</w:t>
            </w:r>
          </w:p>
        </w:tc>
        <w:tc>
          <w:tcPr/>
          <w:p w:rsidR="00000000" w:rsidDel="00000000" w:rsidP="00000000" w:rsidRDefault="00000000" w:rsidRPr="00000000" w14:paraId="0000006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Ознайомити пацієнта із основними заходами профілактики розвитку стоматологічних захворювань, приймаючи до уваги особливості клінічної ситуації</w:t>
            </w:r>
          </w:p>
        </w:tc>
        <w:tc>
          <w:tcPr/>
          <w:p w:rsidR="00000000" w:rsidDel="00000000" w:rsidP="00000000" w:rsidRDefault="00000000" w:rsidRPr="00000000" w14:paraId="0000006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Пацієнт проінформований студентом щодо основних заходів профілактики розвитку стоматологічних захворювань</w:t>
            </w:r>
          </w:p>
        </w:tc>
      </w:tr>
      <w:tr>
        <w:trPr>
          <w:cantSplit w:val="0"/>
          <w:trHeight w:val="180" w:hRule="atLeast"/>
          <w:tblHeader w:val="0"/>
        </w:trPr>
        <w:tc>
          <w:tcPr/>
          <w:p w:rsidR="00000000" w:rsidDel="00000000" w:rsidP="00000000" w:rsidRDefault="00000000" w:rsidRPr="00000000" w14:paraId="0000006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p w:rsidR="00000000" w:rsidDel="00000000" w:rsidP="00000000" w:rsidRDefault="00000000" w:rsidRPr="00000000" w14:paraId="0000006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Утилізація засобів індивідуального захисту (ЗІЗ)</w:t>
            </w:r>
          </w:p>
        </w:tc>
        <w:tc>
          <w:tcPr/>
          <w:p w:rsidR="00000000" w:rsidDel="00000000" w:rsidP="00000000" w:rsidRDefault="00000000" w:rsidRPr="00000000" w14:paraId="0000006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Зняти маску та рукавички </w:t>
            </w:r>
          </w:p>
        </w:tc>
      </w:tr>
    </w:tbl>
    <w:p w:rsidR="00000000" w:rsidDel="00000000" w:rsidP="00000000" w:rsidRDefault="00000000" w:rsidRPr="00000000" w14:paraId="00000066">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tabs>
          <w:tab w:val="left" w:leader="none" w:pos="2712"/>
        </w:tabs>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bCs w:val="1"/>
          <w:sz w:val="28"/>
          <w:szCs w:val="28"/>
          <w:rtl w:val="0"/>
        </w:rPr>
        <w:t xml:space="preserve">ТРИВАЛІСТЬ РОБОТИ НА СТАНЦІЇ</w:t>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2"/>
        <w:tblW w:w="9345.0" w:type="dxa"/>
        <w:jc w:val="left"/>
        <w:tblInd w:w="108.0" w:type="dxa"/>
        <w:tblLayout w:type="fixed"/>
        <w:tblLook w:val="0000"/>
      </w:tblPr>
      <w:tblGrid>
        <w:gridCol w:w="3586"/>
        <w:gridCol w:w="1344"/>
        <w:gridCol w:w="1958"/>
        <w:gridCol w:w="1367"/>
        <w:gridCol w:w="1090"/>
        <w:tblGridChange w:id="0">
          <w:tblGrid>
            <w:gridCol w:w="3586"/>
            <w:gridCol w:w="1344"/>
            <w:gridCol w:w="1958"/>
            <w:gridCol w:w="1367"/>
            <w:gridCol w:w="1090"/>
          </w:tblGrid>
        </w:tblGridChange>
      </w:tblGrid>
      <w:tr>
        <w:trPr>
          <w:cantSplit w:val="0"/>
          <w:trHeight w:val="77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Ідентифікація студента, отримання ним завдання та ознайомлення з ним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завдання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Попередження</w:t>
            </w:r>
          </w:p>
          <w:p w:rsidR="00000000" w:rsidDel="00000000" w:rsidP="00000000" w:rsidRDefault="00000000" w:rsidRPr="00000000" w14:paraId="0000006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час</w:t>
            </w:r>
          </w:p>
          <w:p w:rsidR="00000000" w:rsidDel="00000000" w:rsidP="00000000" w:rsidRDefault="00000000" w:rsidRPr="00000000" w14:paraId="0000006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(екзаменатор)</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Перехід на наступну станцію</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Всього</w:t>
            </w:r>
          </w:p>
        </w:tc>
      </w:tr>
      <w:tr>
        <w:trPr>
          <w:cantSplit w:val="0"/>
          <w:trHeight w:val="98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1-2 хв.</w:t>
            </w:r>
          </w:p>
          <w:p w:rsidR="00000000" w:rsidDel="00000000" w:rsidP="00000000" w:rsidRDefault="00000000" w:rsidRPr="00000000" w14:paraId="0000007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 хв.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2 хв до закінчення часу</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хв.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хв</w:t>
            </w:r>
          </w:p>
        </w:tc>
      </w:tr>
    </w:tbl>
    <w:p w:rsidR="00000000" w:rsidDel="00000000" w:rsidP="00000000" w:rsidRDefault="00000000" w:rsidRPr="00000000" w14:paraId="0000007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8"/>
          <w:szCs w:val="28"/>
        </w:rPr>
      </w:pPr>
      <w:r w:rsidDel="00000000" w:rsidR="00000000" w:rsidRPr="00000000">
        <w:rPr>
          <w:rtl w:val="0"/>
        </w:rPr>
      </w:r>
    </w:p>
    <w:tbl>
      <w:tblPr>
        <w:tblStyle w:val="Table3"/>
        <w:tblW w:w="9280.0" w:type="dxa"/>
        <w:jc w:val="center"/>
        <w:tblLayout w:type="fixed"/>
        <w:tblLook w:val="0000"/>
      </w:tblPr>
      <w:tblGrid>
        <w:gridCol w:w="553"/>
        <w:gridCol w:w="7107"/>
        <w:gridCol w:w="1620"/>
        <w:tblGridChange w:id="0">
          <w:tblGrid>
            <w:gridCol w:w="553"/>
            <w:gridCol w:w="7107"/>
            <w:gridCol w:w="1620"/>
          </w:tblGrid>
        </w:tblGridChange>
      </w:tblGrid>
      <w:tr>
        <w:trPr>
          <w:cantSplit w:val="0"/>
          <w:trHeight w:val="6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0" w:line="240" w:lineRule="auto"/>
              <w:ind w:left="18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07A">
            <w:pPr>
              <w:spacing w:after="0" w:line="240" w:lineRule="auto"/>
              <w:ind w:right="1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з/п</w:t>
            </w: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u w:val="none"/>
                <w:vertAlign w:val="baseline"/>
                <w:rtl w:val="0"/>
              </w:rPr>
              <w:t xml:space="preserve">Складові виконання клінічного кейсу, що оцінюється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after="0" w:line="240" w:lineRule="auto"/>
              <w:ind w:right="11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Тривалість </w:t>
            </w:r>
            <w:r w:rsidDel="00000000" w:rsidR="00000000" w:rsidRPr="00000000">
              <w:rPr>
                <w:rtl w:val="0"/>
              </w:rPr>
            </w:r>
          </w:p>
        </w:tc>
      </w:tr>
      <w:tr>
        <w:trPr>
          <w:cantSplit w:val="0"/>
          <w:trHeight w:val="10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Комунікація з пацієнтом (оцінка комунікативних навичок)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Збір скарг та анамнезу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p w:rsidR="00000000" w:rsidDel="00000000" w:rsidP="00000000" w:rsidRDefault="00000000" w:rsidRPr="00000000" w14:paraId="00000083">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Об’єктивне обстеження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p w:rsidR="00000000" w:rsidDel="00000000" w:rsidP="00000000" w:rsidRDefault="00000000" w:rsidRPr="00000000" w14:paraId="00000087">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 тактики ведення та лікування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Технічні навички (маніпуляції)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r w:rsidDel="00000000" w:rsidR="00000000" w:rsidRPr="00000000">
              <w:rPr>
                <w:rtl w:val="0"/>
              </w:rPr>
            </w:r>
          </w:p>
          <w:p w:rsidR="00000000" w:rsidDel="00000000" w:rsidP="00000000" w:rsidRDefault="00000000" w:rsidRPr="00000000" w14:paraId="00000091">
            <w:pPr>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Профілактика та пропаганда здорового способу життя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40" w:lineRule="auto"/>
              <w:ind w:right="11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Інше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240" w:lineRule="auto"/>
              <w:ind w:right="11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bl>
    <w:p w:rsidR="00000000" w:rsidDel="00000000" w:rsidP="00000000" w:rsidRDefault="00000000" w:rsidRPr="00000000" w14:paraId="0000009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Компетентності, які оцінюються згідно матриці ОСП(К)І.</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КОМУНІКАТИВНІ НАВИЧКИ. </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ЗБІР СКАРГ ТА АНАМНЕЗУ:</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збирати інформацію про загальний стан пацієнта, оцінювати психомоторний та фізичний розвиток пацієнта, стан органів щелепно-лицевої ділянки, на підставі результатів лабораторних та інструментальних досліджень оцінювати інформацію щодо діагнозу;</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ОБ’ЄКТИВНЕ ОБСТЕЖЕННЯ:</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ТЕХНІЧНІ НАВИЧКИ (МАНІПУЛЯЦІЇ):</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ДІАГНОСТИКА: </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ВИЗНАЧЕННЯ ТАКТИКИ ВЕДЕННЯ ТА ЛІКУВАННЯ:</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ПРОФІЛАКТИКА ТА ПРОПАГАНДА ЗДОРОВОГО СПОСОБУ ЖИТТЯ:</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ІНШЕ:</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дотримуватися вимог етики, біоетики та деонтології у своїй фаховій діяльності.</w:t>
      </w:r>
    </w:p>
    <w:p w:rsidR="00000000" w:rsidDel="00000000" w:rsidP="00000000" w:rsidRDefault="00000000" w:rsidRPr="00000000" w14:paraId="000000AB">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E83CEB"/>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E83CEB"/>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E83CEB"/>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E83CEB"/>
    <w:rPr>
      <w:rFonts w:asciiTheme="majorHAnsi" w:cstheme="majorBidi" w:eastAsiaTheme="majorEastAsia" w:hAnsiTheme="majorHAnsi"/>
      <w:color w:val="2e74b5" w:themeColor="accent1" w:themeShade="0000BF"/>
      <w:sz w:val="40"/>
      <w:szCs w:val="40"/>
    </w:rPr>
  </w:style>
  <w:style w:type="character" w:styleId="20" w:customStyle="1">
    <w:name w:val="Заголовок 2 Знак"/>
    <w:basedOn w:val="a0"/>
    <w:link w:val="2"/>
    <w:uiPriority w:val="9"/>
    <w:rsid w:val="00E83CEB"/>
    <w:rPr>
      <w:rFonts w:asciiTheme="majorHAnsi" w:cstheme="majorBidi" w:eastAsiaTheme="majorEastAsia" w:hAnsiTheme="majorHAnsi"/>
      <w:color w:val="2e74b5" w:themeColor="accent1" w:themeShade="0000BF"/>
      <w:sz w:val="32"/>
      <w:szCs w:val="32"/>
    </w:rPr>
  </w:style>
  <w:style w:type="character" w:styleId="30" w:customStyle="1">
    <w:name w:val="Заголовок 3 Знак"/>
    <w:basedOn w:val="a0"/>
    <w:link w:val="3"/>
    <w:uiPriority w:val="9"/>
    <w:semiHidden w:val="1"/>
    <w:rsid w:val="00E83CEB"/>
    <w:rPr>
      <w:rFonts w:cstheme="majorBidi" w:eastAsiaTheme="majorEastAsia"/>
      <w:color w:val="2e74b5" w:themeColor="accent1" w:themeShade="0000BF"/>
      <w:sz w:val="28"/>
      <w:szCs w:val="28"/>
    </w:rPr>
  </w:style>
  <w:style w:type="character" w:styleId="40" w:customStyle="1">
    <w:name w:val="Заголовок 4 Знак"/>
    <w:basedOn w:val="a0"/>
    <w:link w:val="4"/>
    <w:uiPriority w:val="9"/>
    <w:semiHidden w:val="1"/>
    <w:rsid w:val="00E83CEB"/>
    <w:rPr>
      <w:rFonts w:cstheme="majorBidi" w:eastAsiaTheme="majorEastAsia"/>
      <w:i w:val="1"/>
      <w:iCs w:val="1"/>
      <w:color w:val="2e74b5" w:themeColor="accent1" w:themeShade="0000BF"/>
    </w:rPr>
  </w:style>
  <w:style w:type="character" w:styleId="50" w:customStyle="1">
    <w:name w:val="Заголовок 5 Знак"/>
    <w:basedOn w:val="a0"/>
    <w:link w:val="5"/>
    <w:uiPriority w:val="9"/>
    <w:semiHidden w:val="1"/>
    <w:rsid w:val="00E83CEB"/>
    <w:rPr>
      <w:rFonts w:cstheme="majorBidi" w:eastAsiaTheme="majorEastAsia"/>
      <w:color w:val="2e74b5" w:themeColor="accent1" w:themeShade="0000BF"/>
    </w:rPr>
  </w:style>
  <w:style w:type="character" w:styleId="60" w:customStyle="1">
    <w:name w:val="Заголовок 6 Знак"/>
    <w:basedOn w:val="a0"/>
    <w:link w:val="6"/>
    <w:uiPriority w:val="9"/>
    <w:semiHidden w:val="1"/>
    <w:rsid w:val="00E83CEB"/>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E83CEB"/>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E83CEB"/>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E83CEB"/>
    <w:rPr>
      <w:rFonts w:cstheme="majorBidi" w:eastAsiaTheme="majorEastAsia"/>
      <w:color w:val="272727" w:themeColor="text1" w:themeTint="0000D8"/>
    </w:rPr>
  </w:style>
  <w:style w:type="character" w:styleId="a4" w:customStyle="1">
    <w:name w:val="Заголовок Знак"/>
    <w:basedOn w:val="a0"/>
    <w:link w:val="a3"/>
    <w:rsid w:val="00E83CEB"/>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E83CEB"/>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E83CEB"/>
    <w:pPr>
      <w:spacing w:before="160"/>
      <w:jc w:val="center"/>
    </w:pPr>
    <w:rPr>
      <w:i w:val="1"/>
      <w:iCs w:val="1"/>
      <w:color w:val="404040" w:themeColor="text1" w:themeTint="0000BF"/>
    </w:rPr>
  </w:style>
  <w:style w:type="character" w:styleId="22" w:customStyle="1">
    <w:name w:val="Цитата 2 Знак"/>
    <w:basedOn w:val="a0"/>
    <w:link w:val="21"/>
    <w:uiPriority w:val="29"/>
    <w:rsid w:val="00E83CEB"/>
    <w:rPr>
      <w:i w:val="1"/>
      <w:iCs w:val="1"/>
      <w:color w:val="404040" w:themeColor="text1" w:themeTint="0000BF"/>
    </w:rPr>
  </w:style>
  <w:style w:type="paragraph" w:styleId="a7">
    <w:name w:val="List Paragraph"/>
    <w:basedOn w:val="a"/>
    <w:uiPriority w:val="1"/>
    <w:qFormat w:val="1"/>
    <w:rsid w:val="00E83CEB"/>
    <w:pPr>
      <w:ind w:left="720"/>
      <w:contextualSpacing w:val="1"/>
    </w:pPr>
  </w:style>
  <w:style w:type="character" w:styleId="a8">
    <w:name w:val="Intense Emphasis"/>
    <w:basedOn w:val="a0"/>
    <w:uiPriority w:val="21"/>
    <w:qFormat w:val="1"/>
    <w:rsid w:val="00E83CEB"/>
    <w:rPr>
      <w:i w:val="1"/>
      <w:iCs w:val="1"/>
      <w:color w:val="2e74b5" w:themeColor="accent1" w:themeShade="0000BF"/>
    </w:rPr>
  </w:style>
  <w:style w:type="paragraph" w:styleId="a9">
    <w:name w:val="Intense Quote"/>
    <w:basedOn w:val="a"/>
    <w:next w:val="a"/>
    <w:link w:val="aa"/>
    <w:uiPriority w:val="30"/>
    <w:qFormat w:val="1"/>
    <w:rsid w:val="00E83CEB"/>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aa" w:customStyle="1">
    <w:name w:val="Выделенная цитата Знак"/>
    <w:basedOn w:val="a0"/>
    <w:link w:val="a9"/>
    <w:uiPriority w:val="30"/>
    <w:rsid w:val="00E83CEB"/>
    <w:rPr>
      <w:i w:val="1"/>
      <w:iCs w:val="1"/>
      <w:color w:val="2e74b5" w:themeColor="accent1" w:themeShade="0000BF"/>
    </w:rPr>
  </w:style>
  <w:style w:type="character" w:styleId="ab">
    <w:name w:val="Intense Reference"/>
    <w:basedOn w:val="a0"/>
    <w:uiPriority w:val="32"/>
    <w:qFormat w:val="1"/>
    <w:rsid w:val="00E83CEB"/>
    <w:rPr>
      <w:b w:val="1"/>
      <w:bCs w:val="1"/>
      <w:smallCaps w:val="1"/>
      <w:color w:val="2e74b5" w:themeColor="accent1" w:themeShade="0000BF"/>
      <w:spacing w:val="5"/>
    </w:rPr>
  </w:style>
  <w:style w:type="character" w:styleId="Bold" w:customStyle="1">
    <w:name w:val="Bold"/>
    <w:uiPriority w:val="99"/>
    <w:rsid w:val="0086680F"/>
    <w:rPr>
      <w:b w:val="1"/>
      <w:u w:val="none"/>
      <w:vertAlign w:val="baseline"/>
    </w:rPr>
  </w:style>
  <w:style w:type="paragraph" w:styleId="ac" w:customStyle="1">
    <w:name w:val="[Без стиля]"/>
    <w:rsid w:val="00662665"/>
    <w:pPr>
      <w:widowControl w:val="0"/>
      <w:autoSpaceDE w:val="0"/>
      <w:autoSpaceDN w:val="0"/>
      <w:adjustRightInd w:val="0"/>
      <w:spacing w:after="0" w:line="288" w:lineRule="auto"/>
      <w:textAlignment w:val="center"/>
    </w:pPr>
    <w:rPr>
      <w:rFonts w:ascii="Times New Roman" w:cs="Times New Roman" w:hAnsi="Times New Roman" w:eastAsiaTheme="minorEastAsia"/>
      <w:color w:val="000000"/>
      <w:kern w:val="0"/>
      <w:sz w:val="24"/>
      <w:szCs w:val="24"/>
      <w:lang w:eastAsia="uk-UA" w:val="en-US"/>
    </w:rPr>
  </w:style>
  <w:style w:type="paragraph" w:styleId="Ch6" w:customStyle="1">
    <w:name w:val="Основной текст (отбивка) (Ch_6 Міністерства)"/>
    <w:basedOn w:val="a"/>
    <w:uiPriority w:val="99"/>
    <w:rsid w:val="00662665"/>
    <w:pPr>
      <w:widowControl w:val="0"/>
      <w:tabs>
        <w:tab w:val="right" w:pos="7710"/>
        <w:tab w:val="right" w:pos="11514"/>
      </w:tabs>
      <w:autoSpaceDE w:val="0"/>
      <w:autoSpaceDN w:val="0"/>
      <w:adjustRightInd w:val="0"/>
      <w:spacing w:after="0" w:before="57" w:line="257" w:lineRule="auto"/>
      <w:ind w:firstLine="283"/>
      <w:jc w:val="both"/>
      <w:textAlignment w:val="center"/>
    </w:pPr>
    <w:rPr>
      <w:rFonts w:ascii="Pragmatica Book" w:cs="Pragmatica Book" w:hAnsi="Pragmatica Book" w:eastAsiaTheme="minorEastAsia"/>
      <w:color w:val="000000"/>
      <w:w w:val="90"/>
      <w:sz w:val="18"/>
      <w:szCs w:val="18"/>
      <w:lang w:eastAsia="uk-UA" w:val="uk-UA"/>
    </w:rPr>
  </w:style>
  <w:style w:type="paragraph" w:styleId="Ch60" w:customStyle="1">
    <w:name w:val="Заголовок Додатка (Ch_6 Міністерства)"/>
    <w:basedOn w:val="a"/>
    <w:uiPriority w:val="99"/>
    <w:rsid w:val="00662665"/>
    <w:pPr>
      <w:keepNext w:val="1"/>
      <w:keepLines w:val="1"/>
      <w:widowControl w:val="0"/>
      <w:tabs>
        <w:tab w:val="right" w:pos="7710"/>
      </w:tabs>
      <w:suppressAutoHyphens w:val="1"/>
      <w:autoSpaceDE w:val="0"/>
      <w:autoSpaceDN w:val="0"/>
      <w:adjustRightInd w:val="0"/>
      <w:spacing w:after="113" w:before="283" w:line="257" w:lineRule="auto"/>
      <w:jc w:val="center"/>
      <w:textAlignment w:val="center"/>
    </w:pPr>
    <w:rPr>
      <w:rFonts w:ascii="Pragmatica Bold" w:cs="Pragmatica Bold" w:hAnsi="Pragmatica Bold" w:eastAsiaTheme="minorEastAsia"/>
      <w:b w:val="1"/>
      <w:bCs w:val="1"/>
      <w:color w:val="000000"/>
      <w:w w:val="90"/>
      <w:sz w:val="19"/>
      <w:szCs w:val="19"/>
      <w:lang w:eastAsia="uk-UA" w:val="uk-UA"/>
    </w:rPr>
  </w:style>
  <w:style w:type="paragraph" w:styleId="Ch61" w:customStyle="1">
    <w:name w:val="Основной текст (без абзаца) (Ch_6 Міністерства)"/>
    <w:basedOn w:val="a"/>
    <w:uiPriority w:val="99"/>
    <w:rsid w:val="00662665"/>
    <w:pPr>
      <w:widowControl w:val="0"/>
      <w:tabs>
        <w:tab w:val="right" w:leader="underscore" w:pos="7710"/>
        <w:tab w:val="right" w:leader="underscore" w:pos="11514"/>
      </w:tabs>
      <w:autoSpaceDE w:val="0"/>
      <w:autoSpaceDN w:val="0"/>
      <w:adjustRightInd w:val="0"/>
      <w:spacing w:after="0" w:before="57" w:line="257" w:lineRule="auto"/>
      <w:jc w:val="both"/>
      <w:textAlignment w:val="center"/>
    </w:pPr>
    <w:rPr>
      <w:rFonts w:ascii="Pragmatica Book" w:cs="Pragmatica Book" w:hAnsi="Pragmatica Book" w:eastAsiaTheme="minorEastAsia"/>
      <w:color w:val="000000"/>
      <w:w w:val="90"/>
      <w:sz w:val="18"/>
      <w:szCs w:val="18"/>
      <w:lang w:eastAsia="uk-UA" w:val="uk-UA"/>
    </w:rPr>
  </w:style>
  <w:style w:type="paragraph" w:styleId="StrokeCh6" w:customStyle="1">
    <w:name w:val="Stroke (Ch_6 Міністерства)"/>
    <w:basedOn w:val="ac"/>
    <w:uiPriority w:val="99"/>
    <w:rsid w:val="00662665"/>
    <w:pPr>
      <w:tabs>
        <w:tab w:val="right" w:pos="7710"/>
      </w:tabs>
      <w:spacing w:before="17" w:line="257" w:lineRule="auto"/>
      <w:jc w:val="center"/>
    </w:pPr>
    <w:rPr>
      <w:rFonts w:ascii="Pragmatica Book" w:cs="Pragmatica Book" w:hAnsi="Pragmatica Book"/>
      <w:w w:val="90"/>
      <w:sz w:val="14"/>
      <w:szCs w:val="14"/>
      <w:lang w:val="uk-UA"/>
    </w:rPr>
  </w:style>
  <w:style w:type="paragraph" w:styleId="TableshapkaTABL" w:customStyle="1">
    <w:name w:val="Table_shapka (TABL)"/>
    <w:basedOn w:val="a"/>
    <w:uiPriority w:val="99"/>
    <w:rsid w:val="00662665"/>
    <w:pPr>
      <w:widowControl w:val="0"/>
      <w:tabs>
        <w:tab w:val="right" w:pos="6350"/>
      </w:tabs>
      <w:suppressAutoHyphens w:val="1"/>
      <w:autoSpaceDE w:val="0"/>
      <w:autoSpaceDN w:val="0"/>
      <w:adjustRightInd w:val="0"/>
      <w:spacing w:after="0" w:line="257" w:lineRule="auto"/>
      <w:jc w:val="center"/>
      <w:textAlignment w:val="center"/>
    </w:pPr>
    <w:rPr>
      <w:rFonts w:ascii="Pragmatica Book" w:cs="Pragmatica Book" w:hAnsi="Pragmatica Book" w:eastAsiaTheme="minorEastAsia"/>
      <w:color w:val="000000"/>
      <w:w w:val="90"/>
      <w:sz w:val="15"/>
      <w:szCs w:val="15"/>
      <w:lang w:eastAsia="uk-UA" w:val="uk-UA"/>
    </w:rPr>
  </w:style>
  <w:style w:type="character" w:styleId="ad">
    <w:name w:val="Hyperlink"/>
    <w:uiPriority w:val="99"/>
    <w:unhideWhenUsed w:val="1"/>
    <w:rsid w:val="00662665"/>
    <w:rPr>
      <w:color w:val="0000ff"/>
      <w:u w:val="singl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42.0" w:type="dxa"/>
        <w:bottom w:w="0.0" w:type="dxa"/>
        <w:right w:w="4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KYvle44M3PWcyG9DTStlr4MFFw==">CgMxLjA4AHIhMUwzNXgxeDBXRnZUVHo2VlpHX2xvZHZIenRmSThxWDdT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2026-03-26T09:34:00Z</dcterms:created>
  <dc:creator>Myroslav Goncharuk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e1a0a44245f72231bea1c71d4fb503e2f33e78642b333a0db8ad075359d345ac</vt:lpwstr>
  </property>
</Properties>
</file>