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gu1yrcoc30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хронічного гіпертрофічного гінгівіту»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хронічного гіпертрофіччного гінгівіту»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8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хронічного гіпертрофічного гінгівіту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та медикаментозних засобів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(лоток, екскаватор, дзеркало, зонд, пінцет), анестезуючий гель, антисептичні розчини, епітелізуючі засоби.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медикаментозних засобів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знеболення анестезуючі гелі;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антисептичної обробки  розчин хлоргексидину 0.05 %;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Усунення травматичного чинника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виписано направлення до хірурга на видалення 38 зуба.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локального знеболення марлевим тампоном, змоченим хлоргексидином, студентом проведена антисептична обробка виразки.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професійної гігієни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правильно підібрано матеріали та інструменти для проведення професійної гігієни порожнини рота.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полірування поверхонь зубів 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Полірування поверхні зубів резиночками та щіточками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Надання рекомендацій щодо гігієни та медикаментозної терапії в домашніх умовах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-полоскання хлоргексидином 2 р/д на протязі 10 днів; Направлено на огляд до хірурга-пародонтолога для консультації щодо хірургічного лікування ясен.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np1qq9r2eyl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22650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22650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22650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2650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22650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22650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22650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22650B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22650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22650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22650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22650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22650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22650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22650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22650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22650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22650B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22650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22650B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22650B"/>
    <w:rPr>
      <w:b w:val="1"/>
      <w:bCs w:val="1"/>
      <w:smallCaps w:val="1"/>
      <w:color w:val="2f5496" w:themeColor="accent1" w:themeShade="0000BF"/>
      <w:spacing w:val="5"/>
    </w:rPr>
  </w:style>
  <w:style w:type="character" w:styleId="Bold" w:customStyle="1">
    <w:name w:val="Bold"/>
    <w:uiPriority w:val="99"/>
    <w:rsid w:val="0022650B"/>
    <w:rPr>
      <w:b w:val="1"/>
      <w:u w:val="none"/>
      <w:vertAlign w:val="baseline"/>
    </w:rPr>
  </w:style>
  <w:style w:type="paragraph" w:styleId="ae" w:customStyle="1">
    <w:name w:val="[Без стиля]"/>
    <w:rsid w:val="0022650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22650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22650B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zaADNyfLGnZkFc0wRmyXRvqQQ==">CgMxLjAyDmguNGd1MXlyY29jMzBvMg5oLm5wMXFxOXIyZXlsbzgAciExT1pIbkpKdkFxWlJaT2VhVlVJcVFhZFkzR1FkN3RjcjA=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2026-03-27T13:04:00Z</dcterms:created>
  <dc:creator>Яночка Богдан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d5865f6dfb02fc1163e19ca1cc75c360be0fe4112641d29289f9193c8d74f0e5</vt:lpwstr>
  </property>
</Properties>
</file>