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«Використання одонтотропної пасти при лікуванні глибокого карієсу»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«Використання одонтотропної пасти при лікуванні глибокого карієсу»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використанні одонтотропної пасти при лікуванні глибокого карієсу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rHeight w:val="643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</w:t>
            </w:r>
          </w:p>
        </w:tc>
      </w:tr>
      <w:tr>
        <w:trPr>
          <w:cantSplit w:val="0"/>
          <w:trHeight w:val="643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глибокого карієсу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екскаватор, турбінний наконечник, набір борів, антисептичний розчин, одонтотропна паста.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Розкриття та розширення каріозної порожнини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розкриття та розширення каріозної порожнини студентом обрано турбінний наконечник та алмазний кулястий бор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Некректомія каріозної порожнини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механічний мікромоторний наконечник з твердосплавним бором та коректно проведено некректомію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Формування каріозної порожнини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за допомогою турбінного наконечника та алмазних циліндричного та фісурного борів створено порожнину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Фінірування країв каріозної порожнини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за допомогою турбінного наконечника та алмазного фісурного бору коректно проведено фінірування країв каріозної порожнини під кутом 45°</w:t>
            </w:r>
          </w:p>
        </w:tc>
      </w:tr>
      <w:tr>
        <w:trPr>
          <w:cantSplit w:val="0"/>
          <w:trHeight w:val="968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Антисептична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каріозної порожнини розчином хлоргексидину біглюконат</w:t>
            </w:r>
          </w:p>
        </w:tc>
      </w:tr>
      <w:tr>
        <w:trPr>
          <w:cantSplit w:val="0"/>
          <w:trHeight w:val="966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Замішування одонтотропної пасти 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Cтудентом правильно обрано матеріал. На паперовому планшеті за допомогою пластмасового шпателя в рівних пропорціях бази та каталізатора приготовано одонтотропну пасту.</w:t>
            </w:r>
          </w:p>
        </w:tc>
      </w:tr>
      <w:tr>
        <w:trPr>
          <w:cantSplit w:val="0"/>
          <w:trHeight w:val="1290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одонтотропної пасти на дно каріозної порожнини 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зонду студентом внесено та точково накладено на дно каріозної порожнини одонтотропну пасту. Надлишок матеріалу прибрано за допомогою ватної кульки або мікробрашу.</w:t>
            </w:r>
          </w:p>
        </w:tc>
      </w:tr>
      <w:tr>
        <w:trPr>
          <w:cantSplit w:val="0"/>
          <w:trHeight w:val="129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та коректно накладено тимчасову пломбу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84a9m4bx117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/3Uq5JVqB1NiPmoZs7kqtkrEvA==">CgMxLjAyDmgucXBrZHM2ZGs5cXgzMg5oLjg0YTltNGJ4MTE3cTgAciExQ08yTm9wbkVSdHNhZWxnalQyU2haelF6ZzJkTV85UHI=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2025-04-12T09:20:00Z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77dce7c0d0d52da75dd55cddcf65c5a5b544e9c1eef683e5fb9daf67153be4a1</vt:lpwstr>
  </property>
</Properties>
</file>