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«ЗАТВЕРДЖЕНО»</w:t>
        <w:tab/>
        <w:t xml:space="preserve"> «ЗАТВЕРДЖЕНО»</w:t>
      </w:r>
    </w:p>
    <w:p w:rsidR="00000000" w:rsidDel="00000000" w:rsidP="00000000" w:rsidRDefault="00000000" w:rsidRPr="00000000" w14:paraId="00000002">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засіданні кафедри                                                       на засіданні Вченої ради</w:t>
      </w:r>
    </w:p>
    <w:p w:rsidR="00000000" w:rsidDel="00000000" w:rsidP="00000000" w:rsidRDefault="00000000" w:rsidRPr="00000000" w14:paraId="00000003">
      <w:pPr>
        <w:tabs>
          <w:tab w:val="left" w:leader="none" w:pos="5580"/>
        </w:tabs>
        <w:spacing w:after="0" w:lineRule="auto"/>
        <w:ind w:left="1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терапевтичної стоматології</w:t>
        <w:tab/>
        <w:t xml:space="preserve">ННІСЛМ</w:t>
      </w:r>
    </w:p>
    <w:p w:rsidR="00000000" w:rsidDel="00000000" w:rsidP="00000000" w:rsidRDefault="00000000" w:rsidRPr="00000000" w14:paraId="00000004">
      <w:pPr>
        <w:tabs>
          <w:tab w:val="left" w:leader="none" w:pos="5400"/>
        </w:tabs>
        <w:spacing w:after="0" w:lineRule="auto"/>
        <w:ind w:left="180" w:right="-74"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Протокол № 10 від  20 березня 2026 р.</w:t>
        <w:tab/>
        <w:t xml:space="preserve">   Протокол № 4 від 30 березня  2026р.                                                                                                                                                             Завідувач кафедри</w:t>
        <w:tab/>
        <w:t xml:space="preserve">   Голова Вченої ради ННІСЛМ</w:t>
      </w:r>
    </w:p>
    <w:p w:rsidR="00000000" w:rsidDel="00000000" w:rsidP="00000000" w:rsidRDefault="00000000" w:rsidRPr="00000000" w14:paraId="00000005">
      <w:pPr>
        <w:tabs>
          <w:tab w:val="left" w:leader="none" w:pos="5580"/>
        </w:tabs>
        <w:spacing w:after="0" w:lineRule="auto"/>
        <w:ind w:left="180" w:right="175"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к.мед.н., доц. Слинько Ю. О.                                         д.мед.н., проф. Костенко Є.Я. </w:t>
      </w:r>
    </w:p>
    <w:p w:rsidR="00000000" w:rsidDel="00000000" w:rsidP="00000000" w:rsidRDefault="00000000" w:rsidRPr="00000000" w14:paraId="00000006">
      <w:pPr>
        <w:tabs>
          <w:tab w:val="left" w:leader="none" w:pos="5580"/>
        </w:tabs>
        <w:spacing w:after="0" w:lineRule="auto"/>
        <w:ind w:left="180" w:right="895"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w:t>
        <w:tab/>
        <w:t xml:space="preserve">_______________________</w:t>
      </w:r>
    </w:p>
    <w:p w:rsidR="00000000" w:rsidDel="00000000" w:rsidP="00000000" w:rsidRDefault="00000000" w:rsidRPr="00000000" w14:paraId="00000007">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ДВНЗ «УЖГОРОДСЬКИЙ НАЦІОНАЛЬНИЙ УНІВЕРСИТЕТ»</w:t>
      </w:r>
    </w:p>
    <w:p w:rsidR="00000000" w:rsidDel="00000000" w:rsidP="00000000" w:rsidRDefault="00000000" w:rsidRPr="00000000" w14:paraId="0000000A">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НАВЧАЛЬНО-НАУКОВИЙ ІНСТИТУТ СТОМАТОЛОГІЇ ТА ЛАБОРАТОРНОЇ МЕДИЦИНИ</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ОБ’ЄКТИВНИЙ СТРУКТУРОВАНИЙ ПРАКТИЧНИЙ (КЛІНІЧНИЙ) ІСПИТ ДЛЯ ЗДОБУВАЧІВ ВИЩОЇ ОСВІТИ ДРУГОГО (МАГІСТЕРСЬКОГО) РІВНЯ ОСВІТИ </w:t>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ГАЛУЗІ ЗНАНЬ 22 – ОХОРОНА ЗДОРОВ’Я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-ОХОРОНА ЗДОРОВ’Я ТА СОЦІАЛЬНЕ ЗАБЕЗПЕЧЕННЯ)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СПЕЦІАЛЬНОСТІ 221 – СТОМАТОЛОГІЯ (І1)</w:t>
      </w:r>
    </w:p>
    <w:p w:rsidR="00000000" w:rsidDel="00000000" w:rsidP="00000000" w:rsidRDefault="00000000" w:rsidRPr="00000000" w14:paraId="00000010">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1">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 СТАНЦІЇ – «ТЕРАПЕВТИЧНА СТОМАТОЛОГІЯ 2»</w:t>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АЛГОРИТМ РОБОТИ ПРИ ВИКОНАННІ КЛІНІЧНОГО СЦЕНАРІЮ</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«Препарування каріозної порожнини V класу за Блеком в ході діагностики та лікування випадку гострого поверхневого карієсу 37 зуба»</w:t>
      </w:r>
    </w:p>
    <w:p w:rsidR="00000000" w:rsidDel="00000000" w:rsidP="00000000" w:rsidRDefault="00000000" w:rsidRPr="00000000" w14:paraId="00000015">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роботи над клінічними сценарієм Вам будуть поставлені завдання, які потребують клінічної аргументації та/або практичного вирішення (постановка діагнозу,  визначення тактики ведення та лікування, реалізація практичних навичок).</w:t>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Зміст клінічного сценарію, котрий стосується виконання практичної навички </w:t>
      </w:r>
      <w:r w:rsidDel="00000000" w:rsidR="00000000" w:rsidRPr="00000000">
        <w:rPr>
          <w:rFonts w:ascii="Times New Roman" w:cs="Times New Roman" w:eastAsia="Times New Roman" w:hAnsi="Times New Roman"/>
          <w:b w:val="1"/>
          <w:bCs w:val="1"/>
          <w:sz w:val="28"/>
          <w:szCs w:val="28"/>
          <w:rtl w:val="0"/>
        </w:rPr>
        <w:t xml:space="preserve">«Препарування каріозної порожнини V класу за Блеком в ході діагностики та лікування випадку гострого поверхневого карієсу 37 зуба»</w:t>
      </w:r>
      <w:r w:rsidDel="00000000" w:rsidR="00000000" w:rsidRPr="00000000">
        <w:rPr>
          <w:rFonts w:ascii="Times New Roman" w:cs="Times New Roman" w:eastAsia="Times New Roman" w:hAnsi="Times New Roman"/>
          <w:sz w:val="28"/>
          <w:szCs w:val="28"/>
          <w:rtl w:val="0"/>
        </w:rPr>
        <w:t xml:space="preserve">, передбачає вирішення клінічного завдання з виконанням практичних навичок, алгоритм котрих представлений нижче. </w:t>
      </w:r>
      <w:r w:rsidDel="00000000" w:rsidR="00000000" w:rsidRPr="00000000">
        <w:rPr>
          <w:rtl w:val="0"/>
        </w:rPr>
      </w:r>
    </w:p>
    <w:p w:rsidR="00000000" w:rsidDel="00000000" w:rsidP="00000000" w:rsidRDefault="00000000" w:rsidRPr="00000000" w14:paraId="00000018">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tabs>
          <w:tab w:val="left" w:leader="none" w:pos="336"/>
          <w:tab w:val="center" w:leader="none" w:pos="4815"/>
        </w:tabs>
        <w:spacing w:after="0"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Алгоритм роботи на станції при лікуванні випадку гострого поверхневого карієсу 37 зуба</w:t>
      </w:r>
    </w:p>
    <w:tbl>
      <w:tblPr>
        <w:tblStyle w:val="Table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
        <w:gridCol w:w="4730"/>
        <w:gridCol w:w="3827"/>
        <w:tblGridChange w:id="0">
          <w:tblGrid>
            <w:gridCol w:w="907"/>
            <w:gridCol w:w="4730"/>
            <w:gridCol w:w="3827"/>
          </w:tblGrid>
        </w:tblGridChange>
      </w:tblGrid>
      <w:tr>
        <w:trPr>
          <w:cantSplit w:val="0"/>
          <w:trHeight w:val="1077" w:hRule="atLeast"/>
          <w:tblHeader w:val="0"/>
        </w:trPr>
        <w:tc>
          <w:tcPr>
            <w:vAlign w:val="center"/>
          </w:tcPr>
          <w:p w:rsidR="00000000" w:rsidDel="00000000" w:rsidP="00000000" w:rsidRDefault="00000000" w:rsidRPr="00000000" w14:paraId="0000001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vAlign w:val="center"/>
          </w:tcPr>
          <w:p w:rsidR="00000000" w:rsidDel="00000000" w:rsidP="00000000" w:rsidRDefault="00000000" w:rsidRPr="00000000" w14:paraId="0000001B">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Послідовність дій</w:t>
            </w:r>
          </w:p>
        </w:tc>
        <w:tc>
          <w:tcPr>
            <w:vAlign w:val="center"/>
          </w:tcPr>
          <w:p w:rsidR="00000000" w:rsidDel="00000000" w:rsidP="00000000" w:rsidRDefault="00000000" w:rsidRPr="00000000" w14:paraId="0000001C">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Критерії контролю правильного виконання</w:t>
            </w:r>
          </w:p>
        </w:tc>
      </w:tr>
      <w:tr>
        <w:trPr>
          <w:cantSplit w:val="0"/>
          <w:trHeight w:val="323" w:hRule="atLeast"/>
          <w:tblHeader w:val="0"/>
        </w:trPr>
        <w:tc>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Привітатися, назвати (ідентифікувати) себе</w:t>
            </w:r>
          </w:p>
          <w:p w:rsidR="00000000" w:rsidDel="00000000" w:rsidP="00000000" w:rsidRDefault="00000000" w:rsidRPr="00000000" w14:paraId="0000001F">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привітався та ідентифікував себе</w:t>
            </w:r>
          </w:p>
        </w:tc>
      </w:tr>
      <w:tr>
        <w:trPr>
          <w:cantSplit w:val="0"/>
          <w:tblHeader w:val="0"/>
        </w:trPr>
        <w:tc>
          <w:tcPr/>
          <w:p w:rsidR="00000000" w:rsidDel="00000000" w:rsidP="00000000" w:rsidRDefault="00000000" w:rsidRPr="00000000" w14:paraId="0000002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Отримати завдання, уважно прочитати його</w:t>
            </w:r>
          </w:p>
          <w:p w:rsidR="00000000" w:rsidDel="00000000" w:rsidP="00000000" w:rsidRDefault="00000000" w:rsidRPr="00000000" w14:paraId="00000023">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обрав завдання та уважно його прочитав</w:t>
            </w:r>
          </w:p>
        </w:tc>
      </w:tr>
      <w:tr>
        <w:trPr>
          <w:cantSplit w:val="0"/>
          <w:tblHeader w:val="0"/>
        </w:trPr>
        <w:tc>
          <w:tcPr/>
          <w:p w:rsidR="00000000" w:rsidDel="00000000" w:rsidP="00000000" w:rsidRDefault="00000000" w:rsidRPr="00000000" w14:paraId="000000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Помити і висушити руки</w:t>
            </w:r>
          </w:p>
        </w:tc>
        <w:tc>
          <w:tcPr/>
          <w:p w:rsidR="00000000" w:rsidDel="00000000" w:rsidP="00000000" w:rsidRDefault="00000000" w:rsidRPr="00000000" w14:paraId="0000002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помито і висушено</w:t>
            </w:r>
          </w:p>
        </w:tc>
      </w:tr>
      <w:tr>
        <w:trPr>
          <w:cantSplit w:val="0"/>
          <w:tblHeader w:val="0"/>
        </w:trPr>
        <w:tc>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2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медичну маску</w:t>
            </w:r>
          </w:p>
        </w:tc>
        <w:tc>
          <w:tcPr/>
          <w:p w:rsidR="00000000" w:rsidDel="00000000" w:rsidP="00000000" w:rsidRDefault="00000000" w:rsidRPr="00000000" w14:paraId="0000002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Медичну маску одягнуто</w:t>
            </w:r>
          </w:p>
        </w:tc>
      </w:tr>
      <w:tr>
        <w:trPr>
          <w:cantSplit w:val="0"/>
          <w:tblHeader w:val="0"/>
        </w:trPr>
        <w:tc>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2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медичні рукавички</w:t>
            </w:r>
          </w:p>
        </w:tc>
        <w:tc>
          <w:tcPr/>
          <w:p w:rsidR="00000000" w:rsidDel="00000000" w:rsidP="00000000" w:rsidRDefault="00000000" w:rsidRPr="00000000" w14:paraId="0000002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Медичні рукавички одягнуто</w:t>
            </w:r>
          </w:p>
        </w:tc>
      </w:tr>
      <w:tr>
        <w:trPr>
          <w:cantSplit w:val="0"/>
          <w:tblHeader w:val="0"/>
        </w:trPr>
        <w:tc>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2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Обробити руки антисептиком</w:t>
            </w:r>
          </w:p>
        </w:tc>
        <w:tc>
          <w:tcPr/>
          <w:p w:rsidR="00000000" w:rsidDel="00000000" w:rsidP="00000000" w:rsidRDefault="00000000" w:rsidRPr="00000000" w14:paraId="0000003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оброблено антисептиком</w:t>
            </w:r>
          </w:p>
        </w:tc>
      </w:tr>
      <w:tr>
        <w:trPr>
          <w:cantSplit w:val="0"/>
          <w:tblHeader w:val="0"/>
        </w:trPr>
        <w:tc>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3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Розпочати комунікацію з пацієнтом</w:t>
            </w:r>
          </w:p>
        </w:tc>
        <w:tc>
          <w:tcPr/>
          <w:p w:rsidR="00000000" w:rsidDel="00000000" w:rsidP="00000000" w:rsidRDefault="00000000" w:rsidRPr="00000000" w14:paraId="0000003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ініціював процес комунікації, дотримуючись коректної форми діалогу</w:t>
            </w:r>
          </w:p>
        </w:tc>
      </w:tr>
      <w:tr>
        <w:trPr>
          <w:cantSplit w:val="0"/>
          <w:tblHeader w:val="0"/>
        </w:trPr>
        <w:tc>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3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Зібрати у пацієнта наявні скарги та анамнез, уточнити їх у відповідності до даних, наведених у описі клінічного сценарію</w:t>
            </w:r>
          </w:p>
        </w:tc>
        <w:tc>
          <w:tcPr/>
          <w:p w:rsidR="00000000" w:rsidDel="00000000" w:rsidP="00000000" w:rsidRDefault="00000000" w:rsidRPr="00000000" w14:paraId="0000003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зібрав увесь необхідний анамнез та уточнив скарги, задав усі додаткові питання, передбачені умовами клінічного сценарію</w:t>
            </w:r>
          </w:p>
        </w:tc>
      </w:tr>
      <w:tr>
        <w:trPr>
          <w:cantSplit w:val="0"/>
          <w:tblHeader w:val="0"/>
        </w:trPr>
        <w:tc>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03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клінічний огляд, визначити необхідність проведення додаткових обстежень</w:t>
            </w:r>
          </w:p>
        </w:tc>
        <w:tc>
          <w:tcPr/>
          <w:p w:rsidR="00000000" w:rsidDel="00000000" w:rsidP="00000000" w:rsidRDefault="00000000" w:rsidRPr="00000000" w14:paraId="0000003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використовує оглядові інструменти для проведення огляду, дотримується належного позиціонування пацієнт, інформує пацієнта про особливості проведення огляду, належним чином безпосередньо проводить клінічний огляд</w:t>
            </w:r>
          </w:p>
        </w:tc>
      </w:tr>
      <w:tr>
        <w:trPr>
          <w:cantSplit w:val="0"/>
          <w:tblHeader w:val="0"/>
        </w:trPr>
        <w:tc>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3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тактику ведення та лікування</w:t>
            </w:r>
          </w:p>
        </w:tc>
        <w:tc>
          <w:tcPr/>
          <w:p w:rsidR="00000000" w:rsidDel="00000000" w:rsidP="00000000" w:rsidRDefault="00000000" w:rsidRPr="00000000" w14:paraId="0000003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сформулював попередній діагноз та визначив необхідний комплекс лікувально-профілактичних заходів</w:t>
            </w:r>
          </w:p>
        </w:tc>
      </w:tr>
      <w:tr>
        <w:trPr>
          <w:cantSplit w:val="0"/>
          <w:tblHeader w:val="0"/>
        </w:trPr>
        <w:tc>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03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технічні навички у відповідності із завданням, наведеним у клінічному сценарії</w:t>
            </w:r>
          </w:p>
        </w:tc>
        <w:tc>
          <w:tcPr/>
          <w:p w:rsidR="00000000" w:rsidDel="00000000" w:rsidP="00000000" w:rsidRDefault="00000000" w:rsidRPr="00000000" w14:paraId="0000003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проводить технічні навички у відповідності до цільового практичного завдання</w:t>
            </w:r>
          </w:p>
        </w:tc>
      </w:tr>
      <w:tr>
        <w:trPr>
          <w:cantSplit w:val="0"/>
          <w:tblHeader w:val="0"/>
        </w:trPr>
        <w:tc>
          <w:tcPr/>
          <w:p w:rsidR="00000000" w:rsidDel="00000000" w:rsidP="00000000" w:rsidRDefault="00000000" w:rsidRPr="00000000" w14:paraId="0000004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c>
          <w:tcPr/>
          <w:p w:rsidR="00000000" w:rsidDel="00000000" w:rsidP="00000000" w:rsidRDefault="00000000" w:rsidRPr="00000000" w14:paraId="0000004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анестезії та ізоляції 37зуба</w:t>
            </w:r>
          </w:p>
        </w:tc>
        <w:tc>
          <w:tcPr/>
          <w:p w:rsidR="00000000" w:rsidDel="00000000" w:rsidP="00000000" w:rsidRDefault="00000000" w:rsidRPr="00000000" w14:paraId="0000004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Студентом проведено анестезію та за допомогою системи кофердам студентом проведено ізоляцію 37 зуба</w:t>
            </w:r>
          </w:p>
        </w:tc>
      </w:tr>
      <w:tr>
        <w:trPr>
          <w:cantSplit w:val="0"/>
          <w:tblHeader w:val="0"/>
        </w:trPr>
        <w:tc>
          <w:tcPr/>
          <w:p w:rsidR="00000000" w:rsidDel="00000000" w:rsidP="00000000" w:rsidRDefault="00000000" w:rsidRPr="00000000" w14:paraId="000000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w:t>
            </w:r>
          </w:p>
        </w:tc>
        <w:tc>
          <w:tcPr/>
          <w:p w:rsidR="00000000" w:rsidDel="00000000" w:rsidP="00000000" w:rsidRDefault="00000000" w:rsidRPr="00000000" w14:paraId="0000004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препарування 37 зуба (розкриття та розширення каріозної порожнини) </w:t>
            </w:r>
          </w:p>
        </w:tc>
        <w:tc>
          <w:tcPr/>
          <w:p w:rsidR="00000000" w:rsidDel="00000000" w:rsidP="00000000" w:rsidRDefault="00000000" w:rsidRPr="00000000" w14:paraId="00000045">
            <w:pPr>
              <w:widowControl w:val="0"/>
              <w:tabs>
                <w:tab w:val="left" w:leader="none" w:pos="746"/>
              </w:tabs>
              <w:spacing w:after="0" w:before="7" w:line="246.99999999999994" w:lineRule="auto"/>
              <w:ind w:right="3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проводить розкриття і розширення каріозної каріозної порожнини, видаляє навислі демінералізовані краї емалі за допомогою турбінного  наконечника із циліндричними або кулястими алмазними головками. Розмір алмазної головки має відповідати діаметру вхідного отвору до каріозної порожнини.</w:t>
            </w:r>
          </w:p>
        </w:tc>
      </w:tr>
      <w:tr>
        <w:trPr>
          <w:cantSplit w:val="0"/>
          <w:tblHeader w:val="0"/>
        </w:trPr>
        <w:tc>
          <w:tcPr/>
          <w:p w:rsidR="00000000" w:rsidDel="00000000" w:rsidP="00000000" w:rsidRDefault="00000000" w:rsidRPr="00000000" w14:paraId="0000004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w:t>
            </w:r>
          </w:p>
        </w:tc>
        <w:tc>
          <w:tcPr/>
          <w:p w:rsidR="00000000" w:rsidDel="00000000" w:rsidP="00000000" w:rsidRDefault="00000000" w:rsidRPr="00000000" w14:paraId="0000004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Висічення (некректомія) </w:t>
            </w:r>
          </w:p>
          <w:p w:rsidR="00000000" w:rsidDel="00000000" w:rsidP="00000000" w:rsidRDefault="00000000" w:rsidRPr="00000000" w14:paraId="00000048">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виконує некректомію, використовуючи екскаватор, розмір якого відповідає розміру каріозної порожнини або за допомогою кулястого твердосплавного бора </w:t>
            </w:r>
          </w:p>
        </w:tc>
      </w:tr>
      <w:tr>
        <w:trPr>
          <w:cantSplit w:val="0"/>
          <w:tblHeader w:val="0"/>
        </w:trPr>
        <w:tc>
          <w:tcPr/>
          <w:p w:rsidR="00000000" w:rsidDel="00000000" w:rsidP="00000000" w:rsidRDefault="00000000" w:rsidRPr="00000000" w14:paraId="0000004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w:t>
            </w:r>
          </w:p>
        </w:tc>
        <w:tc>
          <w:tcPr/>
          <w:p w:rsidR="00000000" w:rsidDel="00000000" w:rsidP="00000000" w:rsidRDefault="00000000" w:rsidRPr="00000000" w14:paraId="0000004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порожнини </w:t>
            </w:r>
          </w:p>
          <w:p w:rsidR="00000000" w:rsidDel="00000000" w:rsidP="00000000" w:rsidRDefault="00000000" w:rsidRPr="00000000" w14:paraId="0000004C">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проводить формування каріозної порожнини за допомогою циліндричного  алмазного бора, дотримуючись принципу біологічної доцільності. </w:t>
            </w:r>
          </w:p>
        </w:tc>
      </w:tr>
      <w:tr>
        <w:trPr>
          <w:cantSplit w:val="0"/>
          <w:tblHeader w:val="0"/>
        </w:trPr>
        <w:tc>
          <w:tcPr/>
          <w:p w:rsidR="00000000" w:rsidDel="00000000" w:rsidP="00000000" w:rsidRDefault="00000000" w:rsidRPr="00000000" w14:paraId="0000004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w:t>
            </w:r>
          </w:p>
        </w:tc>
        <w:tc>
          <w:tcPr/>
          <w:p w:rsidR="00000000" w:rsidDel="00000000" w:rsidP="00000000" w:rsidRDefault="00000000" w:rsidRPr="00000000" w14:paraId="0000004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фальцу емалі під кутом 45° алмазним бором</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31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Студент проводить обробку емалевих країв каріозної порожнини, відповідно до вимог обраного пломбувального матеріалу, конусним алмазним бором. Загальна площа скосу та площа видаленого поверхневого шару повинна відповідати площі поверхні каріозного дефекту. Якщо приясенна стінка нижче рівня ясен, або на рівні ясен – скіс на цій стінці не створюється</w:t>
            </w:r>
          </w:p>
        </w:tc>
      </w:tr>
      <w:tr>
        <w:trPr>
          <w:cantSplit w:val="0"/>
          <w:tblHeader w:val="0"/>
        </w:trPr>
        <w:tc>
          <w:tcPr/>
          <w:p w:rsidR="00000000" w:rsidDel="00000000" w:rsidP="00000000" w:rsidRDefault="00000000" w:rsidRPr="00000000" w14:paraId="0000005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w:t>
            </w:r>
          </w:p>
        </w:tc>
        <w:tc>
          <w:tcPr/>
          <w:p w:rsidR="00000000" w:rsidDel="00000000" w:rsidP="00000000" w:rsidRDefault="00000000" w:rsidRPr="00000000" w14:paraId="000000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Введення ретракційної нитки</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31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Студент вводить ретракційну нитку  в ясенну борозну</w:t>
            </w:r>
          </w:p>
        </w:tc>
      </w:tr>
      <w:tr>
        <w:trPr>
          <w:cantSplit w:val="0"/>
          <w:tblHeader w:val="0"/>
        </w:trPr>
        <w:tc>
          <w:tcPr/>
          <w:p w:rsidR="00000000" w:rsidDel="00000000" w:rsidP="00000000" w:rsidRDefault="00000000" w:rsidRPr="00000000" w14:paraId="0000005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w:t>
            </w:r>
          </w:p>
        </w:tc>
        <w:tc>
          <w:tcPr/>
          <w:p w:rsidR="00000000" w:rsidDel="00000000" w:rsidP="00000000" w:rsidRDefault="00000000" w:rsidRPr="00000000" w14:paraId="0000005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Антисептична обробка каріозної порожнини</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192" w:lineRule="auto"/>
              <w:ind w:left="0" w:right="31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Студент проводить антисептичну обробку каріозної порожнини</w:t>
            </w:r>
          </w:p>
        </w:tc>
      </w:tr>
      <w:tr>
        <w:trPr>
          <w:cantSplit w:val="0"/>
          <w:tblHeader w:val="0"/>
        </w:trPr>
        <w:tc>
          <w:tcPr/>
          <w:p w:rsidR="00000000" w:rsidDel="00000000" w:rsidP="00000000" w:rsidRDefault="00000000" w:rsidRPr="00000000" w14:paraId="0000005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w:t>
            </w:r>
          </w:p>
        </w:tc>
        <w:tc>
          <w:tcPr/>
          <w:p w:rsidR="00000000" w:rsidDel="00000000" w:rsidP="00000000" w:rsidRDefault="00000000" w:rsidRPr="00000000" w14:paraId="0000005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пломбувального матеріалу</w:t>
            </w:r>
          </w:p>
        </w:tc>
        <w:tc>
          <w:tcPr/>
          <w:p w:rsidR="00000000" w:rsidDel="00000000" w:rsidP="00000000" w:rsidRDefault="00000000" w:rsidRPr="00000000" w14:paraId="0000005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обрав композитний матеріал світлового твердіння</w:t>
            </w:r>
          </w:p>
        </w:tc>
      </w:tr>
      <w:tr>
        <w:trPr>
          <w:cantSplit w:val="0"/>
          <w:tblHeader w:val="0"/>
        </w:trPr>
        <w:tc>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11.9.</w:t>
            </w:r>
          </w:p>
        </w:tc>
        <w:tc>
          <w:tcPr/>
          <w:p w:rsidR="00000000" w:rsidDel="00000000" w:rsidP="00000000" w:rsidRDefault="00000000" w:rsidRPr="00000000" w14:paraId="0000005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етапів пломбування </w:t>
            </w:r>
          </w:p>
        </w:tc>
        <w:tc>
          <w:tcPr/>
          <w:p w:rsidR="00000000" w:rsidDel="00000000" w:rsidP="00000000" w:rsidRDefault="00000000" w:rsidRPr="00000000" w14:paraId="0000005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проводить протравлювання емалі 30 секунд, дентину 15 секунд; промивання водою; висушування; нанесення адгезиву; розподіл адгезиву пустером із повітрям; полімеризація протягом 20 секунд.; внесення матеріалу порціями і полімеризація кожного шару 20 секунд із формуванням анатомічної форми зуба</w:t>
            </w:r>
          </w:p>
        </w:tc>
      </w:tr>
      <w:tr>
        <w:trPr>
          <w:cantSplit w:val="0"/>
          <w:tblHeader w:val="0"/>
        </w:trPr>
        <w:tc>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11.10</w:t>
            </w:r>
          </w:p>
        </w:tc>
        <w:tc>
          <w:tcPr/>
          <w:p w:rsidR="00000000" w:rsidDel="00000000" w:rsidP="00000000" w:rsidRDefault="00000000" w:rsidRPr="00000000" w14:paraId="0000005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фінішної обробки та полірування реставрації</w:t>
            </w:r>
          </w:p>
        </w:tc>
        <w:tc>
          <w:tcPr/>
          <w:p w:rsidR="00000000" w:rsidDel="00000000" w:rsidP="00000000" w:rsidRDefault="00000000" w:rsidRPr="00000000" w14:paraId="0000005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проводить фінішну обробку та полірування пломбувального матеріалу за допомогою резинок та щіточок </w:t>
            </w:r>
          </w:p>
        </w:tc>
      </w:tr>
      <w:tr>
        <w:trPr>
          <w:cantSplit w:val="0"/>
          <w:tblHeader w:val="0"/>
        </w:trPr>
        <w:tc>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w:t>
            </w:r>
          </w:p>
        </w:tc>
        <w:tc>
          <w:tcPr/>
          <w:p w:rsidR="00000000" w:rsidDel="00000000" w:rsidP="00000000" w:rsidRDefault="00000000" w:rsidRPr="00000000" w14:paraId="0000006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Ознайомити пацієнта із основними заходами профілактики розвитку стоматологічних захворювань, приймаючи до уваги особливості клінічної ситуації</w:t>
            </w:r>
          </w:p>
        </w:tc>
        <w:tc>
          <w:tcPr/>
          <w:p w:rsidR="00000000" w:rsidDel="00000000" w:rsidP="00000000" w:rsidRDefault="00000000" w:rsidRPr="00000000" w14:paraId="0000006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Пацієнт проінформований студентом щодо основних заходів профілактики розвитку стоматологічних захворювань</w:t>
            </w:r>
          </w:p>
        </w:tc>
      </w:tr>
      <w:tr>
        <w:trPr>
          <w:cantSplit w:val="0"/>
          <w:trHeight w:val="180" w:hRule="atLeast"/>
          <w:tblHeader w:val="0"/>
        </w:trPr>
        <w:tc>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06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Утилізація засобів індивідуального захисту (ЗІЗ)</w:t>
            </w:r>
          </w:p>
        </w:tc>
        <w:tc>
          <w:tcPr/>
          <w:p w:rsidR="00000000" w:rsidDel="00000000" w:rsidP="00000000" w:rsidRDefault="00000000" w:rsidRPr="00000000" w14:paraId="0000006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Зняти маску та рукавички </w:t>
            </w:r>
          </w:p>
        </w:tc>
      </w:tr>
    </w:tbl>
    <w:p w:rsidR="00000000" w:rsidDel="00000000" w:rsidP="00000000" w:rsidRDefault="00000000" w:rsidRPr="00000000" w14:paraId="0000006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tabs>
          <w:tab w:val="left" w:leader="none" w:pos="2712"/>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bCs w:val="1"/>
          <w:sz w:val="28"/>
          <w:szCs w:val="28"/>
          <w:rtl w:val="0"/>
        </w:rPr>
        <w:t xml:space="preserve">ТРИВАЛІСТЬ РОБОТИ НА СТАНЦІЇ</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2"/>
        <w:tblW w:w="9345.0" w:type="dxa"/>
        <w:jc w:val="left"/>
        <w:tblInd w:w="108.0" w:type="dxa"/>
        <w:tblLayout w:type="fixed"/>
        <w:tblLook w:val="0000"/>
      </w:tblPr>
      <w:tblGrid>
        <w:gridCol w:w="3586"/>
        <w:gridCol w:w="1344"/>
        <w:gridCol w:w="1958"/>
        <w:gridCol w:w="1367"/>
        <w:gridCol w:w="1090"/>
        <w:tblGridChange w:id="0">
          <w:tblGrid>
            <w:gridCol w:w="3586"/>
            <w:gridCol w:w="1344"/>
            <w:gridCol w:w="1958"/>
            <w:gridCol w:w="1367"/>
            <w:gridCol w:w="1090"/>
          </w:tblGrid>
        </w:tblGridChange>
      </w:tblGrid>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Ідентифікація студента, отримання ним завдання та ознайомлення з ним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завдання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Попередження</w:t>
            </w:r>
          </w:p>
          <w:p w:rsidR="00000000" w:rsidDel="00000000" w:rsidP="00000000" w:rsidRDefault="00000000" w:rsidRPr="00000000" w14:paraId="0000006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час</w:t>
            </w:r>
          </w:p>
          <w:p w:rsidR="00000000" w:rsidDel="00000000" w:rsidP="00000000" w:rsidRDefault="00000000" w:rsidRPr="00000000" w14:paraId="000000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(екзаменатор)</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Перехід на наступну станцію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w:t>
            </w:r>
          </w:p>
        </w:tc>
      </w:tr>
      <w:tr>
        <w:trPr>
          <w:cantSplit w:val="0"/>
          <w:trHeight w:val="9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хв.</w:t>
            </w:r>
          </w:p>
          <w:p w:rsidR="00000000" w:rsidDel="00000000" w:rsidP="00000000" w:rsidRDefault="00000000" w:rsidRPr="00000000" w14:paraId="0000007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2 хв до закінчення часу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хв</w:t>
            </w:r>
          </w:p>
        </w:tc>
      </w:tr>
    </w:tbl>
    <w:p w:rsidR="00000000" w:rsidDel="00000000" w:rsidP="00000000" w:rsidRDefault="00000000" w:rsidRPr="00000000" w14:paraId="0000007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3"/>
        <w:tblW w:w="9280.0" w:type="dxa"/>
        <w:jc w:val="center"/>
        <w:tblLayout w:type="fixed"/>
        <w:tblLook w:val="0000"/>
      </w:tblPr>
      <w:tblGrid>
        <w:gridCol w:w="553"/>
        <w:gridCol w:w="7107"/>
        <w:gridCol w:w="1620"/>
        <w:tblGridChange w:id="0">
          <w:tblGrid>
            <w:gridCol w:w="553"/>
            <w:gridCol w:w="7107"/>
            <w:gridCol w:w="1620"/>
          </w:tblGrid>
        </w:tblGridChange>
      </w:tblGrid>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40" w:lineRule="auto"/>
              <w:ind w:left="18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7A">
            <w:pPr>
              <w:spacing w:after="0" w:line="240" w:lineRule="auto"/>
              <w:ind w:right="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з/п</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none"/>
                <w:vertAlign w:val="baseline"/>
                <w:rtl w:val="0"/>
              </w:rPr>
              <w:t xml:space="preserve">Складові виконання клінічного кейсу, що оцінюється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40" w:lineRule="auto"/>
              <w:ind w:right="11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Тривалість </w:t>
            </w:r>
            <w:r w:rsidDel="00000000" w:rsidR="00000000" w:rsidRPr="00000000">
              <w:rPr>
                <w:rtl w:val="0"/>
              </w:rPr>
            </w:r>
          </w:p>
        </w:tc>
      </w:tr>
      <w:tr>
        <w:trPr>
          <w:cantSplit w:val="0"/>
          <w:trHeight w:val="1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з пацієнтом (оцінка комунікативних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Збір скарг та анамнезу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83">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Об’єктивне обстеження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87">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тактики ведення та лікування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Технічні навички (маніпуляції)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Профілактика та пропаганда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bl>
    <w:p w:rsidR="00000000" w:rsidDel="00000000" w:rsidP="00000000" w:rsidRDefault="00000000" w:rsidRPr="00000000" w14:paraId="0000009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after="0" w:line="240" w:lineRule="auto"/>
        <w:ind w:left="1985" w:hanging="1985"/>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Компетентності, які оцінюються згідно матриці ОСП(К)І.</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КОМУНІКАТИВНІ НАВИЧКИ. </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ЗБІР СКАРГ ТА АНАМНЕЗУ:</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ОБ’ЄКТИВНЕ ОБСТЕЖЕННЯ:</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ТЕХНІЧНІ НАВИЧКИ (МАНІПУЛЯЦІЇ):</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ДІАГНОСТИКА: </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ВИЗНАЧЕННЯ ТАКТИКИ ВЕДЕННЯ ТА ЛІКУВАННЯ:</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ПРОФІЛАКТИКА ТА ПРОПАГАНДА ЗДОРОВОГО СПОСОБУ ЖИТТЯ:</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дотримуватися вимог етики, біоетики та деонтології у своїй фаховій діяльності.</w:t>
      </w:r>
    </w:p>
    <w:p w:rsidR="00000000" w:rsidDel="00000000" w:rsidP="00000000" w:rsidRDefault="00000000" w:rsidRPr="00000000" w14:paraId="000000AC">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E83CE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83CE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E83CE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83CEB"/>
    <w:rPr>
      <w:rFonts w:asciiTheme="majorHAnsi" w:cstheme="majorBidi" w:eastAsiaTheme="majorEastAsia" w:hAnsiTheme="majorHAnsi"/>
      <w:color w:val="2e74b5" w:themeColor="accent1" w:themeShade="0000BF"/>
      <w:sz w:val="40"/>
      <w:szCs w:val="40"/>
    </w:rPr>
  </w:style>
  <w:style w:type="character" w:styleId="20" w:customStyle="1">
    <w:name w:val="Заголовок 2 Знак"/>
    <w:basedOn w:val="a0"/>
    <w:link w:val="2"/>
    <w:uiPriority w:val="9"/>
    <w:rsid w:val="00E83CEB"/>
    <w:rPr>
      <w:rFonts w:asciiTheme="majorHAnsi" w:cstheme="majorBidi" w:eastAsiaTheme="majorEastAsia" w:hAnsiTheme="majorHAnsi"/>
      <w:color w:val="2e74b5" w:themeColor="accent1" w:themeShade="0000BF"/>
      <w:sz w:val="32"/>
      <w:szCs w:val="32"/>
    </w:rPr>
  </w:style>
  <w:style w:type="character" w:styleId="30" w:customStyle="1">
    <w:name w:val="Заголовок 3 Знак"/>
    <w:basedOn w:val="a0"/>
    <w:link w:val="3"/>
    <w:uiPriority w:val="9"/>
    <w:semiHidden w:val="1"/>
    <w:rsid w:val="00E83CEB"/>
    <w:rPr>
      <w:rFonts w:cstheme="majorBidi" w:eastAsiaTheme="majorEastAsia"/>
      <w:color w:val="2e74b5" w:themeColor="accent1" w:themeShade="0000BF"/>
      <w:sz w:val="28"/>
      <w:szCs w:val="28"/>
    </w:rPr>
  </w:style>
  <w:style w:type="character" w:styleId="40" w:customStyle="1">
    <w:name w:val="Заголовок 4 Знак"/>
    <w:basedOn w:val="a0"/>
    <w:link w:val="4"/>
    <w:uiPriority w:val="9"/>
    <w:semiHidden w:val="1"/>
    <w:rsid w:val="00E83CEB"/>
    <w:rPr>
      <w:rFonts w:cstheme="majorBidi" w:eastAsiaTheme="majorEastAsia"/>
      <w:i w:val="1"/>
      <w:iCs w:val="1"/>
      <w:color w:val="2e74b5" w:themeColor="accent1" w:themeShade="0000BF"/>
    </w:rPr>
  </w:style>
  <w:style w:type="character" w:styleId="50" w:customStyle="1">
    <w:name w:val="Заголовок 5 Знак"/>
    <w:basedOn w:val="a0"/>
    <w:link w:val="5"/>
    <w:uiPriority w:val="9"/>
    <w:semiHidden w:val="1"/>
    <w:rsid w:val="00E83CEB"/>
    <w:rPr>
      <w:rFonts w:cstheme="majorBidi" w:eastAsiaTheme="majorEastAsia"/>
      <w:color w:val="2e74b5" w:themeColor="accent1" w:themeShade="0000BF"/>
    </w:rPr>
  </w:style>
  <w:style w:type="character" w:styleId="60" w:customStyle="1">
    <w:name w:val="Заголовок 6 Знак"/>
    <w:basedOn w:val="a0"/>
    <w:link w:val="6"/>
    <w:uiPriority w:val="9"/>
    <w:semiHidden w:val="1"/>
    <w:rsid w:val="00E83CE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E83CE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E83CE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E83CEB"/>
    <w:rPr>
      <w:rFonts w:cstheme="majorBidi" w:eastAsiaTheme="majorEastAsia"/>
      <w:color w:val="272727" w:themeColor="text1" w:themeTint="0000D8"/>
    </w:rPr>
  </w:style>
  <w:style w:type="character" w:styleId="a4" w:customStyle="1">
    <w:name w:val="Назва Знак"/>
    <w:basedOn w:val="a0"/>
    <w:link w:val="a3"/>
    <w:rsid w:val="00E83CEB"/>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E83CEB"/>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E83CEB"/>
    <w:pPr>
      <w:spacing w:before="160"/>
      <w:jc w:val="center"/>
    </w:pPr>
    <w:rPr>
      <w:i w:val="1"/>
      <w:iCs w:val="1"/>
      <w:color w:val="404040" w:themeColor="text1" w:themeTint="0000BF"/>
    </w:rPr>
  </w:style>
  <w:style w:type="character" w:styleId="a8" w:customStyle="1">
    <w:name w:val="Цитата Знак"/>
    <w:basedOn w:val="a0"/>
    <w:link w:val="a7"/>
    <w:uiPriority w:val="29"/>
    <w:rsid w:val="00E83CEB"/>
    <w:rPr>
      <w:i w:val="1"/>
      <w:iCs w:val="1"/>
      <w:color w:val="404040" w:themeColor="text1" w:themeTint="0000BF"/>
    </w:rPr>
  </w:style>
  <w:style w:type="paragraph" w:styleId="a9">
    <w:name w:val="List Paragraph"/>
    <w:basedOn w:val="a"/>
    <w:uiPriority w:val="1"/>
    <w:qFormat w:val="1"/>
    <w:rsid w:val="00E83CEB"/>
    <w:pPr>
      <w:ind w:left="720"/>
      <w:contextualSpacing w:val="1"/>
    </w:pPr>
  </w:style>
  <w:style w:type="character" w:styleId="aa">
    <w:name w:val="Intense Emphasis"/>
    <w:basedOn w:val="a0"/>
    <w:uiPriority w:val="21"/>
    <w:qFormat w:val="1"/>
    <w:rsid w:val="00E83CEB"/>
    <w:rPr>
      <w:i w:val="1"/>
      <w:iCs w:val="1"/>
      <w:color w:val="2e74b5" w:themeColor="accent1" w:themeShade="0000BF"/>
    </w:rPr>
  </w:style>
  <w:style w:type="paragraph" w:styleId="ab">
    <w:name w:val="Intense Quote"/>
    <w:basedOn w:val="a"/>
    <w:next w:val="a"/>
    <w:link w:val="ac"/>
    <w:uiPriority w:val="30"/>
    <w:qFormat w:val="1"/>
    <w:rsid w:val="00E83CEB"/>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ac" w:customStyle="1">
    <w:name w:val="Насичена цитата Знак"/>
    <w:basedOn w:val="a0"/>
    <w:link w:val="ab"/>
    <w:uiPriority w:val="30"/>
    <w:rsid w:val="00E83CEB"/>
    <w:rPr>
      <w:i w:val="1"/>
      <w:iCs w:val="1"/>
      <w:color w:val="2e74b5" w:themeColor="accent1" w:themeShade="0000BF"/>
    </w:rPr>
  </w:style>
  <w:style w:type="character" w:styleId="ad">
    <w:name w:val="Intense Reference"/>
    <w:basedOn w:val="a0"/>
    <w:uiPriority w:val="32"/>
    <w:qFormat w:val="1"/>
    <w:rsid w:val="00E83CEB"/>
    <w:rPr>
      <w:b w:val="1"/>
      <w:bCs w:val="1"/>
      <w:smallCaps w:val="1"/>
      <w:color w:val="2e74b5" w:themeColor="accent1" w:themeShade="0000BF"/>
      <w:spacing w:val="5"/>
    </w:rPr>
  </w:style>
  <w:style w:type="character" w:styleId="Bold" w:customStyle="1">
    <w:name w:val="Bold"/>
    <w:uiPriority w:val="99"/>
    <w:rsid w:val="0086680F"/>
    <w:rPr>
      <w:b w:val="1"/>
      <w:u w:val="none"/>
      <w:vertAlign w:val="baseline"/>
    </w:rPr>
  </w:style>
  <w:style w:type="paragraph" w:styleId="ae" w:customStyle="1">
    <w:name w:val="[Без стиля]"/>
    <w:rsid w:val="00662665"/>
    <w:pPr>
      <w:widowControl w:val="0"/>
      <w:autoSpaceDE w:val="0"/>
      <w:autoSpaceDN w:val="0"/>
      <w:adjustRightInd w:val="0"/>
      <w:spacing w:after="0" w:line="288" w:lineRule="auto"/>
      <w:textAlignment w:val="center"/>
    </w:pPr>
    <w:rPr>
      <w:rFonts w:ascii="Times New Roman" w:cs="Times New Roman" w:hAnsi="Times New Roman" w:eastAsiaTheme="minorEastAsia"/>
      <w:color w:val="000000"/>
      <w:kern w:val="0"/>
      <w:sz w:val="24"/>
      <w:szCs w:val="24"/>
      <w:lang w:eastAsia="uk-UA" w:val="en-US"/>
    </w:rPr>
  </w:style>
  <w:style w:type="paragraph" w:styleId="Ch6" w:customStyle="1">
    <w:name w:val="Основной текст (отбивка) (Ch_6 Міністерства)"/>
    <w:basedOn w:val="a"/>
    <w:uiPriority w:val="99"/>
    <w:rsid w:val="00662665"/>
    <w:pPr>
      <w:widowControl w:val="0"/>
      <w:tabs>
        <w:tab w:val="right" w:pos="7710"/>
        <w:tab w:val="right" w:pos="11514"/>
      </w:tabs>
      <w:autoSpaceDE w:val="0"/>
      <w:autoSpaceDN w:val="0"/>
      <w:adjustRightInd w:val="0"/>
      <w:spacing w:after="0" w:before="57" w:line="257" w:lineRule="auto"/>
      <w:ind w:firstLine="283"/>
      <w:jc w:val="both"/>
      <w:textAlignment w:val="center"/>
    </w:pPr>
    <w:rPr>
      <w:rFonts w:ascii="Pragmatica Book" w:cs="Pragmatica Book" w:hAnsi="Pragmatica Book" w:eastAsiaTheme="minorEastAsia"/>
      <w:color w:val="000000"/>
      <w:w w:val="90"/>
      <w:sz w:val="18"/>
      <w:szCs w:val="18"/>
      <w:lang w:eastAsia="uk-UA" w:val="uk-UA"/>
    </w:rPr>
  </w:style>
  <w:style w:type="paragraph" w:styleId="Ch60" w:customStyle="1">
    <w:name w:val="Заголовок Додатка (Ch_6 Міністерства)"/>
    <w:basedOn w:val="a"/>
    <w:uiPriority w:val="99"/>
    <w:rsid w:val="00662665"/>
    <w:pPr>
      <w:keepNext w:val="1"/>
      <w:keepLines w:val="1"/>
      <w:widowControl w:val="0"/>
      <w:tabs>
        <w:tab w:val="right" w:pos="7710"/>
      </w:tabs>
      <w:suppressAutoHyphens w:val="1"/>
      <w:autoSpaceDE w:val="0"/>
      <w:autoSpaceDN w:val="0"/>
      <w:adjustRightInd w:val="0"/>
      <w:spacing w:after="113" w:before="283" w:line="257" w:lineRule="auto"/>
      <w:jc w:val="center"/>
      <w:textAlignment w:val="center"/>
    </w:pPr>
    <w:rPr>
      <w:rFonts w:ascii="Pragmatica Bold" w:cs="Pragmatica Bold" w:hAnsi="Pragmatica Bold" w:eastAsiaTheme="minorEastAsia"/>
      <w:b w:val="1"/>
      <w:bCs w:val="1"/>
      <w:color w:val="000000"/>
      <w:w w:val="90"/>
      <w:sz w:val="19"/>
      <w:szCs w:val="19"/>
      <w:lang w:eastAsia="uk-UA" w:val="uk-UA"/>
    </w:rPr>
  </w:style>
  <w:style w:type="paragraph" w:styleId="Ch61" w:customStyle="1">
    <w:name w:val="Основной текст (без абзаца) (Ch_6 Міністерства)"/>
    <w:basedOn w:val="a"/>
    <w:uiPriority w:val="99"/>
    <w:rsid w:val="00662665"/>
    <w:pPr>
      <w:widowControl w:val="0"/>
      <w:tabs>
        <w:tab w:val="right" w:leader="underscore" w:pos="7710"/>
        <w:tab w:val="right" w:leader="underscore" w:pos="11514"/>
      </w:tabs>
      <w:autoSpaceDE w:val="0"/>
      <w:autoSpaceDN w:val="0"/>
      <w:adjustRightInd w:val="0"/>
      <w:spacing w:after="0" w:before="57" w:line="257" w:lineRule="auto"/>
      <w:jc w:val="both"/>
      <w:textAlignment w:val="center"/>
    </w:pPr>
    <w:rPr>
      <w:rFonts w:ascii="Pragmatica Book" w:cs="Pragmatica Book" w:hAnsi="Pragmatica Book" w:eastAsiaTheme="minorEastAsia"/>
      <w:color w:val="000000"/>
      <w:w w:val="90"/>
      <w:sz w:val="18"/>
      <w:szCs w:val="18"/>
      <w:lang w:eastAsia="uk-UA" w:val="uk-UA"/>
    </w:rPr>
  </w:style>
  <w:style w:type="paragraph" w:styleId="StrokeCh6" w:customStyle="1">
    <w:name w:val="Stroke (Ch_6 Міністерства)"/>
    <w:basedOn w:val="ae"/>
    <w:uiPriority w:val="99"/>
    <w:rsid w:val="00662665"/>
    <w:pPr>
      <w:tabs>
        <w:tab w:val="right" w:pos="7710"/>
      </w:tabs>
      <w:spacing w:before="17" w:line="257" w:lineRule="auto"/>
      <w:jc w:val="center"/>
    </w:pPr>
    <w:rPr>
      <w:rFonts w:ascii="Pragmatica Book" w:cs="Pragmatica Book" w:hAnsi="Pragmatica Book"/>
      <w:w w:val="90"/>
      <w:sz w:val="14"/>
      <w:szCs w:val="14"/>
      <w:lang w:val="uk-UA"/>
    </w:rPr>
  </w:style>
  <w:style w:type="paragraph" w:styleId="TableshapkaTABL" w:customStyle="1">
    <w:name w:val="Table_shapka (TABL)"/>
    <w:basedOn w:val="a"/>
    <w:uiPriority w:val="99"/>
    <w:rsid w:val="00662665"/>
    <w:pPr>
      <w:widowControl w:val="0"/>
      <w:tabs>
        <w:tab w:val="right" w:pos="6350"/>
      </w:tabs>
      <w:suppressAutoHyphens w:val="1"/>
      <w:autoSpaceDE w:val="0"/>
      <w:autoSpaceDN w:val="0"/>
      <w:adjustRightInd w:val="0"/>
      <w:spacing w:after="0" w:line="257" w:lineRule="auto"/>
      <w:jc w:val="center"/>
      <w:textAlignment w:val="center"/>
    </w:pPr>
    <w:rPr>
      <w:rFonts w:ascii="Pragmatica Book" w:cs="Pragmatica Book" w:hAnsi="Pragmatica Book" w:eastAsiaTheme="minorEastAsia"/>
      <w:color w:val="000000"/>
      <w:w w:val="90"/>
      <w:sz w:val="15"/>
      <w:szCs w:val="15"/>
      <w:lang w:eastAsia="uk-UA" w:val="uk-UA"/>
    </w:rPr>
  </w:style>
  <w:style w:type="character" w:styleId="af">
    <w:name w:val="Hyperlink"/>
    <w:uiPriority w:val="99"/>
    <w:unhideWhenUsed w:val="1"/>
    <w:rsid w:val="00662665"/>
    <w:rPr>
      <w:color w:val="0000ff"/>
      <w:u w:val="single"/>
    </w:rPr>
  </w:style>
  <w:style w:type="paragraph" w:styleId="af0">
    <w:name w:val="Body Text"/>
    <w:basedOn w:val="a"/>
    <w:link w:val="af1"/>
    <w:uiPriority w:val="1"/>
    <w:qFormat w:val="1"/>
    <w:rsid w:val="00A77302"/>
    <w:pPr>
      <w:widowControl w:val="0"/>
      <w:autoSpaceDE w:val="0"/>
      <w:autoSpaceDN w:val="0"/>
      <w:spacing w:after="0" w:line="240" w:lineRule="auto"/>
      <w:ind w:left="123" w:firstLine="396"/>
      <w:jc w:val="both"/>
    </w:pPr>
    <w:rPr>
      <w:rFonts w:ascii="Times New Roman" w:eastAsia="Times New Roman" w:hAnsi="Times New Roman"/>
      <w:sz w:val="21"/>
      <w:szCs w:val="21"/>
      <w:lang w:val="uk-UA"/>
    </w:rPr>
  </w:style>
  <w:style w:type="character" w:styleId="af1" w:customStyle="1">
    <w:name w:val="Основний текст Знак"/>
    <w:basedOn w:val="a0"/>
    <w:link w:val="af0"/>
    <w:uiPriority w:val="1"/>
    <w:rsid w:val="00A77302"/>
    <w:rPr>
      <w:rFonts w:ascii="Times New Roman" w:cs="Times New Roman" w:eastAsia="Times New Roman" w:hAnsi="Times New Roman"/>
      <w:kern w:val="0"/>
      <w:sz w:val="21"/>
      <w:szCs w:val="21"/>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2.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uGPxDfKM5FkBc3AaEiGfh/BrA==">CgMxLjA4AHIhMU5VN3NVLWhFZTZOOFlKa1pJV0lMcU1KMHRlN1YxWDRB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2025-04-06T20:52:00Z</dcterms:created>
  <dc:creator>Myroslav Goncharuk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e1a0a44245f72231bea1c71d4fb503e2f33e78642b333a0db8ad075359d345ac</vt:lpwstr>
  </property>
</Properties>
</file>