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6874" w14:textId="77777777" w:rsidR="00BD5466" w:rsidRPr="00FD6725" w:rsidRDefault="00BD5466" w:rsidP="00BD5466">
      <w:pPr>
        <w:pStyle w:val="ae"/>
        <w:ind w:left="0" w:right="-58"/>
        <w:rPr>
          <w:sz w:val="20"/>
        </w:rPr>
      </w:pPr>
    </w:p>
    <w:tbl>
      <w:tblPr>
        <w:tblStyle w:val="31"/>
        <w:tblpPr w:leftFromText="180" w:rightFromText="180" w:vertAnchor="text" w:horzAnchor="margin" w:tblpXSpec="center" w:tblpY="72"/>
        <w:tblW w:w="0" w:type="auto"/>
        <w:tblLook w:val="04A0" w:firstRow="1" w:lastRow="0" w:firstColumn="1" w:lastColumn="0" w:noHBand="0" w:noVBand="1"/>
      </w:tblPr>
      <w:tblGrid>
        <w:gridCol w:w="4897"/>
        <w:gridCol w:w="4735"/>
      </w:tblGrid>
      <w:tr w:rsidR="00BD5466" w:rsidRPr="00FD6725" w14:paraId="63723E5D" w14:textId="77777777" w:rsidTr="00EF58C2">
        <w:trPr>
          <w:trHeight w:val="3818"/>
        </w:trPr>
        <w:tc>
          <w:tcPr>
            <w:tcW w:w="4928" w:type="dxa"/>
            <w:tcBorders>
              <w:top w:val="single" w:sz="4" w:space="0" w:color="auto"/>
              <w:left w:val="single" w:sz="4" w:space="0" w:color="auto"/>
              <w:bottom w:val="single" w:sz="4" w:space="0" w:color="auto"/>
              <w:right w:val="single" w:sz="4" w:space="0" w:color="auto"/>
            </w:tcBorders>
          </w:tcPr>
          <w:p w14:paraId="41CC1836" w14:textId="77777777" w:rsidR="00BD5466" w:rsidRPr="00FD6725" w:rsidRDefault="00BD5466" w:rsidP="00EF58C2">
            <w:pPr>
              <w:rPr>
                <w:lang w:val="uk-UA"/>
              </w:rPr>
            </w:pPr>
          </w:p>
          <w:p w14:paraId="4DC9A2F0" w14:textId="77777777" w:rsidR="00BD5466" w:rsidRPr="00FD6725" w:rsidRDefault="00BD5466" w:rsidP="00EF58C2">
            <w:pPr>
              <w:jc w:val="center"/>
              <w:rPr>
                <w:b/>
                <w:color w:val="2F5496"/>
                <w:sz w:val="28"/>
                <w:szCs w:val="28"/>
                <w:lang w:val="uk-UA"/>
              </w:rPr>
            </w:pPr>
            <w:proofErr w:type="spellStart"/>
            <w:r w:rsidRPr="00FD6725">
              <w:rPr>
                <w:b/>
                <w:color w:val="2F5496"/>
                <w:sz w:val="28"/>
                <w:szCs w:val="28"/>
                <w:lang w:val="uk-UA"/>
              </w:rPr>
              <w:t>Силабус</w:t>
            </w:r>
            <w:proofErr w:type="spellEnd"/>
            <w:r w:rsidRPr="00FD6725">
              <w:rPr>
                <w:b/>
                <w:color w:val="2F5496"/>
                <w:sz w:val="28"/>
                <w:szCs w:val="28"/>
                <w:lang w:val="uk-UA"/>
              </w:rPr>
              <w:t xml:space="preserve"> курсу</w:t>
            </w:r>
          </w:p>
          <w:p w14:paraId="4B7CAA6D" w14:textId="77777777" w:rsidR="00BD5466" w:rsidRPr="00FD6725" w:rsidRDefault="00BD5466" w:rsidP="00EF58C2">
            <w:pPr>
              <w:rPr>
                <w:b/>
                <w:sz w:val="24"/>
                <w:szCs w:val="24"/>
                <w:lang w:val="uk-UA"/>
              </w:rPr>
            </w:pPr>
          </w:p>
          <w:p w14:paraId="08A2FE41" w14:textId="7975A092" w:rsidR="00BD5466" w:rsidRPr="00FD6725" w:rsidRDefault="00BD5466" w:rsidP="00EF58C2">
            <w:pPr>
              <w:rPr>
                <w:b/>
                <w:sz w:val="24"/>
                <w:szCs w:val="24"/>
                <w:lang w:val="uk-UA"/>
              </w:rPr>
            </w:pPr>
            <w:r w:rsidRPr="00FD6725">
              <w:rPr>
                <w:b/>
                <w:sz w:val="24"/>
                <w:szCs w:val="24"/>
                <w:lang w:val="uk-UA"/>
              </w:rPr>
              <w:t>«Демографія та соціальна сфера міста»</w:t>
            </w:r>
          </w:p>
          <w:p w14:paraId="7000B13E" w14:textId="77777777" w:rsidR="00BD5466" w:rsidRPr="00FD6725" w:rsidRDefault="00BD5466" w:rsidP="00EF58C2">
            <w:pPr>
              <w:rPr>
                <w:b/>
                <w:sz w:val="24"/>
                <w:szCs w:val="24"/>
                <w:lang w:val="uk-UA"/>
              </w:rPr>
            </w:pPr>
            <w:r w:rsidRPr="00FD6725">
              <w:rPr>
                <w:b/>
                <w:sz w:val="24"/>
                <w:szCs w:val="24"/>
                <w:lang w:val="uk-UA"/>
              </w:rPr>
              <w:t>Освітній ступінь: бакалавр</w:t>
            </w:r>
          </w:p>
          <w:p w14:paraId="659C891D" w14:textId="018ED12C" w:rsidR="00BD5466" w:rsidRPr="00FD6725" w:rsidRDefault="00BD5466" w:rsidP="00EF58C2">
            <w:pPr>
              <w:rPr>
                <w:sz w:val="24"/>
                <w:szCs w:val="24"/>
                <w:lang w:val="uk-UA"/>
              </w:rPr>
            </w:pPr>
            <w:r w:rsidRPr="00FD6725">
              <w:rPr>
                <w:b/>
                <w:sz w:val="24"/>
                <w:szCs w:val="24"/>
                <w:lang w:val="uk-UA"/>
              </w:rPr>
              <w:t>Галузь знань</w:t>
            </w:r>
            <w:r w:rsidRPr="00FD6725">
              <w:rPr>
                <w:sz w:val="24"/>
                <w:szCs w:val="24"/>
                <w:lang w:val="uk-UA"/>
              </w:rPr>
              <w:t xml:space="preserve">:  J8 Автомобільний транспорт /1041 </w:t>
            </w:r>
            <w:proofErr w:type="spellStart"/>
            <w:r w:rsidRPr="00FD6725">
              <w:rPr>
                <w:sz w:val="24"/>
                <w:szCs w:val="24"/>
                <w:lang w:val="uk-UA"/>
              </w:rPr>
              <w:t>Transport</w:t>
            </w:r>
            <w:proofErr w:type="spellEnd"/>
            <w:r w:rsidRPr="00FD6725">
              <w:rPr>
                <w:sz w:val="24"/>
                <w:szCs w:val="24"/>
                <w:lang w:val="uk-UA"/>
              </w:rPr>
              <w:t xml:space="preserve"> </w:t>
            </w:r>
            <w:proofErr w:type="spellStart"/>
            <w:r w:rsidRPr="00FD6725">
              <w:rPr>
                <w:sz w:val="24"/>
                <w:szCs w:val="24"/>
                <w:lang w:val="uk-UA"/>
              </w:rPr>
              <w:t>services</w:t>
            </w:r>
            <w:proofErr w:type="spellEnd"/>
          </w:p>
          <w:p w14:paraId="41450576" w14:textId="451449AD" w:rsidR="00BD5466" w:rsidRPr="00FD6725" w:rsidRDefault="00BD5466" w:rsidP="00EF58C2">
            <w:pPr>
              <w:rPr>
                <w:sz w:val="24"/>
                <w:szCs w:val="24"/>
                <w:lang w:val="uk-UA"/>
              </w:rPr>
            </w:pPr>
            <w:r w:rsidRPr="00FD6725">
              <w:rPr>
                <w:b/>
                <w:sz w:val="24"/>
                <w:szCs w:val="24"/>
                <w:lang w:val="uk-UA"/>
              </w:rPr>
              <w:t xml:space="preserve">Спеціальність: </w:t>
            </w:r>
            <w:r w:rsidRPr="00FD6725">
              <w:rPr>
                <w:sz w:val="24"/>
                <w:szCs w:val="24"/>
                <w:lang w:val="uk-UA"/>
              </w:rPr>
              <w:t xml:space="preserve"> J8 Автомобільний транспорт /1041 </w:t>
            </w:r>
            <w:proofErr w:type="spellStart"/>
            <w:r w:rsidRPr="00FD6725">
              <w:rPr>
                <w:sz w:val="24"/>
                <w:szCs w:val="24"/>
                <w:lang w:val="uk-UA"/>
              </w:rPr>
              <w:t>Transport</w:t>
            </w:r>
            <w:proofErr w:type="spellEnd"/>
            <w:r w:rsidRPr="00FD6725">
              <w:rPr>
                <w:sz w:val="24"/>
                <w:szCs w:val="24"/>
                <w:lang w:val="uk-UA"/>
              </w:rPr>
              <w:t xml:space="preserve"> </w:t>
            </w:r>
            <w:proofErr w:type="spellStart"/>
            <w:r w:rsidRPr="00FD6725">
              <w:rPr>
                <w:sz w:val="24"/>
                <w:szCs w:val="24"/>
                <w:lang w:val="uk-UA"/>
              </w:rPr>
              <w:t>services</w:t>
            </w:r>
            <w:proofErr w:type="spellEnd"/>
            <w:r w:rsidRPr="00FD6725">
              <w:rPr>
                <w:sz w:val="24"/>
                <w:szCs w:val="24"/>
                <w:lang w:val="uk-UA"/>
              </w:rPr>
              <w:t>,</w:t>
            </w:r>
          </w:p>
          <w:p w14:paraId="0FEF573D" w14:textId="6E371123" w:rsidR="00BD5466" w:rsidRPr="00FD6725" w:rsidRDefault="00BD5466" w:rsidP="00EF58C2">
            <w:pPr>
              <w:rPr>
                <w:bCs/>
                <w:sz w:val="24"/>
                <w:szCs w:val="24"/>
                <w:lang w:val="uk-UA"/>
              </w:rPr>
            </w:pPr>
            <w:r w:rsidRPr="00FD6725">
              <w:rPr>
                <w:b/>
                <w:sz w:val="24"/>
                <w:szCs w:val="24"/>
                <w:lang w:val="uk-UA"/>
              </w:rPr>
              <w:t>Освітньо-професійна програма</w:t>
            </w:r>
            <w:r w:rsidRPr="00FD6725">
              <w:rPr>
                <w:sz w:val="24"/>
                <w:szCs w:val="24"/>
                <w:lang w:val="uk-UA"/>
              </w:rPr>
              <w:t xml:space="preserve">: </w:t>
            </w:r>
            <w:r w:rsidRPr="00FD6725">
              <w:rPr>
                <w:bCs/>
                <w:sz w:val="24"/>
                <w:szCs w:val="24"/>
                <w:lang w:val="uk-UA"/>
              </w:rPr>
              <w:t>«</w:t>
            </w:r>
            <w:r w:rsidRPr="00FD6725">
              <w:rPr>
                <w:sz w:val="24"/>
                <w:szCs w:val="24"/>
                <w:lang w:val="uk-UA"/>
              </w:rPr>
              <w:t>Транспортна логістика міста»</w:t>
            </w:r>
          </w:p>
          <w:p w14:paraId="6BF26AB1" w14:textId="77777777" w:rsidR="00BD5466" w:rsidRPr="00FD6725" w:rsidRDefault="00BD5466" w:rsidP="00EF58C2">
            <w:pPr>
              <w:rPr>
                <w:b/>
                <w:sz w:val="24"/>
                <w:szCs w:val="24"/>
                <w:lang w:val="uk-UA"/>
              </w:rPr>
            </w:pPr>
            <w:r w:rsidRPr="00FD6725">
              <w:rPr>
                <w:b/>
                <w:sz w:val="24"/>
                <w:szCs w:val="24"/>
                <w:lang w:val="uk-UA"/>
              </w:rPr>
              <w:t>Кількість кредитів: 4</w:t>
            </w:r>
          </w:p>
          <w:p w14:paraId="4DF3F698" w14:textId="00F6FFC9" w:rsidR="00BD5466" w:rsidRPr="00FD6725" w:rsidRDefault="00BD5466" w:rsidP="00EF58C2">
            <w:pPr>
              <w:rPr>
                <w:sz w:val="24"/>
                <w:szCs w:val="24"/>
                <w:lang w:val="uk-UA"/>
              </w:rPr>
            </w:pPr>
            <w:r w:rsidRPr="00FD6725">
              <w:rPr>
                <w:b/>
                <w:sz w:val="24"/>
                <w:szCs w:val="24"/>
                <w:lang w:val="uk-UA"/>
              </w:rPr>
              <w:t>Рік підготовки: 1</w:t>
            </w:r>
            <w:r w:rsidRPr="00FD6725">
              <w:rPr>
                <w:bCs/>
                <w:sz w:val="24"/>
                <w:szCs w:val="24"/>
                <w:lang w:val="uk-UA" w:eastAsia="ru-RU"/>
              </w:rPr>
              <w:t>-</w:t>
            </w:r>
            <w:r w:rsidRPr="00FD6725">
              <w:rPr>
                <w:sz w:val="24"/>
                <w:szCs w:val="24"/>
                <w:lang w:val="uk-UA" w:eastAsia="ru-RU"/>
              </w:rPr>
              <w:t>й, І семестр</w:t>
            </w:r>
          </w:p>
          <w:p w14:paraId="23480D72" w14:textId="0E8A4D73" w:rsidR="00BD5466" w:rsidRPr="00FD6725" w:rsidRDefault="00BD5466" w:rsidP="00EF58C2">
            <w:pPr>
              <w:rPr>
                <w:bCs/>
                <w:sz w:val="24"/>
                <w:szCs w:val="24"/>
                <w:lang w:val="uk-UA"/>
              </w:rPr>
            </w:pPr>
            <w:r w:rsidRPr="00FD6725">
              <w:rPr>
                <w:b/>
                <w:sz w:val="24"/>
                <w:szCs w:val="24"/>
                <w:lang w:val="uk-UA"/>
              </w:rPr>
              <w:t xml:space="preserve">Компонент освітньої програми: </w:t>
            </w:r>
            <w:r w:rsidRPr="00FD6725">
              <w:rPr>
                <w:bCs/>
                <w:sz w:val="24"/>
                <w:szCs w:val="24"/>
                <w:lang w:val="uk-UA"/>
              </w:rPr>
              <w:t>обов’язковий</w:t>
            </w:r>
          </w:p>
          <w:p w14:paraId="1E389B4B" w14:textId="77777777" w:rsidR="00BD5466" w:rsidRPr="00FD6725" w:rsidRDefault="00BD5466" w:rsidP="00EF58C2">
            <w:pPr>
              <w:rPr>
                <w:sz w:val="24"/>
                <w:szCs w:val="24"/>
                <w:lang w:val="uk-UA"/>
              </w:rPr>
            </w:pPr>
            <w:r w:rsidRPr="00FD6725">
              <w:rPr>
                <w:b/>
                <w:sz w:val="24"/>
                <w:szCs w:val="24"/>
                <w:lang w:val="uk-UA"/>
              </w:rPr>
              <w:t>Мова викладання</w:t>
            </w:r>
            <w:r w:rsidRPr="00FD6725">
              <w:rPr>
                <w:sz w:val="24"/>
                <w:szCs w:val="24"/>
                <w:lang w:val="uk-UA"/>
              </w:rPr>
              <w:t xml:space="preserve">: </w:t>
            </w:r>
            <w:r w:rsidRPr="00FD6725">
              <w:rPr>
                <w:sz w:val="24"/>
                <w:szCs w:val="24"/>
                <w:lang w:val="uk-UA" w:eastAsia="ru-RU"/>
              </w:rPr>
              <w:t>українська</w:t>
            </w:r>
          </w:p>
        </w:tc>
        <w:tc>
          <w:tcPr>
            <w:tcW w:w="4751" w:type="dxa"/>
            <w:tcBorders>
              <w:top w:val="single" w:sz="4" w:space="0" w:color="auto"/>
              <w:left w:val="single" w:sz="4" w:space="0" w:color="auto"/>
              <w:bottom w:val="single" w:sz="4" w:space="0" w:color="auto"/>
              <w:right w:val="single" w:sz="4" w:space="0" w:color="auto"/>
            </w:tcBorders>
          </w:tcPr>
          <w:p w14:paraId="7CAA4DA8" w14:textId="77777777" w:rsidR="00BD5466" w:rsidRPr="00FD6725" w:rsidRDefault="00BD5466" w:rsidP="00EF58C2">
            <w:pPr>
              <w:rPr>
                <w:lang w:val="uk-UA"/>
              </w:rPr>
            </w:pPr>
          </w:p>
          <w:p w14:paraId="2C7215D3" w14:textId="77777777" w:rsidR="00BD5466" w:rsidRPr="00FD6725" w:rsidRDefault="00BD5466" w:rsidP="00EF58C2">
            <w:pPr>
              <w:rPr>
                <w:lang w:val="uk-UA"/>
              </w:rPr>
            </w:pPr>
          </w:p>
          <w:p w14:paraId="2FBC19CB" w14:textId="77777777" w:rsidR="00BD5466" w:rsidRPr="00FD6725" w:rsidRDefault="00BD5466" w:rsidP="00EF58C2">
            <w:pPr>
              <w:jc w:val="center"/>
              <w:rPr>
                <w:lang w:val="uk-UA"/>
              </w:rPr>
            </w:pPr>
            <w:r w:rsidRPr="00FD6725">
              <w:rPr>
                <w:noProof/>
                <w:lang w:val="uk-UA" w:eastAsia="uk-UA"/>
              </w:rPr>
              <w:drawing>
                <wp:inline distT="0" distB="0" distL="0" distR="0" wp14:anchorId="745CB60B" wp14:editId="23C0AC99">
                  <wp:extent cx="1887220" cy="1750060"/>
                  <wp:effectExtent l="0" t="0" r="0" b="2540"/>
                  <wp:docPr id="3" name="Рисунок 3" descr="Описание: Логотип Уж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Логотип УжН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7220" cy="1750060"/>
                          </a:xfrm>
                          <a:prstGeom prst="rect">
                            <a:avLst/>
                          </a:prstGeom>
                          <a:noFill/>
                          <a:ln>
                            <a:noFill/>
                          </a:ln>
                        </pic:spPr>
                      </pic:pic>
                    </a:graphicData>
                  </a:graphic>
                </wp:inline>
              </w:drawing>
            </w:r>
          </w:p>
          <w:p w14:paraId="5E3647ED" w14:textId="77777777" w:rsidR="00BD5466" w:rsidRPr="00FD6725" w:rsidRDefault="00BD5466" w:rsidP="00EF58C2">
            <w:pPr>
              <w:rPr>
                <w:lang w:val="uk-UA"/>
              </w:rPr>
            </w:pPr>
          </w:p>
        </w:tc>
      </w:tr>
    </w:tbl>
    <w:p w14:paraId="30CF6BE0" w14:textId="77777777" w:rsidR="00BD5466" w:rsidRPr="00FD6725" w:rsidRDefault="00BD5466" w:rsidP="00BD5466">
      <w:pPr>
        <w:ind w:left="567"/>
        <w:jc w:val="both"/>
        <w:rPr>
          <w:sz w:val="20"/>
        </w:rPr>
      </w:pPr>
    </w:p>
    <w:p w14:paraId="206A2E0B" w14:textId="77777777" w:rsidR="00BD5466" w:rsidRPr="00FD6725" w:rsidRDefault="00BD5466" w:rsidP="00BD5466">
      <w:pPr>
        <w:adjustRightInd w:val="0"/>
        <w:jc w:val="center"/>
        <w:rPr>
          <w:b/>
          <w:sz w:val="28"/>
          <w:szCs w:val="28"/>
          <w:lang w:eastAsia="ru-RU"/>
        </w:rPr>
      </w:pPr>
    </w:p>
    <w:p w14:paraId="24752248" w14:textId="77777777" w:rsidR="00BD5466" w:rsidRPr="00FD6725" w:rsidRDefault="00BD5466" w:rsidP="00BD5466">
      <w:pPr>
        <w:keepNext/>
        <w:keepLines/>
        <w:spacing w:after="110"/>
        <w:ind w:left="851" w:right="749" w:hanging="10"/>
        <w:jc w:val="center"/>
        <w:outlineLvl w:val="0"/>
        <w:rPr>
          <w:rFonts w:eastAsia="Arial"/>
          <w:b/>
          <w:color w:val="0070C0"/>
          <w:sz w:val="28"/>
          <w:szCs w:val="28"/>
        </w:rPr>
      </w:pPr>
      <w:r w:rsidRPr="00FD6725">
        <w:rPr>
          <w:rFonts w:eastAsia="Arial"/>
          <w:b/>
          <w:color w:val="0070C0"/>
          <w:sz w:val="28"/>
          <w:szCs w:val="28"/>
        </w:rPr>
        <w:t xml:space="preserve">Керівник курсу </w:t>
      </w:r>
    </w:p>
    <w:p w14:paraId="3CB0E62B" w14:textId="77777777" w:rsidR="00BD5466" w:rsidRPr="00FD6725" w:rsidRDefault="00BD5466" w:rsidP="00BD5466">
      <w:pPr>
        <w:adjustRightInd w:val="0"/>
        <w:jc w:val="center"/>
        <w:rPr>
          <w:b/>
          <w:sz w:val="28"/>
          <w:szCs w:val="28"/>
          <w:lang w:eastAsia="ru-RU"/>
        </w:rPr>
      </w:pPr>
      <w:r w:rsidRPr="00FD6725">
        <w:rPr>
          <w:b/>
          <w:sz w:val="28"/>
          <w:szCs w:val="28"/>
          <w:lang w:eastAsia="ru-RU"/>
        </w:rPr>
        <w:t xml:space="preserve">проф. кафедри туризму, </w:t>
      </w:r>
      <w:proofErr w:type="spellStart"/>
      <w:r w:rsidRPr="00FD6725">
        <w:rPr>
          <w:b/>
          <w:sz w:val="28"/>
          <w:szCs w:val="28"/>
          <w:lang w:eastAsia="ru-RU"/>
        </w:rPr>
        <w:t>д.е.н</w:t>
      </w:r>
      <w:proofErr w:type="spellEnd"/>
      <w:r w:rsidRPr="00FD6725">
        <w:rPr>
          <w:b/>
          <w:sz w:val="28"/>
          <w:szCs w:val="28"/>
          <w:lang w:eastAsia="ru-RU"/>
        </w:rPr>
        <w:t xml:space="preserve">. </w:t>
      </w:r>
      <w:proofErr w:type="spellStart"/>
      <w:r w:rsidRPr="00FD6725">
        <w:rPr>
          <w:b/>
          <w:sz w:val="28"/>
          <w:szCs w:val="28"/>
          <w:lang w:eastAsia="ru-RU"/>
        </w:rPr>
        <w:t>Папп</w:t>
      </w:r>
      <w:proofErr w:type="spellEnd"/>
      <w:r w:rsidRPr="00FD6725">
        <w:rPr>
          <w:b/>
          <w:sz w:val="28"/>
          <w:szCs w:val="28"/>
          <w:lang w:eastAsia="ru-RU"/>
        </w:rPr>
        <w:t xml:space="preserve"> Василь Васильович</w:t>
      </w:r>
    </w:p>
    <w:p w14:paraId="697ADA6F" w14:textId="77777777" w:rsidR="00BD5466" w:rsidRPr="00FD6725" w:rsidRDefault="00BD5466" w:rsidP="00BD5466">
      <w:pPr>
        <w:jc w:val="center"/>
        <w:rPr>
          <w:sz w:val="24"/>
          <w:szCs w:val="24"/>
          <w:lang w:eastAsia="ru-RU"/>
        </w:rPr>
      </w:pPr>
      <w:r w:rsidRPr="00FD6725">
        <w:rPr>
          <w:rFonts w:eastAsia="Arial"/>
          <w:b/>
          <w:sz w:val="24"/>
          <w:szCs w:val="24"/>
        </w:rPr>
        <w:t xml:space="preserve">Контактна інформація – </w:t>
      </w:r>
      <w:r w:rsidRPr="00FD6725">
        <w:rPr>
          <w:sz w:val="24"/>
          <w:szCs w:val="24"/>
          <w:lang w:eastAsia="ru-RU"/>
        </w:rPr>
        <w:t>vasyl.papp@uzhnu.edu.ua</w:t>
      </w:r>
    </w:p>
    <w:p w14:paraId="291AB3DC" w14:textId="77777777" w:rsidR="00BD5466" w:rsidRPr="00FD6725" w:rsidRDefault="00BD5466" w:rsidP="00BD5466">
      <w:pPr>
        <w:jc w:val="center"/>
        <w:rPr>
          <w:b/>
          <w:sz w:val="24"/>
          <w:szCs w:val="24"/>
        </w:rPr>
      </w:pPr>
    </w:p>
    <w:p w14:paraId="0072C91B" w14:textId="1201E53E" w:rsidR="00BD5466" w:rsidRPr="00FD6725" w:rsidRDefault="00BD5466" w:rsidP="00BD5466">
      <w:pPr>
        <w:adjustRightInd w:val="0"/>
        <w:jc w:val="center"/>
        <w:rPr>
          <w:b/>
          <w:sz w:val="24"/>
          <w:szCs w:val="24"/>
        </w:rPr>
      </w:pPr>
      <w:r w:rsidRPr="00FD6725">
        <w:rPr>
          <w:rFonts w:eastAsia="Arial"/>
          <w:b/>
          <w:color w:val="0070C0"/>
          <w:sz w:val="28"/>
          <w:szCs w:val="28"/>
        </w:rPr>
        <w:t>Опис дисципліни</w:t>
      </w:r>
    </w:p>
    <w:p w14:paraId="0191CABD" w14:textId="77777777" w:rsidR="00BD5466" w:rsidRPr="00FD6725" w:rsidRDefault="00BD5466" w:rsidP="00BD5466">
      <w:pPr>
        <w:pStyle w:val="ae"/>
        <w:ind w:left="0" w:firstLine="709"/>
        <w:jc w:val="both"/>
        <w:rPr>
          <w:b/>
        </w:rPr>
      </w:pPr>
      <w:bookmarkStart w:id="0" w:name="_Hlk176272546"/>
      <w:r w:rsidRPr="00FD6725">
        <w:rPr>
          <w:lang w:eastAsia="ru-RU"/>
        </w:rPr>
        <w:t>Навчальна дисципліна "</w:t>
      </w:r>
      <w:r w:rsidRPr="00FD6725">
        <w:rPr>
          <w:bCs/>
        </w:rPr>
        <w:t>Демографія та соціальна сфера міста</w:t>
      </w:r>
      <w:r w:rsidRPr="00FD6725">
        <w:rPr>
          <w:lang w:eastAsia="ru-RU"/>
        </w:rPr>
        <w:t xml:space="preserve">" спрямована на формування ерудованої, різнобічно розвинутої особистості, здатної використовувати весь спектр набутих </w:t>
      </w:r>
      <w:proofErr w:type="spellStart"/>
      <w:r w:rsidRPr="00FD6725">
        <w:rPr>
          <w:lang w:eastAsia="ru-RU"/>
        </w:rPr>
        <w:t>компетентностей</w:t>
      </w:r>
      <w:proofErr w:type="spellEnd"/>
      <w:r w:rsidRPr="00FD6725">
        <w:rPr>
          <w:lang w:eastAsia="ru-RU"/>
        </w:rPr>
        <w:t xml:space="preserve"> для досягнення успіху в конкурентному середовищі. Набуті в процесі вивчення дисципліни компетентності підвищать конкурентоспроможність молодих фахівців на ринку праці. </w:t>
      </w:r>
    </w:p>
    <w:p w14:paraId="511B6058" w14:textId="77777777" w:rsidR="00BD5466" w:rsidRPr="00FD6725" w:rsidRDefault="00BD5466" w:rsidP="00BD5466">
      <w:pPr>
        <w:widowControl/>
        <w:ind w:firstLine="720"/>
        <w:jc w:val="both"/>
        <w:rPr>
          <w:sz w:val="24"/>
          <w:szCs w:val="24"/>
          <w:lang w:eastAsia="ru-RU"/>
        </w:rPr>
      </w:pPr>
      <w:r w:rsidRPr="00FD6725">
        <w:rPr>
          <w:sz w:val="24"/>
          <w:szCs w:val="24"/>
          <w:lang w:eastAsia="ru-RU"/>
        </w:rPr>
        <w:t>Програма навчальної дисципліни "</w:t>
      </w:r>
      <w:r w:rsidRPr="00FD6725">
        <w:rPr>
          <w:bCs/>
          <w:sz w:val="24"/>
          <w:szCs w:val="24"/>
        </w:rPr>
        <w:t>Демографія та соціальна сфера міста</w:t>
      </w:r>
      <w:r w:rsidRPr="00FD6725">
        <w:rPr>
          <w:sz w:val="24"/>
          <w:szCs w:val="24"/>
          <w:lang w:eastAsia="ru-RU"/>
        </w:rPr>
        <w:t xml:space="preserve">" відображає комплексний підхід соціально-демографічних аспектів розвитку міст в Україні. </w:t>
      </w:r>
    </w:p>
    <w:p w14:paraId="224BE5D7" w14:textId="77777777" w:rsidR="00BD5466" w:rsidRPr="00FD6725" w:rsidRDefault="00BD5466" w:rsidP="00BD5466">
      <w:pPr>
        <w:widowControl/>
        <w:ind w:firstLine="720"/>
        <w:jc w:val="both"/>
        <w:rPr>
          <w:sz w:val="24"/>
          <w:szCs w:val="24"/>
          <w:lang w:eastAsia="ru-RU"/>
        </w:rPr>
      </w:pPr>
      <w:r w:rsidRPr="00FD6725">
        <w:rPr>
          <w:sz w:val="24"/>
          <w:szCs w:val="24"/>
          <w:lang w:eastAsia="ru-RU"/>
        </w:rPr>
        <w:t xml:space="preserve">Для досягнення мети поставлені такі основні </w:t>
      </w:r>
      <w:r w:rsidRPr="00FD6725">
        <w:rPr>
          <w:b/>
          <w:sz w:val="24"/>
          <w:szCs w:val="24"/>
          <w:lang w:eastAsia="ru-RU"/>
        </w:rPr>
        <w:t>завдання:</w:t>
      </w:r>
      <w:r w:rsidRPr="00FD6725">
        <w:rPr>
          <w:sz w:val="24"/>
          <w:szCs w:val="24"/>
          <w:lang w:eastAsia="ru-RU"/>
        </w:rPr>
        <w:t xml:space="preserve"> </w:t>
      </w:r>
    </w:p>
    <w:p w14:paraId="54BD2E30" w14:textId="77777777" w:rsidR="00BD5466" w:rsidRPr="00FD6725" w:rsidRDefault="00BD5466" w:rsidP="00BD5466">
      <w:pPr>
        <w:pStyle w:val="a9"/>
        <w:numPr>
          <w:ilvl w:val="0"/>
          <w:numId w:val="7"/>
        </w:numPr>
        <w:jc w:val="both"/>
        <w:rPr>
          <w:sz w:val="24"/>
          <w:szCs w:val="24"/>
        </w:rPr>
      </w:pPr>
      <w:r w:rsidRPr="00FD6725">
        <w:rPr>
          <w:sz w:val="24"/>
          <w:szCs w:val="24"/>
        </w:rPr>
        <w:t>Формування у студентів системного уявлення про демографічні процеси та соціальну сферу міста як чинники розвитку транспортної системи.</w:t>
      </w:r>
    </w:p>
    <w:p w14:paraId="78A1D368" w14:textId="77777777" w:rsidR="00BD5466" w:rsidRPr="00FD6725" w:rsidRDefault="00BD5466" w:rsidP="00BD5466">
      <w:pPr>
        <w:pStyle w:val="a9"/>
        <w:numPr>
          <w:ilvl w:val="0"/>
          <w:numId w:val="7"/>
        </w:numPr>
        <w:jc w:val="both"/>
        <w:rPr>
          <w:sz w:val="24"/>
          <w:szCs w:val="24"/>
        </w:rPr>
      </w:pPr>
      <w:r w:rsidRPr="00FD6725">
        <w:rPr>
          <w:sz w:val="24"/>
          <w:szCs w:val="24"/>
        </w:rPr>
        <w:t>Ознайомлення з основними методами аналізу чисельності та складу міського населення.</w:t>
      </w:r>
    </w:p>
    <w:p w14:paraId="7338332A" w14:textId="77777777" w:rsidR="00BD5466" w:rsidRPr="00FD6725" w:rsidRDefault="00BD5466" w:rsidP="00BD5466">
      <w:pPr>
        <w:pStyle w:val="a9"/>
        <w:numPr>
          <w:ilvl w:val="0"/>
          <w:numId w:val="7"/>
        </w:numPr>
        <w:jc w:val="both"/>
        <w:rPr>
          <w:sz w:val="24"/>
          <w:szCs w:val="24"/>
        </w:rPr>
      </w:pPr>
      <w:r w:rsidRPr="00FD6725">
        <w:rPr>
          <w:sz w:val="24"/>
          <w:szCs w:val="24"/>
        </w:rPr>
        <w:t>Вивчення впливу демографічних змін на потреби в міських перевезеннях та логістичних послугах.</w:t>
      </w:r>
    </w:p>
    <w:p w14:paraId="4E0FD229" w14:textId="77777777" w:rsidR="00BD5466" w:rsidRPr="00FD6725" w:rsidRDefault="00BD5466" w:rsidP="00BD5466">
      <w:pPr>
        <w:pStyle w:val="a9"/>
        <w:numPr>
          <w:ilvl w:val="0"/>
          <w:numId w:val="7"/>
        </w:numPr>
        <w:jc w:val="both"/>
        <w:rPr>
          <w:sz w:val="24"/>
          <w:szCs w:val="24"/>
        </w:rPr>
      </w:pPr>
      <w:r w:rsidRPr="00FD6725">
        <w:rPr>
          <w:sz w:val="24"/>
          <w:szCs w:val="24"/>
        </w:rPr>
        <w:t>Дослідження соціально-економічних характеристик міського середовища, що визначають мобільність населення.</w:t>
      </w:r>
    </w:p>
    <w:p w14:paraId="4FFE4B21" w14:textId="77777777" w:rsidR="00BD5466" w:rsidRPr="00FD6725" w:rsidRDefault="00BD5466" w:rsidP="00BD5466">
      <w:pPr>
        <w:pStyle w:val="a9"/>
        <w:numPr>
          <w:ilvl w:val="0"/>
          <w:numId w:val="7"/>
        </w:numPr>
        <w:jc w:val="both"/>
        <w:rPr>
          <w:sz w:val="24"/>
          <w:szCs w:val="24"/>
        </w:rPr>
      </w:pPr>
      <w:r w:rsidRPr="00FD6725">
        <w:rPr>
          <w:sz w:val="24"/>
          <w:szCs w:val="24"/>
        </w:rPr>
        <w:t>Засвоєння підходів до прогнозування транспортних потоків з урахуванням демографічних тенденцій.</w:t>
      </w:r>
    </w:p>
    <w:p w14:paraId="699521D4" w14:textId="77777777" w:rsidR="00BD5466" w:rsidRPr="00FD6725" w:rsidRDefault="00BD5466" w:rsidP="00BD5466">
      <w:pPr>
        <w:pStyle w:val="a9"/>
        <w:numPr>
          <w:ilvl w:val="0"/>
          <w:numId w:val="7"/>
        </w:numPr>
        <w:jc w:val="both"/>
        <w:rPr>
          <w:sz w:val="24"/>
          <w:szCs w:val="24"/>
        </w:rPr>
      </w:pPr>
      <w:r w:rsidRPr="00FD6725">
        <w:rPr>
          <w:sz w:val="24"/>
          <w:szCs w:val="24"/>
        </w:rPr>
        <w:t>Формування навичок використання статистичних матеріалів і соціологічних досліджень для оцінки транспортних потреб.</w:t>
      </w:r>
    </w:p>
    <w:p w14:paraId="3B758DC3" w14:textId="43311AE4" w:rsidR="00BD5466" w:rsidRPr="00FD6725" w:rsidRDefault="00BD5466" w:rsidP="00BD5466">
      <w:pPr>
        <w:pStyle w:val="a9"/>
        <w:numPr>
          <w:ilvl w:val="0"/>
          <w:numId w:val="7"/>
        </w:numPr>
        <w:jc w:val="both"/>
        <w:rPr>
          <w:sz w:val="24"/>
          <w:szCs w:val="24"/>
        </w:rPr>
      </w:pPr>
      <w:r w:rsidRPr="00FD6725">
        <w:rPr>
          <w:sz w:val="24"/>
          <w:szCs w:val="24"/>
        </w:rPr>
        <w:t>Розвиток умінь інтегрувати знання з демографії та соціальної сфери у планування міської транспортної логістики.</w:t>
      </w:r>
    </w:p>
    <w:p w14:paraId="27CC3FFE" w14:textId="77777777" w:rsidR="00BD5466" w:rsidRPr="00FD6725" w:rsidRDefault="00BD5466" w:rsidP="00BD5466">
      <w:pPr>
        <w:widowControl/>
        <w:jc w:val="center"/>
        <w:rPr>
          <w:b/>
          <w:sz w:val="24"/>
          <w:szCs w:val="24"/>
          <w:lang w:eastAsia="ru-RU"/>
        </w:rPr>
      </w:pPr>
      <w:r w:rsidRPr="00FD6725">
        <w:rPr>
          <w:b/>
          <w:sz w:val="24"/>
          <w:szCs w:val="24"/>
          <w:lang w:eastAsia="ru-RU"/>
        </w:rPr>
        <w:t>Програмні результати навчання:</w:t>
      </w:r>
    </w:p>
    <w:p w14:paraId="61BFB80E" w14:textId="77777777" w:rsidR="00BD5466" w:rsidRPr="00FD6725" w:rsidRDefault="00BD5466" w:rsidP="00BD5466">
      <w:pPr>
        <w:widowControl/>
        <w:ind w:firstLine="720"/>
        <w:jc w:val="both"/>
        <w:rPr>
          <w:b/>
          <w:sz w:val="24"/>
          <w:szCs w:val="24"/>
          <w:lang w:eastAsia="ru-RU"/>
        </w:rPr>
      </w:pPr>
      <w:r w:rsidRPr="00FD6725">
        <w:rPr>
          <w:b/>
          <w:sz w:val="24"/>
          <w:szCs w:val="24"/>
          <w:lang w:eastAsia="ru-RU"/>
        </w:rPr>
        <w:t xml:space="preserve">Знати:  </w:t>
      </w:r>
    </w:p>
    <w:p w14:paraId="1304E78D" w14:textId="77777777" w:rsidR="00BD5466" w:rsidRPr="00FD6725" w:rsidRDefault="00BD5466" w:rsidP="00BD5466">
      <w:pPr>
        <w:numPr>
          <w:ilvl w:val="0"/>
          <w:numId w:val="2"/>
        </w:numPr>
        <w:jc w:val="both"/>
        <w:rPr>
          <w:sz w:val="24"/>
          <w:szCs w:val="24"/>
        </w:rPr>
      </w:pPr>
      <w:r w:rsidRPr="00FD6725">
        <w:rPr>
          <w:sz w:val="24"/>
          <w:szCs w:val="24"/>
        </w:rPr>
        <w:t>Основні поняття та категорії демографії та міської соціальної сфери.</w:t>
      </w:r>
    </w:p>
    <w:p w14:paraId="3E33C65E" w14:textId="77777777" w:rsidR="00BD5466" w:rsidRPr="00FD6725" w:rsidRDefault="00BD5466" w:rsidP="00BD5466">
      <w:pPr>
        <w:numPr>
          <w:ilvl w:val="0"/>
          <w:numId w:val="2"/>
        </w:numPr>
        <w:jc w:val="both"/>
        <w:rPr>
          <w:sz w:val="24"/>
          <w:szCs w:val="24"/>
        </w:rPr>
      </w:pPr>
      <w:r w:rsidRPr="00FD6725">
        <w:rPr>
          <w:sz w:val="24"/>
          <w:szCs w:val="24"/>
        </w:rPr>
        <w:t>Джерела та методи збору статистичних даних про населення міста.</w:t>
      </w:r>
    </w:p>
    <w:p w14:paraId="634DDC30" w14:textId="77777777" w:rsidR="00BD5466" w:rsidRPr="00FD6725" w:rsidRDefault="00BD5466" w:rsidP="00BD5466">
      <w:pPr>
        <w:numPr>
          <w:ilvl w:val="0"/>
          <w:numId w:val="2"/>
        </w:numPr>
        <w:jc w:val="both"/>
        <w:rPr>
          <w:sz w:val="24"/>
          <w:szCs w:val="24"/>
        </w:rPr>
      </w:pPr>
      <w:r w:rsidRPr="00FD6725">
        <w:rPr>
          <w:sz w:val="24"/>
          <w:szCs w:val="24"/>
        </w:rPr>
        <w:t xml:space="preserve">Структуру населення за віком, статтю, зайнятістю, доходами і вплив цих чинників на </w:t>
      </w:r>
      <w:r w:rsidRPr="00FD6725">
        <w:rPr>
          <w:sz w:val="24"/>
          <w:szCs w:val="24"/>
        </w:rPr>
        <w:lastRenderedPageBreak/>
        <w:t>мобільність.</w:t>
      </w:r>
    </w:p>
    <w:p w14:paraId="3D0507B0" w14:textId="77777777" w:rsidR="00BD5466" w:rsidRPr="00FD6725" w:rsidRDefault="00BD5466" w:rsidP="00BD5466">
      <w:pPr>
        <w:numPr>
          <w:ilvl w:val="0"/>
          <w:numId w:val="2"/>
        </w:numPr>
        <w:jc w:val="both"/>
        <w:rPr>
          <w:sz w:val="24"/>
          <w:szCs w:val="24"/>
        </w:rPr>
      </w:pPr>
      <w:r w:rsidRPr="00FD6725">
        <w:rPr>
          <w:sz w:val="24"/>
          <w:szCs w:val="24"/>
        </w:rPr>
        <w:t>Особливості міграційних процесів у великих містах та їх вплив на транспортні потреби.</w:t>
      </w:r>
    </w:p>
    <w:p w14:paraId="0504B425" w14:textId="77777777" w:rsidR="00BD5466" w:rsidRPr="00FD6725" w:rsidRDefault="00BD5466" w:rsidP="00BD5466">
      <w:pPr>
        <w:numPr>
          <w:ilvl w:val="0"/>
          <w:numId w:val="2"/>
        </w:numPr>
        <w:jc w:val="both"/>
        <w:rPr>
          <w:sz w:val="24"/>
          <w:szCs w:val="24"/>
        </w:rPr>
      </w:pPr>
      <w:r w:rsidRPr="00FD6725">
        <w:rPr>
          <w:sz w:val="24"/>
          <w:szCs w:val="24"/>
        </w:rPr>
        <w:t>Взаємозв’язок соціальної інфраструктури міста (освіта, охорона здоров’я, культура) з транспортною логістикою.</w:t>
      </w:r>
    </w:p>
    <w:p w14:paraId="207FB4AD" w14:textId="77777777" w:rsidR="00BD5466" w:rsidRPr="00FD6725" w:rsidRDefault="00BD5466" w:rsidP="00BD5466">
      <w:pPr>
        <w:numPr>
          <w:ilvl w:val="0"/>
          <w:numId w:val="2"/>
        </w:numPr>
        <w:jc w:val="both"/>
        <w:rPr>
          <w:sz w:val="24"/>
          <w:szCs w:val="24"/>
        </w:rPr>
      </w:pPr>
      <w:r w:rsidRPr="00FD6725">
        <w:rPr>
          <w:sz w:val="24"/>
          <w:szCs w:val="24"/>
        </w:rPr>
        <w:t>Методи прогнозування демографічних та соціальних показників у міському розвитку.</w:t>
      </w:r>
    </w:p>
    <w:p w14:paraId="50D7FE79" w14:textId="42EE5F6B" w:rsidR="00BD5466" w:rsidRPr="00FD6725" w:rsidRDefault="00BD5466" w:rsidP="00BD5466">
      <w:pPr>
        <w:numPr>
          <w:ilvl w:val="0"/>
          <w:numId w:val="2"/>
        </w:numPr>
        <w:jc w:val="both"/>
        <w:rPr>
          <w:sz w:val="24"/>
          <w:szCs w:val="24"/>
        </w:rPr>
      </w:pPr>
      <w:r w:rsidRPr="00FD6725">
        <w:rPr>
          <w:sz w:val="24"/>
          <w:szCs w:val="24"/>
        </w:rPr>
        <w:t>Основи державної та регіональної політики у сфері міського транспорту з урахуванням демографічних тенденцій.</w:t>
      </w:r>
    </w:p>
    <w:p w14:paraId="094A4240" w14:textId="77777777" w:rsidR="00BD5466" w:rsidRPr="00FD6725" w:rsidRDefault="00BD5466" w:rsidP="00BD5466">
      <w:pPr>
        <w:widowControl/>
        <w:ind w:firstLine="720"/>
        <w:jc w:val="both"/>
        <w:rPr>
          <w:b/>
          <w:sz w:val="24"/>
          <w:szCs w:val="24"/>
          <w:lang w:eastAsia="ru-RU"/>
        </w:rPr>
      </w:pPr>
      <w:r w:rsidRPr="00FD6725">
        <w:rPr>
          <w:b/>
          <w:sz w:val="24"/>
          <w:szCs w:val="24"/>
          <w:lang w:eastAsia="ru-RU"/>
        </w:rPr>
        <w:t xml:space="preserve">Вміти: </w:t>
      </w:r>
    </w:p>
    <w:p w14:paraId="00DC4002" w14:textId="77777777" w:rsidR="00BD5466" w:rsidRPr="00FD6725" w:rsidRDefault="00BD5466" w:rsidP="00BD5466">
      <w:pPr>
        <w:pStyle w:val="a9"/>
        <w:numPr>
          <w:ilvl w:val="0"/>
          <w:numId w:val="8"/>
        </w:numPr>
        <w:jc w:val="both"/>
        <w:rPr>
          <w:sz w:val="24"/>
          <w:szCs w:val="24"/>
        </w:rPr>
      </w:pPr>
      <w:r w:rsidRPr="00FD6725">
        <w:rPr>
          <w:sz w:val="24"/>
          <w:szCs w:val="24"/>
        </w:rPr>
        <w:t>Аналізувати демографічні дані для визначення обсягів і напрямків транспортних потоків.</w:t>
      </w:r>
    </w:p>
    <w:p w14:paraId="1C904D64" w14:textId="77777777" w:rsidR="00BD5466" w:rsidRPr="00FD6725" w:rsidRDefault="00BD5466" w:rsidP="00BD5466">
      <w:pPr>
        <w:pStyle w:val="a9"/>
        <w:numPr>
          <w:ilvl w:val="0"/>
          <w:numId w:val="8"/>
        </w:numPr>
        <w:jc w:val="both"/>
        <w:rPr>
          <w:sz w:val="24"/>
          <w:szCs w:val="24"/>
        </w:rPr>
      </w:pPr>
      <w:r w:rsidRPr="00FD6725">
        <w:rPr>
          <w:sz w:val="24"/>
          <w:szCs w:val="24"/>
        </w:rPr>
        <w:t>Виявляти вплив соціально-економічних характеристик населення на потреби у транспорті.</w:t>
      </w:r>
    </w:p>
    <w:p w14:paraId="66F5C5CD" w14:textId="77777777" w:rsidR="00BD5466" w:rsidRPr="00FD6725" w:rsidRDefault="00BD5466" w:rsidP="00BD5466">
      <w:pPr>
        <w:pStyle w:val="a9"/>
        <w:numPr>
          <w:ilvl w:val="0"/>
          <w:numId w:val="8"/>
        </w:numPr>
        <w:jc w:val="both"/>
        <w:rPr>
          <w:sz w:val="24"/>
          <w:szCs w:val="24"/>
        </w:rPr>
      </w:pPr>
      <w:r w:rsidRPr="00FD6725">
        <w:rPr>
          <w:sz w:val="24"/>
          <w:szCs w:val="24"/>
        </w:rPr>
        <w:t>Використовувати статистичні та картографічні методи для дослідження міських перевезень.</w:t>
      </w:r>
    </w:p>
    <w:p w14:paraId="7DB231F5" w14:textId="77777777" w:rsidR="00BD5466" w:rsidRPr="00FD6725" w:rsidRDefault="00BD5466" w:rsidP="00BD5466">
      <w:pPr>
        <w:pStyle w:val="a9"/>
        <w:numPr>
          <w:ilvl w:val="0"/>
          <w:numId w:val="8"/>
        </w:numPr>
        <w:jc w:val="both"/>
        <w:rPr>
          <w:sz w:val="24"/>
          <w:szCs w:val="24"/>
        </w:rPr>
      </w:pPr>
      <w:r w:rsidRPr="00FD6725">
        <w:rPr>
          <w:sz w:val="24"/>
          <w:szCs w:val="24"/>
        </w:rPr>
        <w:t>Розробляти прогнозні моделі транспортної логістики міста з урахуванням демографічних змін.</w:t>
      </w:r>
    </w:p>
    <w:p w14:paraId="2A3BA43F" w14:textId="292E5045" w:rsidR="00BD5466" w:rsidRPr="00FD6725" w:rsidRDefault="00BD5466" w:rsidP="00BD5466">
      <w:pPr>
        <w:pStyle w:val="a9"/>
        <w:numPr>
          <w:ilvl w:val="0"/>
          <w:numId w:val="8"/>
        </w:numPr>
        <w:jc w:val="both"/>
        <w:rPr>
          <w:sz w:val="24"/>
          <w:szCs w:val="24"/>
        </w:rPr>
      </w:pPr>
      <w:r w:rsidRPr="00FD6725">
        <w:rPr>
          <w:sz w:val="24"/>
          <w:szCs w:val="24"/>
        </w:rPr>
        <w:t>Інтегрувати результати демографічних і соціальних досліджень у прийняття управлінських рішень у транспортній сфері.</w:t>
      </w:r>
    </w:p>
    <w:p w14:paraId="4D18E0C0" w14:textId="77777777" w:rsidR="00BD5466" w:rsidRPr="00FD6725" w:rsidRDefault="00BD5466" w:rsidP="00BD5466">
      <w:pPr>
        <w:pStyle w:val="ae"/>
        <w:ind w:left="0" w:right="38" w:firstLine="709"/>
        <w:jc w:val="both"/>
      </w:pPr>
      <w:r w:rsidRPr="00FD6725">
        <w:rPr>
          <w:b/>
        </w:rPr>
        <w:t xml:space="preserve">Предметом курсу </w:t>
      </w:r>
      <w:r w:rsidRPr="00FD6725">
        <w:rPr>
          <w:bCs/>
        </w:rPr>
        <w:t xml:space="preserve">виступають </w:t>
      </w:r>
      <w:r w:rsidRPr="00FD6725">
        <w:rPr>
          <w:lang w:eastAsia="ru-RU"/>
        </w:rPr>
        <w:t>соціально-демографічні аспекти розвитку міст в Україні</w:t>
      </w:r>
      <w:r w:rsidRPr="00FD6725">
        <w:rPr>
          <w:bCs/>
        </w:rPr>
        <w:t>.</w:t>
      </w:r>
    </w:p>
    <w:bookmarkEnd w:id="0"/>
    <w:p w14:paraId="30C4910E" w14:textId="0946F0D5" w:rsidR="00BD5466" w:rsidRPr="00FD6725" w:rsidRDefault="00BD5466" w:rsidP="00BD5466">
      <w:pPr>
        <w:pStyle w:val="ae"/>
        <w:ind w:left="0" w:right="38" w:firstLine="709"/>
        <w:jc w:val="both"/>
      </w:pPr>
    </w:p>
    <w:p w14:paraId="7FFD8AA4" w14:textId="77777777" w:rsidR="00BD5466" w:rsidRPr="00FD6725" w:rsidRDefault="00BD5466" w:rsidP="00BD5466">
      <w:pPr>
        <w:jc w:val="center"/>
      </w:pPr>
    </w:p>
    <w:p w14:paraId="2FBE9E29" w14:textId="6CC82F19" w:rsidR="00BD5466" w:rsidRPr="00FD6725" w:rsidRDefault="00BD5466" w:rsidP="00BD5466">
      <w:pPr>
        <w:jc w:val="center"/>
        <w:rPr>
          <w:rFonts w:eastAsia="Arial"/>
          <w:b/>
          <w:color w:val="0070C0"/>
          <w:sz w:val="28"/>
          <w:szCs w:val="28"/>
        </w:rPr>
      </w:pPr>
      <w:r w:rsidRPr="00FD6725">
        <w:rPr>
          <w:rFonts w:eastAsia="Arial"/>
          <w:b/>
          <w:color w:val="0070C0"/>
          <w:sz w:val="28"/>
          <w:szCs w:val="28"/>
        </w:rPr>
        <w:t>Навчальний контент</w:t>
      </w:r>
    </w:p>
    <w:p w14:paraId="095FEF1E" w14:textId="77777777" w:rsidR="00FD6725" w:rsidRPr="00FD6725" w:rsidRDefault="00FD6725" w:rsidP="00FD6725">
      <w:pPr>
        <w:pStyle w:val="1"/>
        <w:ind w:left="1675" w:right="1324"/>
        <w:jc w:val="center"/>
        <w:rPr>
          <w:rFonts w:ascii="Times New Roman" w:hAnsi="Times New Roman" w:cs="Times New Roman"/>
          <w:b/>
          <w:bCs/>
          <w:color w:val="auto"/>
          <w:spacing w:val="1"/>
          <w:sz w:val="24"/>
          <w:szCs w:val="24"/>
        </w:rPr>
      </w:pPr>
      <w:bookmarkStart w:id="1" w:name="_Hlk176272594"/>
      <w:r w:rsidRPr="00FD6725">
        <w:rPr>
          <w:rFonts w:ascii="Times New Roman" w:hAnsi="Times New Roman" w:cs="Times New Roman"/>
          <w:b/>
          <w:bCs/>
          <w:color w:val="auto"/>
          <w:sz w:val="24"/>
          <w:szCs w:val="24"/>
        </w:rPr>
        <w:t>ЗМІСТОВНИЙ МОДУЛЬ 1.</w:t>
      </w:r>
    </w:p>
    <w:p w14:paraId="4065145C" w14:textId="77777777" w:rsidR="00FD6725" w:rsidRPr="00FD6725" w:rsidRDefault="00FD6725" w:rsidP="00FD6725">
      <w:pPr>
        <w:jc w:val="center"/>
        <w:rPr>
          <w:b/>
          <w:bCs/>
          <w:sz w:val="24"/>
          <w:szCs w:val="24"/>
        </w:rPr>
      </w:pPr>
      <w:r w:rsidRPr="00FD6725">
        <w:rPr>
          <w:b/>
          <w:bCs/>
          <w:sz w:val="24"/>
          <w:szCs w:val="24"/>
        </w:rPr>
        <w:t>ДЕМОГРАФІЧНІ ПРОЦЕСИ ТА МІСЬКЕ СЕРЕДОВИЩЕ</w:t>
      </w:r>
    </w:p>
    <w:p w14:paraId="00CAEBB0" w14:textId="77777777" w:rsidR="00FD6725" w:rsidRPr="00FD6725" w:rsidRDefault="00FD6725" w:rsidP="00FD6725">
      <w:pPr>
        <w:jc w:val="both"/>
        <w:rPr>
          <w:sz w:val="24"/>
          <w:szCs w:val="24"/>
        </w:rPr>
      </w:pPr>
    </w:p>
    <w:p w14:paraId="03C05F63" w14:textId="77777777" w:rsidR="00FD6725" w:rsidRPr="00FD6725" w:rsidRDefault="00FD6725" w:rsidP="00FD6725">
      <w:pPr>
        <w:jc w:val="center"/>
        <w:rPr>
          <w:b/>
          <w:bCs/>
          <w:sz w:val="24"/>
          <w:szCs w:val="24"/>
        </w:rPr>
      </w:pPr>
      <w:r w:rsidRPr="00FD6725">
        <w:rPr>
          <w:b/>
          <w:bCs/>
          <w:sz w:val="24"/>
          <w:szCs w:val="24"/>
        </w:rPr>
        <w:t>Тема 1. Предмет, завдання та методи демографії у контексті міського розвитку</w:t>
      </w:r>
    </w:p>
    <w:p w14:paraId="0617FF09" w14:textId="77777777" w:rsidR="00FD6725" w:rsidRPr="00FD6725" w:rsidRDefault="00FD6725" w:rsidP="00FD6725">
      <w:pPr>
        <w:ind w:firstLine="709"/>
        <w:jc w:val="both"/>
        <w:rPr>
          <w:sz w:val="24"/>
          <w:szCs w:val="24"/>
        </w:rPr>
      </w:pPr>
      <w:r w:rsidRPr="00FD6725">
        <w:rPr>
          <w:sz w:val="24"/>
          <w:szCs w:val="24"/>
        </w:rPr>
        <w:t>Демографія як наука: об’єкт і предмет дослідження. Історія становлення демографії в Україні та світі. Демографія і міське господарство: точки дотику. Завдання курсу «Демографія та соціальна сфера міста» для транспортної логістики. Методи демографічного аналізу: статистичні, математичні, соціологічні. Системний підхід до вивчення населення у міських умовах. Використання демографічних даних у транспортному плануванні.</w:t>
      </w:r>
    </w:p>
    <w:p w14:paraId="619F9F5E" w14:textId="77777777" w:rsidR="00FD6725" w:rsidRPr="00FD6725" w:rsidRDefault="00FD6725" w:rsidP="00FD6725">
      <w:pPr>
        <w:jc w:val="both"/>
        <w:rPr>
          <w:sz w:val="24"/>
          <w:szCs w:val="24"/>
        </w:rPr>
      </w:pPr>
    </w:p>
    <w:p w14:paraId="43B1C253" w14:textId="77777777" w:rsidR="00FD6725" w:rsidRPr="00FD6725" w:rsidRDefault="00FD6725" w:rsidP="00FD6725">
      <w:pPr>
        <w:jc w:val="center"/>
        <w:rPr>
          <w:b/>
          <w:bCs/>
          <w:sz w:val="24"/>
          <w:szCs w:val="24"/>
        </w:rPr>
      </w:pPr>
      <w:r w:rsidRPr="00FD6725">
        <w:rPr>
          <w:b/>
          <w:bCs/>
          <w:sz w:val="24"/>
          <w:szCs w:val="24"/>
        </w:rPr>
        <w:t>Тема 2. Джерела демографічної інформації</w:t>
      </w:r>
    </w:p>
    <w:p w14:paraId="1578C51E" w14:textId="77777777" w:rsidR="00FD6725" w:rsidRPr="00FD6725" w:rsidRDefault="00FD6725" w:rsidP="00FD6725">
      <w:pPr>
        <w:ind w:firstLine="709"/>
        <w:jc w:val="both"/>
        <w:rPr>
          <w:sz w:val="24"/>
          <w:szCs w:val="24"/>
        </w:rPr>
      </w:pPr>
      <w:r w:rsidRPr="00FD6725">
        <w:rPr>
          <w:sz w:val="24"/>
          <w:szCs w:val="24"/>
        </w:rPr>
        <w:t>Державна статистика як основне джерело даних про населення. Всеукраїнські переписи населення: значення та проблеми проведення. Поточний облік населення у міських громадах. Соціологічні опитування як інструмент для аналізу мобільності. Адміністративні реєстри та електронні бази даних. Міжнародні джерела демографічної інформації. Точність і репрезентативність демографічних даних. Використання ГІС-технологій для інтеграції демографічної інформації.</w:t>
      </w:r>
    </w:p>
    <w:p w14:paraId="552ED701" w14:textId="77777777" w:rsidR="00FD6725" w:rsidRPr="00FD6725" w:rsidRDefault="00FD6725" w:rsidP="00FD6725">
      <w:pPr>
        <w:jc w:val="both"/>
        <w:rPr>
          <w:sz w:val="24"/>
          <w:szCs w:val="24"/>
        </w:rPr>
      </w:pPr>
    </w:p>
    <w:p w14:paraId="00FB29AB" w14:textId="77777777" w:rsidR="00FD6725" w:rsidRPr="00FD6725" w:rsidRDefault="00FD6725" w:rsidP="00FD6725">
      <w:pPr>
        <w:jc w:val="center"/>
        <w:rPr>
          <w:b/>
          <w:bCs/>
          <w:sz w:val="24"/>
          <w:szCs w:val="24"/>
        </w:rPr>
      </w:pPr>
      <w:r w:rsidRPr="00FD6725">
        <w:rPr>
          <w:b/>
          <w:bCs/>
          <w:sz w:val="24"/>
          <w:szCs w:val="24"/>
        </w:rPr>
        <w:t>Тема 3. Чисельність населення та динаміка її змін у містах</w:t>
      </w:r>
    </w:p>
    <w:p w14:paraId="3E7A329A" w14:textId="77777777" w:rsidR="00FD6725" w:rsidRPr="00FD6725" w:rsidRDefault="00FD6725" w:rsidP="00FD6725">
      <w:pPr>
        <w:ind w:firstLine="709"/>
        <w:jc w:val="both"/>
        <w:rPr>
          <w:sz w:val="24"/>
          <w:szCs w:val="24"/>
        </w:rPr>
      </w:pPr>
      <w:r w:rsidRPr="00FD6725">
        <w:rPr>
          <w:sz w:val="24"/>
          <w:szCs w:val="24"/>
        </w:rPr>
        <w:t>Поняття чисельності населення. Демографічні хвилі та їх наслідки для транспортної сфери. Урбанізаційні процеси і зростання міського населення. Показники демографічного навантаження. Вплив зміни чисельності населення на транспортні потреби.</w:t>
      </w:r>
    </w:p>
    <w:p w14:paraId="70F42199" w14:textId="77777777" w:rsidR="00FD6725" w:rsidRPr="00FD6725" w:rsidRDefault="00FD6725" w:rsidP="00FD6725">
      <w:pPr>
        <w:jc w:val="both"/>
        <w:rPr>
          <w:sz w:val="24"/>
          <w:szCs w:val="24"/>
        </w:rPr>
      </w:pPr>
    </w:p>
    <w:p w14:paraId="60B9E636" w14:textId="77777777" w:rsidR="00FD6725" w:rsidRPr="00FD6725" w:rsidRDefault="00FD6725" w:rsidP="00FD6725">
      <w:pPr>
        <w:jc w:val="center"/>
        <w:rPr>
          <w:b/>
          <w:bCs/>
          <w:sz w:val="24"/>
          <w:szCs w:val="24"/>
        </w:rPr>
      </w:pPr>
      <w:r w:rsidRPr="00FD6725">
        <w:rPr>
          <w:b/>
          <w:bCs/>
          <w:sz w:val="24"/>
          <w:szCs w:val="24"/>
        </w:rPr>
        <w:t>Тема 4. Структура населення як чинник транспортних потреб</w:t>
      </w:r>
    </w:p>
    <w:p w14:paraId="56C19ABB" w14:textId="77777777" w:rsidR="00FD6725" w:rsidRPr="00FD6725" w:rsidRDefault="00FD6725" w:rsidP="00FD6725">
      <w:pPr>
        <w:ind w:firstLine="709"/>
        <w:jc w:val="both"/>
        <w:rPr>
          <w:sz w:val="24"/>
          <w:szCs w:val="24"/>
        </w:rPr>
      </w:pPr>
      <w:r w:rsidRPr="00FD6725">
        <w:rPr>
          <w:sz w:val="24"/>
          <w:szCs w:val="24"/>
        </w:rPr>
        <w:t xml:space="preserve">Поняття статево-вікової структури. Розподіл населення за віковими групами. Статева структура міського населення. Вікові потреби у транспортних перевезеннях. Вплив старіння населення на логістику міста. Молодь як головний споживач послуг мобільності. Транспортні </w:t>
      </w:r>
      <w:r w:rsidRPr="00FD6725">
        <w:rPr>
          <w:sz w:val="24"/>
          <w:szCs w:val="24"/>
        </w:rPr>
        <w:lastRenderedPageBreak/>
        <w:t>переваги різних соціально-демографічних груп. Використання статево-вікових пірамід у прогнозуванні транспортних перевезень.</w:t>
      </w:r>
    </w:p>
    <w:p w14:paraId="5C59CE1A" w14:textId="77777777" w:rsidR="00FD6725" w:rsidRPr="00FD6725" w:rsidRDefault="00FD6725" w:rsidP="00FD6725">
      <w:pPr>
        <w:jc w:val="both"/>
        <w:rPr>
          <w:sz w:val="24"/>
          <w:szCs w:val="24"/>
        </w:rPr>
      </w:pPr>
    </w:p>
    <w:p w14:paraId="7C4490EF" w14:textId="77777777" w:rsidR="00FD6725" w:rsidRPr="00FD6725" w:rsidRDefault="00FD6725" w:rsidP="00FD6725">
      <w:pPr>
        <w:jc w:val="center"/>
        <w:rPr>
          <w:b/>
          <w:bCs/>
          <w:sz w:val="24"/>
          <w:szCs w:val="24"/>
        </w:rPr>
      </w:pPr>
      <w:r w:rsidRPr="00FD6725">
        <w:rPr>
          <w:b/>
          <w:bCs/>
          <w:sz w:val="24"/>
          <w:szCs w:val="24"/>
        </w:rPr>
        <w:t>Тема 5. Прогнозування демографічних процесів у міському середовищі</w:t>
      </w:r>
    </w:p>
    <w:p w14:paraId="6D792AB1" w14:textId="77777777" w:rsidR="00FD6725" w:rsidRPr="00FD6725" w:rsidRDefault="00FD6725" w:rsidP="00FD6725">
      <w:pPr>
        <w:ind w:firstLine="709"/>
        <w:jc w:val="both"/>
        <w:rPr>
          <w:sz w:val="24"/>
          <w:szCs w:val="24"/>
        </w:rPr>
      </w:pPr>
      <w:r w:rsidRPr="00FD6725">
        <w:rPr>
          <w:sz w:val="24"/>
          <w:szCs w:val="24"/>
        </w:rPr>
        <w:t xml:space="preserve">Прогнозування чисельності населення. Методи екстраполяції демографічних тенденцій. Сценарне прогнозування для міського розвитку. Вплив соціально-економічних чинників на прогнози демографічних процесів у місті. Використання ГІС та </w:t>
      </w:r>
      <w:proofErr w:type="spellStart"/>
      <w:r w:rsidRPr="00FD6725">
        <w:rPr>
          <w:sz w:val="24"/>
          <w:szCs w:val="24"/>
        </w:rPr>
        <w:t>Big</w:t>
      </w:r>
      <w:proofErr w:type="spellEnd"/>
      <w:r w:rsidRPr="00FD6725">
        <w:rPr>
          <w:sz w:val="24"/>
          <w:szCs w:val="24"/>
        </w:rPr>
        <w:t xml:space="preserve"> </w:t>
      </w:r>
      <w:proofErr w:type="spellStart"/>
      <w:r w:rsidRPr="00FD6725">
        <w:rPr>
          <w:sz w:val="24"/>
          <w:szCs w:val="24"/>
        </w:rPr>
        <w:t>Data</w:t>
      </w:r>
      <w:proofErr w:type="spellEnd"/>
      <w:r w:rsidRPr="00FD6725">
        <w:rPr>
          <w:sz w:val="24"/>
          <w:szCs w:val="24"/>
        </w:rPr>
        <w:t xml:space="preserve"> у прогнозах демографії. Практика прогнозування в транспортному плануванні.</w:t>
      </w:r>
    </w:p>
    <w:p w14:paraId="5C67AA88" w14:textId="77777777" w:rsidR="00FD6725" w:rsidRPr="00FD6725" w:rsidRDefault="00FD6725" w:rsidP="00FD6725">
      <w:pPr>
        <w:jc w:val="both"/>
        <w:rPr>
          <w:sz w:val="24"/>
          <w:szCs w:val="24"/>
        </w:rPr>
      </w:pPr>
    </w:p>
    <w:p w14:paraId="10060258" w14:textId="77777777" w:rsidR="00FD6725" w:rsidRPr="00FD6725" w:rsidRDefault="00FD6725" w:rsidP="00FD6725">
      <w:pPr>
        <w:jc w:val="center"/>
        <w:rPr>
          <w:b/>
          <w:bCs/>
          <w:sz w:val="24"/>
          <w:szCs w:val="24"/>
        </w:rPr>
      </w:pPr>
      <w:r w:rsidRPr="00FD6725">
        <w:rPr>
          <w:b/>
          <w:bCs/>
          <w:sz w:val="24"/>
          <w:szCs w:val="24"/>
        </w:rPr>
        <w:t>Тема 6. Міграційні процеси у місті</w:t>
      </w:r>
    </w:p>
    <w:p w14:paraId="5194A2C3" w14:textId="77777777" w:rsidR="00FD6725" w:rsidRPr="00FD6725" w:rsidRDefault="00FD6725" w:rsidP="00FD6725">
      <w:pPr>
        <w:ind w:firstLine="709"/>
        <w:jc w:val="both"/>
        <w:rPr>
          <w:sz w:val="24"/>
          <w:szCs w:val="24"/>
        </w:rPr>
      </w:pPr>
      <w:r w:rsidRPr="00FD6725">
        <w:rPr>
          <w:sz w:val="24"/>
          <w:szCs w:val="24"/>
        </w:rPr>
        <w:t>Поняття та види міграцій. Внутрішня трудова міграція та її вплив на міста. Зовнішня трудова міграція та її вплив на міста. Маятникові міграції: визначення та особливості. Вплив маятникових переміщень на транспортні системи. Методика оцінки міграційних потоків.</w:t>
      </w:r>
    </w:p>
    <w:p w14:paraId="4E3506E7" w14:textId="77777777" w:rsidR="00FD6725" w:rsidRPr="00FD6725" w:rsidRDefault="00FD6725" w:rsidP="00FD6725">
      <w:pPr>
        <w:jc w:val="both"/>
        <w:rPr>
          <w:sz w:val="24"/>
          <w:szCs w:val="24"/>
        </w:rPr>
      </w:pPr>
    </w:p>
    <w:p w14:paraId="6356B39E" w14:textId="77777777" w:rsidR="00FD6725" w:rsidRPr="00FD6725" w:rsidRDefault="00FD6725" w:rsidP="00FD6725">
      <w:pPr>
        <w:jc w:val="center"/>
        <w:rPr>
          <w:b/>
          <w:bCs/>
          <w:sz w:val="24"/>
          <w:szCs w:val="24"/>
        </w:rPr>
      </w:pPr>
      <w:r w:rsidRPr="00FD6725">
        <w:rPr>
          <w:b/>
          <w:bCs/>
          <w:sz w:val="24"/>
          <w:szCs w:val="24"/>
        </w:rPr>
        <w:t>Тема 7. Рівень зайнятості та доходів населення як чинники мобільності</w:t>
      </w:r>
    </w:p>
    <w:p w14:paraId="10359D3A" w14:textId="77777777" w:rsidR="00FD6725" w:rsidRPr="00FD6725" w:rsidRDefault="00FD6725" w:rsidP="00FD6725">
      <w:pPr>
        <w:ind w:firstLine="709"/>
        <w:jc w:val="both"/>
        <w:rPr>
          <w:sz w:val="24"/>
          <w:szCs w:val="24"/>
        </w:rPr>
      </w:pPr>
      <w:r w:rsidRPr="00FD6725">
        <w:rPr>
          <w:sz w:val="24"/>
          <w:szCs w:val="24"/>
        </w:rPr>
        <w:t>Зайнятість населення у міському середовищі. Галузева структура зайнятості. Доходи населення та витрати на транспорт. Вплив рівня безробіття на мобільність. Сегментація транспортного попиту за доходами. Соціальні диспропорції і доступність транспортних послуг.</w:t>
      </w:r>
    </w:p>
    <w:p w14:paraId="73DD71F7" w14:textId="77777777" w:rsidR="00FD6725" w:rsidRPr="00FD6725" w:rsidRDefault="00FD6725" w:rsidP="00FD6725">
      <w:pPr>
        <w:jc w:val="both"/>
        <w:rPr>
          <w:sz w:val="24"/>
          <w:szCs w:val="24"/>
        </w:rPr>
      </w:pPr>
    </w:p>
    <w:p w14:paraId="1169FDE7" w14:textId="77777777" w:rsidR="00FD6725" w:rsidRPr="00FD6725" w:rsidRDefault="00FD6725" w:rsidP="00FD6725">
      <w:pPr>
        <w:jc w:val="center"/>
        <w:rPr>
          <w:b/>
          <w:bCs/>
          <w:sz w:val="24"/>
          <w:szCs w:val="24"/>
        </w:rPr>
      </w:pPr>
      <w:r w:rsidRPr="00FD6725">
        <w:rPr>
          <w:b/>
          <w:bCs/>
          <w:sz w:val="24"/>
          <w:szCs w:val="24"/>
        </w:rPr>
        <w:t>Тема 8. Урбанізація та соціально-демографічні аспекти великих міст</w:t>
      </w:r>
    </w:p>
    <w:p w14:paraId="2A3E536C" w14:textId="77777777" w:rsidR="00FD6725" w:rsidRPr="00FD6725" w:rsidRDefault="00FD6725" w:rsidP="00FD6725">
      <w:pPr>
        <w:ind w:firstLine="709"/>
        <w:jc w:val="both"/>
        <w:rPr>
          <w:sz w:val="24"/>
          <w:szCs w:val="24"/>
        </w:rPr>
      </w:pPr>
      <w:r w:rsidRPr="00FD6725">
        <w:rPr>
          <w:sz w:val="24"/>
          <w:szCs w:val="24"/>
        </w:rPr>
        <w:t>Сутність та етапи урбанізації. Глобальні тенденції урбанізаційних процесів. Місто у контексті урбанізації. Соціально-демографічні проблеми великих міст. Просторові диспропорції розвитку міських територій. Урбанізація та проблеми мобільності. Транспорт як індикатор якості міського середовища. Перспективи сталого міського розвитку.</w:t>
      </w:r>
    </w:p>
    <w:p w14:paraId="34131B2B" w14:textId="77777777" w:rsidR="00FD6725" w:rsidRPr="00FD6725" w:rsidRDefault="00FD6725" w:rsidP="00FD6725">
      <w:pPr>
        <w:jc w:val="both"/>
        <w:rPr>
          <w:sz w:val="24"/>
          <w:szCs w:val="24"/>
        </w:rPr>
      </w:pPr>
    </w:p>
    <w:p w14:paraId="5C061EA8" w14:textId="77777777" w:rsidR="00FD6725" w:rsidRPr="00FD6725" w:rsidRDefault="00FD6725" w:rsidP="00FD6725">
      <w:pPr>
        <w:jc w:val="center"/>
        <w:rPr>
          <w:b/>
          <w:bCs/>
          <w:sz w:val="24"/>
          <w:szCs w:val="24"/>
        </w:rPr>
      </w:pPr>
      <w:r w:rsidRPr="00FD6725">
        <w:rPr>
          <w:b/>
          <w:bCs/>
          <w:sz w:val="24"/>
          <w:szCs w:val="24"/>
        </w:rPr>
        <w:t>ЗМІСТОВИЙ МОДУЛЬ 2</w:t>
      </w:r>
    </w:p>
    <w:p w14:paraId="71D2EB4B" w14:textId="77777777" w:rsidR="00FD6725" w:rsidRPr="00FD6725" w:rsidRDefault="00FD6725" w:rsidP="00FD6725">
      <w:pPr>
        <w:jc w:val="center"/>
        <w:rPr>
          <w:b/>
          <w:bCs/>
          <w:sz w:val="24"/>
          <w:szCs w:val="24"/>
        </w:rPr>
      </w:pPr>
      <w:r w:rsidRPr="00FD6725">
        <w:rPr>
          <w:b/>
          <w:bCs/>
          <w:sz w:val="24"/>
          <w:szCs w:val="24"/>
        </w:rPr>
        <w:t>СОЦІАЛЬНА СФЕРА МІСТА І ТРАНСПОРТНА ЛОГІСТИКА</w:t>
      </w:r>
    </w:p>
    <w:p w14:paraId="43999B66" w14:textId="77777777" w:rsidR="00FD6725" w:rsidRPr="00FD6725" w:rsidRDefault="00FD6725" w:rsidP="00FD6725">
      <w:pPr>
        <w:jc w:val="both"/>
        <w:rPr>
          <w:sz w:val="24"/>
          <w:szCs w:val="24"/>
        </w:rPr>
      </w:pPr>
    </w:p>
    <w:p w14:paraId="76EB7B55" w14:textId="77777777" w:rsidR="00FD6725" w:rsidRPr="00FD6725" w:rsidRDefault="00FD6725" w:rsidP="00FD6725">
      <w:pPr>
        <w:jc w:val="center"/>
        <w:rPr>
          <w:b/>
          <w:bCs/>
          <w:sz w:val="24"/>
          <w:szCs w:val="24"/>
        </w:rPr>
      </w:pPr>
      <w:r w:rsidRPr="00FD6725">
        <w:rPr>
          <w:b/>
          <w:bCs/>
          <w:sz w:val="24"/>
          <w:szCs w:val="24"/>
        </w:rPr>
        <w:t>Тема 9. Поняття та структура соціальної сфери міста</w:t>
      </w:r>
    </w:p>
    <w:p w14:paraId="42E75F91" w14:textId="77777777" w:rsidR="00FD6725" w:rsidRPr="00FD6725" w:rsidRDefault="00FD6725" w:rsidP="00FD6725">
      <w:pPr>
        <w:ind w:firstLine="709"/>
        <w:jc w:val="both"/>
        <w:rPr>
          <w:sz w:val="24"/>
          <w:szCs w:val="24"/>
        </w:rPr>
      </w:pPr>
      <w:r w:rsidRPr="00FD6725">
        <w:rPr>
          <w:sz w:val="24"/>
          <w:szCs w:val="24"/>
        </w:rPr>
        <w:t>Соціальна сфера як елемент міського середовища. Основні складові соціальної сфери: освіта, охорона здоров’я, культура, спорт. Взаємозв’язок соціальної інфраструктури з економікою міста. Соціальна сфера і транспорт: взаємний вплив. Просторовий розподіл соціальних об’єктів у місті. Доступність соціальних послуг для різних груп населення. Транспортна інфраструктура як складова соціальної сфери. Проблеми розвитку соціальної сфери у містах.</w:t>
      </w:r>
    </w:p>
    <w:p w14:paraId="414A28E6" w14:textId="77777777" w:rsidR="00FD6725" w:rsidRPr="00FD6725" w:rsidRDefault="00FD6725" w:rsidP="00FD6725">
      <w:pPr>
        <w:jc w:val="both"/>
        <w:rPr>
          <w:sz w:val="24"/>
          <w:szCs w:val="24"/>
        </w:rPr>
      </w:pPr>
    </w:p>
    <w:p w14:paraId="550FD69F" w14:textId="77777777" w:rsidR="00FD6725" w:rsidRPr="00FD6725" w:rsidRDefault="00FD6725" w:rsidP="00FD6725">
      <w:pPr>
        <w:jc w:val="center"/>
        <w:rPr>
          <w:b/>
          <w:bCs/>
          <w:sz w:val="24"/>
          <w:szCs w:val="24"/>
        </w:rPr>
      </w:pPr>
      <w:r w:rsidRPr="00FD6725">
        <w:rPr>
          <w:b/>
          <w:bCs/>
          <w:sz w:val="24"/>
          <w:szCs w:val="24"/>
        </w:rPr>
        <w:t>Тема 10. Освітні, медичні та культурні заклади як генератори транспортних потоків</w:t>
      </w:r>
    </w:p>
    <w:p w14:paraId="5BA96E26" w14:textId="77777777" w:rsidR="00FD6725" w:rsidRPr="00FD6725" w:rsidRDefault="00FD6725" w:rsidP="00FD6725">
      <w:pPr>
        <w:ind w:firstLine="709"/>
        <w:jc w:val="both"/>
        <w:rPr>
          <w:sz w:val="24"/>
          <w:szCs w:val="24"/>
        </w:rPr>
      </w:pPr>
      <w:r w:rsidRPr="00FD6725">
        <w:rPr>
          <w:sz w:val="24"/>
          <w:szCs w:val="24"/>
        </w:rPr>
        <w:t>Заклади освіти і їх вплив на маятникові міграції. Медичні установи як осередки регулярної та епізодичної мобільності. Культурні та спортивні заклади: пікові навантаження на транспорт. Просторове розміщення освітніх і медичних закладів. Соціальні групи – основні користувачі соціальних закладів. Вимоги до транспортної інфраструктури біля закладів соціальної сфери. Методи аналізу транспортних потоків біля соціальних установ.</w:t>
      </w:r>
    </w:p>
    <w:p w14:paraId="0DF38039" w14:textId="77777777" w:rsidR="00FD6725" w:rsidRPr="00FD6725" w:rsidRDefault="00FD6725" w:rsidP="00FD6725">
      <w:pPr>
        <w:jc w:val="both"/>
        <w:rPr>
          <w:sz w:val="24"/>
          <w:szCs w:val="24"/>
        </w:rPr>
      </w:pPr>
    </w:p>
    <w:p w14:paraId="518ACB12" w14:textId="77777777" w:rsidR="00FD6725" w:rsidRPr="00FD6725" w:rsidRDefault="00FD6725" w:rsidP="00FD6725">
      <w:pPr>
        <w:jc w:val="center"/>
        <w:rPr>
          <w:b/>
          <w:bCs/>
          <w:sz w:val="24"/>
          <w:szCs w:val="24"/>
        </w:rPr>
      </w:pPr>
      <w:r w:rsidRPr="00FD6725">
        <w:rPr>
          <w:b/>
          <w:bCs/>
          <w:sz w:val="24"/>
          <w:szCs w:val="24"/>
        </w:rPr>
        <w:t>Тема 11. Соціально-просторові аспекти розвитку міста</w:t>
      </w:r>
    </w:p>
    <w:p w14:paraId="549D4C80" w14:textId="77777777" w:rsidR="00FD6725" w:rsidRPr="00FD6725" w:rsidRDefault="00FD6725" w:rsidP="00FD6725">
      <w:pPr>
        <w:ind w:firstLine="709"/>
        <w:jc w:val="both"/>
        <w:rPr>
          <w:sz w:val="24"/>
          <w:szCs w:val="24"/>
        </w:rPr>
      </w:pPr>
      <w:r w:rsidRPr="00FD6725">
        <w:rPr>
          <w:sz w:val="24"/>
          <w:szCs w:val="24"/>
        </w:rPr>
        <w:t>Просторова структура міста: житлові, ділові, промислові райони. Транспортні зв’язки між різними функціональними зонами. Розселення населення та його вплив на мобільність. Ділові центри як точки тяжіння транспортних потоків. Промзони та їхні логістичні особливості. Сучасні тренди просторового розвитку міст. Інтеграція житлових і робочих зон у міську логістику.</w:t>
      </w:r>
    </w:p>
    <w:p w14:paraId="318CB7F9" w14:textId="77777777" w:rsidR="00FD6725" w:rsidRPr="00FD6725" w:rsidRDefault="00FD6725" w:rsidP="00FD6725">
      <w:pPr>
        <w:jc w:val="both"/>
        <w:rPr>
          <w:sz w:val="24"/>
          <w:szCs w:val="24"/>
        </w:rPr>
      </w:pPr>
    </w:p>
    <w:p w14:paraId="7E7A8D64" w14:textId="77777777" w:rsidR="00FD6725" w:rsidRPr="00FD6725" w:rsidRDefault="00FD6725" w:rsidP="00FD6725">
      <w:pPr>
        <w:jc w:val="center"/>
        <w:rPr>
          <w:b/>
          <w:bCs/>
          <w:sz w:val="24"/>
          <w:szCs w:val="24"/>
        </w:rPr>
      </w:pPr>
      <w:r w:rsidRPr="00FD6725">
        <w:rPr>
          <w:b/>
          <w:bCs/>
          <w:sz w:val="24"/>
          <w:szCs w:val="24"/>
        </w:rPr>
        <w:t>Тема 12. Екологічний та соціальний ефект міської транспортної системи</w:t>
      </w:r>
    </w:p>
    <w:p w14:paraId="3E8F2F89" w14:textId="77777777" w:rsidR="00FD6725" w:rsidRPr="00FD6725" w:rsidRDefault="00FD6725" w:rsidP="00FD6725">
      <w:pPr>
        <w:ind w:firstLine="709"/>
        <w:jc w:val="both"/>
        <w:rPr>
          <w:sz w:val="24"/>
          <w:szCs w:val="24"/>
        </w:rPr>
      </w:pPr>
      <w:r w:rsidRPr="00FD6725">
        <w:rPr>
          <w:sz w:val="24"/>
          <w:szCs w:val="24"/>
        </w:rPr>
        <w:lastRenderedPageBreak/>
        <w:t>Вплив транспорту на довкілля міста. Соціальні наслідки перевантаженості транспортних мереж. Здоров’я населення і транспортне середовище. Транспорт і кліматичні зміни. Концепція «зеленого транспорту». Приклади екологічних транспортних рішень.</w:t>
      </w:r>
    </w:p>
    <w:p w14:paraId="161F7E81" w14:textId="77777777" w:rsidR="00FD6725" w:rsidRPr="00FD6725" w:rsidRDefault="00FD6725" w:rsidP="00FD6725">
      <w:pPr>
        <w:jc w:val="both"/>
        <w:rPr>
          <w:sz w:val="24"/>
          <w:szCs w:val="24"/>
        </w:rPr>
      </w:pPr>
    </w:p>
    <w:p w14:paraId="5144C546" w14:textId="77777777" w:rsidR="00FD6725" w:rsidRPr="00FD6725" w:rsidRDefault="00FD6725" w:rsidP="00FD6725">
      <w:pPr>
        <w:jc w:val="center"/>
        <w:rPr>
          <w:b/>
          <w:bCs/>
          <w:sz w:val="24"/>
          <w:szCs w:val="24"/>
        </w:rPr>
      </w:pPr>
      <w:r w:rsidRPr="00FD6725">
        <w:rPr>
          <w:b/>
          <w:bCs/>
          <w:sz w:val="24"/>
          <w:szCs w:val="24"/>
        </w:rPr>
        <w:t>Тема 13. Оцінка потреб населення у транспорті на основі соціально-демографічних даних</w:t>
      </w:r>
    </w:p>
    <w:p w14:paraId="5650E0ED" w14:textId="77777777" w:rsidR="00FD6725" w:rsidRPr="00FD6725" w:rsidRDefault="00FD6725" w:rsidP="00FD6725">
      <w:pPr>
        <w:ind w:firstLine="709"/>
        <w:jc w:val="both"/>
        <w:rPr>
          <w:sz w:val="24"/>
          <w:szCs w:val="24"/>
        </w:rPr>
      </w:pPr>
      <w:r w:rsidRPr="00FD6725">
        <w:rPr>
          <w:sz w:val="24"/>
          <w:szCs w:val="24"/>
        </w:rPr>
        <w:t>Соціально-демографічні показники для аналізу попиту на транспорт. Анкетні опитування та соціологічні методи. Статистичні методи прогнозування попиту. Використання мобільних даних для вивчення транспортних потоків. ГІС-технології у вивченні мобільності населення. Визначення пікових навантажень на транспортну систему. Практичне застосування результатів аналізу у міській логістиці.</w:t>
      </w:r>
    </w:p>
    <w:p w14:paraId="77D1BD69" w14:textId="77777777" w:rsidR="00FD6725" w:rsidRPr="00FD6725" w:rsidRDefault="00FD6725" w:rsidP="00FD6725">
      <w:pPr>
        <w:jc w:val="both"/>
        <w:rPr>
          <w:sz w:val="24"/>
          <w:szCs w:val="24"/>
        </w:rPr>
      </w:pPr>
    </w:p>
    <w:p w14:paraId="445C52C4" w14:textId="77777777" w:rsidR="00FD6725" w:rsidRPr="00FD6725" w:rsidRDefault="00FD6725" w:rsidP="00FD6725">
      <w:pPr>
        <w:jc w:val="center"/>
        <w:rPr>
          <w:b/>
          <w:bCs/>
          <w:sz w:val="24"/>
          <w:szCs w:val="24"/>
        </w:rPr>
      </w:pPr>
      <w:r w:rsidRPr="00FD6725">
        <w:rPr>
          <w:b/>
          <w:bCs/>
          <w:sz w:val="24"/>
          <w:szCs w:val="24"/>
        </w:rPr>
        <w:t>Тема 14. Сталий розвиток міського транспорту і соціальної сфери</w:t>
      </w:r>
    </w:p>
    <w:p w14:paraId="24DFF927" w14:textId="77777777" w:rsidR="00FD6725" w:rsidRPr="00FD6725" w:rsidRDefault="00FD6725" w:rsidP="00FD6725">
      <w:pPr>
        <w:ind w:firstLine="709"/>
        <w:jc w:val="both"/>
        <w:rPr>
          <w:sz w:val="24"/>
          <w:szCs w:val="24"/>
        </w:rPr>
      </w:pPr>
      <w:r w:rsidRPr="00FD6725">
        <w:rPr>
          <w:sz w:val="24"/>
          <w:szCs w:val="24"/>
        </w:rPr>
        <w:t>Концепція сталого розвитку у транспорті. Баланс економічних, соціальних та екологічних аспектів. Міські транспортні стратегії сталого розвитку. Принципи «розумного міста» (</w:t>
      </w:r>
      <w:proofErr w:type="spellStart"/>
      <w:r w:rsidRPr="00FD6725">
        <w:rPr>
          <w:sz w:val="24"/>
          <w:szCs w:val="24"/>
        </w:rPr>
        <w:t>Smart</w:t>
      </w:r>
      <w:proofErr w:type="spellEnd"/>
      <w:r w:rsidRPr="00FD6725">
        <w:rPr>
          <w:sz w:val="24"/>
          <w:szCs w:val="24"/>
        </w:rPr>
        <w:t xml:space="preserve"> </w:t>
      </w:r>
      <w:proofErr w:type="spellStart"/>
      <w:r w:rsidRPr="00FD6725">
        <w:rPr>
          <w:sz w:val="24"/>
          <w:szCs w:val="24"/>
        </w:rPr>
        <w:t>City</w:t>
      </w:r>
      <w:proofErr w:type="spellEnd"/>
      <w:r w:rsidRPr="00FD6725">
        <w:rPr>
          <w:sz w:val="24"/>
          <w:szCs w:val="24"/>
        </w:rPr>
        <w:t>). Роль громадського транспорту у сталому розвитку. Велосипедна та пішохідна мобільність. Інновації у міському транспорті.</w:t>
      </w:r>
    </w:p>
    <w:p w14:paraId="3F661FBD" w14:textId="77777777" w:rsidR="00FD6725" w:rsidRPr="00FD6725" w:rsidRDefault="00FD6725" w:rsidP="00FD6725">
      <w:pPr>
        <w:jc w:val="both"/>
        <w:rPr>
          <w:sz w:val="24"/>
          <w:szCs w:val="24"/>
        </w:rPr>
      </w:pPr>
    </w:p>
    <w:p w14:paraId="4BDC75F1" w14:textId="77777777" w:rsidR="00FD6725" w:rsidRPr="00FD6725" w:rsidRDefault="00FD6725" w:rsidP="00FD6725">
      <w:pPr>
        <w:jc w:val="center"/>
        <w:rPr>
          <w:b/>
          <w:bCs/>
          <w:sz w:val="24"/>
          <w:szCs w:val="24"/>
        </w:rPr>
      </w:pPr>
      <w:r w:rsidRPr="00FD6725">
        <w:rPr>
          <w:b/>
          <w:bCs/>
          <w:sz w:val="24"/>
          <w:szCs w:val="24"/>
        </w:rPr>
        <w:t>Тема 15. Роль міської влади у сфері транспорту та соціальної інфраструктури</w:t>
      </w:r>
    </w:p>
    <w:p w14:paraId="63A5880C" w14:textId="77777777" w:rsidR="00FD6725" w:rsidRPr="00FD6725" w:rsidRDefault="00FD6725" w:rsidP="00FD6725">
      <w:pPr>
        <w:ind w:firstLine="709"/>
        <w:jc w:val="both"/>
        <w:rPr>
          <w:sz w:val="24"/>
          <w:szCs w:val="24"/>
        </w:rPr>
      </w:pPr>
      <w:r w:rsidRPr="00FD6725">
        <w:rPr>
          <w:sz w:val="24"/>
          <w:szCs w:val="24"/>
        </w:rPr>
        <w:t>Роль органів місцевого самоврядування у розвитку транспортної системи. Нормативно-правова база у сфері транспорту та соціальної сфери. Планування міської інфраструктури. Транспортні стратегії міст. Соціально орієнтована транспортна політика. Механізми громадської участі у прийнятті рішень. Проблеми та перспективи муніципального управління транспортом. Європейські стандарти міської транспортної політики.</w:t>
      </w:r>
    </w:p>
    <w:p w14:paraId="60612AF8" w14:textId="77777777" w:rsidR="00FD6725" w:rsidRPr="00FD6725" w:rsidRDefault="00FD6725" w:rsidP="00FD6725">
      <w:pPr>
        <w:jc w:val="both"/>
        <w:rPr>
          <w:sz w:val="24"/>
          <w:szCs w:val="24"/>
        </w:rPr>
      </w:pPr>
    </w:p>
    <w:p w14:paraId="0ABA5A8B" w14:textId="77777777" w:rsidR="00FD6725" w:rsidRPr="00FD6725" w:rsidRDefault="00FD6725" w:rsidP="00FD6725">
      <w:pPr>
        <w:jc w:val="center"/>
        <w:rPr>
          <w:b/>
          <w:bCs/>
          <w:sz w:val="24"/>
          <w:szCs w:val="24"/>
        </w:rPr>
      </w:pPr>
      <w:r w:rsidRPr="00FD6725">
        <w:rPr>
          <w:b/>
          <w:bCs/>
          <w:sz w:val="24"/>
          <w:szCs w:val="24"/>
        </w:rPr>
        <w:t>Тема 16. Інтеграція демографічних та соціальних чинників у планування транспортної логістики міста</w:t>
      </w:r>
    </w:p>
    <w:p w14:paraId="3D8E1852" w14:textId="79C12F74" w:rsidR="00BD5466" w:rsidRPr="00FD6725" w:rsidRDefault="00FD6725" w:rsidP="00FD6725">
      <w:pPr>
        <w:ind w:firstLine="709"/>
        <w:jc w:val="both"/>
        <w:rPr>
          <w:sz w:val="24"/>
          <w:szCs w:val="24"/>
        </w:rPr>
      </w:pPr>
      <w:r w:rsidRPr="00FD6725">
        <w:rPr>
          <w:sz w:val="24"/>
          <w:szCs w:val="24"/>
        </w:rPr>
        <w:t>Комплексний підхід до планування міської логістики. Демографічні параметри як основа для транспортних моделей. Соціальні чинники у прогнозуванні мобільності. Збалансування пасажирських і вантажних потоків. Системи управління міською мобільністю. Інноваційні технології у транспортній логістиці міст.</w:t>
      </w:r>
      <w:bookmarkEnd w:id="1"/>
    </w:p>
    <w:p w14:paraId="13663A19" w14:textId="77777777" w:rsidR="00BD5466" w:rsidRPr="00FD6725" w:rsidRDefault="00BD5466" w:rsidP="00BD5466">
      <w:pPr>
        <w:jc w:val="center"/>
        <w:rPr>
          <w:rFonts w:eastAsia="Arial"/>
          <w:b/>
          <w:color w:val="0070C0"/>
          <w:sz w:val="28"/>
          <w:szCs w:val="28"/>
        </w:rPr>
      </w:pPr>
    </w:p>
    <w:p w14:paraId="5B2E32A1" w14:textId="77777777" w:rsidR="00BD5466" w:rsidRPr="00FD6725" w:rsidRDefault="00BD5466" w:rsidP="00BD5466">
      <w:pPr>
        <w:rPr>
          <w:b/>
          <w:color w:val="0070C0"/>
          <w:sz w:val="28"/>
          <w:szCs w:val="28"/>
        </w:rPr>
      </w:pPr>
    </w:p>
    <w:p w14:paraId="16593D6E" w14:textId="77777777" w:rsidR="00BD5466" w:rsidRPr="00FD6725" w:rsidRDefault="00BD5466" w:rsidP="00BD5466">
      <w:pPr>
        <w:jc w:val="center"/>
        <w:rPr>
          <w:b/>
          <w:color w:val="0070C0"/>
          <w:sz w:val="28"/>
          <w:szCs w:val="28"/>
        </w:rPr>
      </w:pPr>
      <w:r w:rsidRPr="00FD6725">
        <w:rPr>
          <w:b/>
          <w:color w:val="0070C0"/>
          <w:sz w:val="28"/>
          <w:szCs w:val="28"/>
        </w:rPr>
        <w:t xml:space="preserve">Формування програмних </w:t>
      </w:r>
      <w:proofErr w:type="spellStart"/>
      <w:r w:rsidRPr="00FD6725">
        <w:rPr>
          <w:b/>
          <w:color w:val="0070C0"/>
          <w:sz w:val="28"/>
          <w:szCs w:val="28"/>
        </w:rPr>
        <w:t>компетентностей</w:t>
      </w:r>
      <w:proofErr w:type="spellEnd"/>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32"/>
      </w:tblGrid>
      <w:tr w:rsidR="00BD5466" w:rsidRPr="00FD6725" w14:paraId="3E74A833" w14:textId="77777777" w:rsidTr="00EF58C2">
        <w:trPr>
          <w:trHeight w:val="273"/>
        </w:trPr>
        <w:tc>
          <w:tcPr>
            <w:tcW w:w="5000" w:type="pct"/>
          </w:tcPr>
          <w:p w14:paraId="789670DC" w14:textId="77777777" w:rsidR="00BD5466" w:rsidRPr="00FD6725" w:rsidRDefault="00BD5466" w:rsidP="00EF58C2">
            <w:pPr>
              <w:pStyle w:val="TableParagraph"/>
              <w:tabs>
                <w:tab w:val="left" w:pos="8297"/>
              </w:tabs>
              <w:spacing w:line="253" w:lineRule="exact"/>
              <w:ind w:left="75" w:right="161"/>
              <w:jc w:val="center"/>
              <w:rPr>
                <w:b/>
                <w:bCs/>
                <w:sz w:val="24"/>
                <w:szCs w:val="24"/>
                <w:lang w:val="uk-UA"/>
              </w:rPr>
            </w:pPr>
            <w:r w:rsidRPr="00FD6725">
              <w:rPr>
                <w:b/>
                <w:bCs/>
                <w:sz w:val="24"/>
                <w:szCs w:val="24"/>
                <w:lang w:val="uk-UA"/>
              </w:rPr>
              <w:t>Загальні компетентності (ЗК)</w:t>
            </w:r>
          </w:p>
        </w:tc>
      </w:tr>
      <w:tr w:rsidR="00BD5466" w:rsidRPr="00FD6725" w14:paraId="4FCC9D6A" w14:textId="77777777" w:rsidTr="00EF58C2">
        <w:trPr>
          <w:trHeight w:val="276"/>
        </w:trPr>
        <w:tc>
          <w:tcPr>
            <w:tcW w:w="5000" w:type="pct"/>
            <w:vMerge w:val="restart"/>
          </w:tcPr>
          <w:p w14:paraId="346E4ACF" w14:textId="77777777" w:rsidR="00BD5466" w:rsidRPr="00FD6725" w:rsidRDefault="00BD5466" w:rsidP="00BD5466">
            <w:pPr>
              <w:jc w:val="both"/>
              <w:rPr>
                <w:sz w:val="24"/>
                <w:szCs w:val="24"/>
                <w:lang w:val="uk-UA"/>
              </w:rPr>
            </w:pPr>
            <w:r w:rsidRPr="00FD6725">
              <w:rPr>
                <w:sz w:val="24"/>
                <w:szCs w:val="24"/>
                <w:lang w:val="uk-UA"/>
              </w:rPr>
              <w:t>ЗК 1. Здатність діяти на основі етичних міркувань (мотивів).</w:t>
            </w:r>
          </w:p>
          <w:p w14:paraId="0638B188" w14:textId="77777777" w:rsidR="00BD5466" w:rsidRPr="00FD6725" w:rsidRDefault="00BD5466" w:rsidP="00BD5466">
            <w:pPr>
              <w:jc w:val="both"/>
              <w:rPr>
                <w:sz w:val="24"/>
                <w:szCs w:val="24"/>
                <w:lang w:val="uk-UA"/>
              </w:rPr>
            </w:pPr>
            <w:r w:rsidRPr="00FD6725">
              <w:rPr>
                <w:sz w:val="24"/>
                <w:szCs w:val="24"/>
                <w:lang w:val="uk-UA"/>
              </w:rPr>
              <w:t>ЗК 2. Здатність застосовувати знання у практичних ситуаціях.</w:t>
            </w:r>
          </w:p>
          <w:p w14:paraId="47FF6913" w14:textId="77777777" w:rsidR="00BD5466" w:rsidRPr="00FD6725" w:rsidRDefault="00BD5466" w:rsidP="00BD5466">
            <w:pPr>
              <w:jc w:val="both"/>
              <w:rPr>
                <w:sz w:val="24"/>
                <w:szCs w:val="24"/>
                <w:lang w:val="uk-UA"/>
              </w:rPr>
            </w:pPr>
            <w:r w:rsidRPr="00FD6725">
              <w:rPr>
                <w:sz w:val="24"/>
                <w:szCs w:val="24"/>
                <w:lang w:val="uk-UA"/>
              </w:rPr>
              <w:t>ЗК 3. Здатність здійснювати безпечну діяльність.</w:t>
            </w:r>
          </w:p>
          <w:p w14:paraId="2C6EE05C" w14:textId="77777777" w:rsidR="00BD5466" w:rsidRPr="00FD6725" w:rsidRDefault="00BD5466" w:rsidP="00BD5466">
            <w:pPr>
              <w:jc w:val="both"/>
              <w:rPr>
                <w:sz w:val="24"/>
                <w:szCs w:val="24"/>
                <w:lang w:val="uk-UA"/>
              </w:rPr>
            </w:pPr>
            <w:r w:rsidRPr="00FD6725">
              <w:rPr>
                <w:sz w:val="24"/>
                <w:szCs w:val="24"/>
                <w:lang w:val="uk-UA"/>
              </w:rPr>
              <w:t xml:space="preserve">ЗК 4. Здатність діяти соціально </w:t>
            </w:r>
            <w:proofErr w:type="spellStart"/>
            <w:r w:rsidRPr="00FD6725">
              <w:rPr>
                <w:sz w:val="24"/>
                <w:szCs w:val="24"/>
                <w:lang w:val="uk-UA"/>
              </w:rPr>
              <w:t>відповідально</w:t>
            </w:r>
            <w:proofErr w:type="spellEnd"/>
            <w:r w:rsidRPr="00FD6725">
              <w:rPr>
                <w:sz w:val="24"/>
                <w:szCs w:val="24"/>
                <w:lang w:val="uk-UA"/>
              </w:rPr>
              <w:t xml:space="preserve"> та свідомо.</w:t>
            </w:r>
          </w:p>
          <w:p w14:paraId="34A1F6D3" w14:textId="77777777" w:rsidR="00BD5466" w:rsidRPr="00FD6725" w:rsidRDefault="00BD5466" w:rsidP="00BD5466">
            <w:pPr>
              <w:jc w:val="both"/>
              <w:rPr>
                <w:sz w:val="24"/>
                <w:szCs w:val="24"/>
                <w:lang w:val="uk-UA"/>
              </w:rPr>
            </w:pPr>
            <w:r w:rsidRPr="00FD6725">
              <w:rPr>
                <w:sz w:val="24"/>
                <w:szCs w:val="24"/>
                <w:lang w:val="uk-UA"/>
              </w:rPr>
              <w:t>ЗК 5. Здатність спілкуватися державною мовою як усно, так і письмово.</w:t>
            </w:r>
          </w:p>
          <w:p w14:paraId="4486C87B" w14:textId="77777777" w:rsidR="00BD5466" w:rsidRPr="00FD6725" w:rsidRDefault="00BD5466" w:rsidP="00BD5466">
            <w:pPr>
              <w:jc w:val="both"/>
              <w:rPr>
                <w:sz w:val="24"/>
                <w:szCs w:val="24"/>
                <w:lang w:val="uk-UA"/>
              </w:rPr>
            </w:pPr>
            <w:r w:rsidRPr="00FD6725">
              <w:rPr>
                <w:sz w:val="24"/>
                <w:szCs w:val="24"/>
                <w:lang w:val="uk-UA"/>
              </w:rPr>
              <w:t>ЗК 6. Здатність використовувати інформаційні та комунікаційні технології.</w:t>
            </w:r>
          </w:p>
          <w:p w14:paraId="01C5E9A2" w14:textId="77777777" w:rsidR="00BD5466" w:rsidRPr="00FD6725" w:rsidRDefault="00BD5466" w:rsidP="00BD5466">
            <w:pPr>
              <w:jc w:val="both"/>
              <w:rPr>
                <w:sz w:val="24"/>
                <w:szCs w:val="24"/>
                <w:lang w:val="uk-UA"/>
              </w:rPr>
            </w:pPr>
            <w:r w:rsidRPr="00FD6725">
              <w:rPr>
                <w:sz w:val="24"/>
                <w:szCs w:val="24"/>
                <w:lang w:val="uk-UA"/>
              </w:rPr>
              <w:t>ЗК 7. Здатність працювати в команді.</w:t>
            </w:r>
          </w:p>
          <w:p w14:paraId="20A0A240" w14:textId="77777777" w:rsidR="00BD5466" w:rsidRPr="00FD6725" w:rsidRDefault="00BD5466" w:rsidP="00BD5466">
            <w:pPr>
              <w:jc w:val="both"/>
              <w:rPr>
                <w:sz w:val="24"/>
                <w:szCs w:val="24"/>
                <w:lang w:val="uk-UA"/>
              </w:rPr>
            </w:pPr>
            <w:r w:rsidRPr="00FD6725">
              <w:rPr>
                <w:sz w:val="24"/>
                <w:szCs w:val="24"/>
                <w:lang w:val="uk-UA"/>
              </w:rPr>
              <w:t>3K 8.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4D7D4625" w14:textId="77777777" w:rsidR="00BD5466" w:rsidRPr="00FD6725" w:rsidRDefault="00BD5466" w:rsidP="00BD5466">
            <w:pPr>
              <w:jc w:val="both"/>
              <w:rPr>
                <w:sz w:val="24"/>
                <w:szCs w:val="24"/>
                <w:lang w:val="uk-UA"/>
              </w:rPr>
            </w:pPr>
            <w:r w:rsidRPr="00FD6725">
              <w:rPr>
                <w:sz w:val="24"/>
                <w:szCs w:val="24"/>
                <w:lang w:val="uk-UA"/>
              </w:rPr>
              <w:t xml:space="preserve">ЗК 9. Здатність працювати </w:t>
            </w:r>
            <w:proofErr w:type="spellStart"/>
            <w:r w:rsidRPr="00FD6725">
              <w:rPr>
                <w:sz w:val="24"/>
                <w:szCs w:val="24"/>
                <w:lang w:val="uk-UA"/>
              </w:rPr>
              <w:t>автономно</w:t>
            </w:r>
            <w:proofErr w:type="spellEnd"/>
            <w:r w:rsidRPr="00FD6725">
              <w:rPr>
                <w:sz w:val="24"/>
                <w:szCs w:val="24"/>
                <w:lang w:val="uk-UA"/>
              </w:rPr>
              <w:t>.</w:t>
            </w:r>
          </w:p>
          <w:p w14:paraId="59F8E291" w14:textId="77777777" w:rsidR="00BD5466" w:rsidRPr="00FD6725" w:rsidRDefault="00BD5466" w:rsidP="00BD5466">
            <w:pPr>
              <w:jc w:val="both"/>
              <w:rPr>
                <w:sz w:val="24"/>
                <w:szCs w:val="24"/>
                <w:lang w:val="uk-UA"/>
              </w:rPr>
            </w:pPr>
            <w:r w:rsidRPr="00FD6725">
              <w:rPr>
                <w:sz w:val="24"/>
                <w:szCs w:val="24"/>
                <w:lang w:val="uk-UA"/>
              </w:rPr>
              <w:t>ЗК 19. Здатність до адаптації та дії в новій ситуації.</w:t>
            </w:r>
          </w:p>
          <w:p w14:paraId="3C18A872" w14:textId="77777777" w:rsidR="00BD5466" w:rsidRPr="00FD6725" w:rsidRDefault="00BD5466" w:rsidP="00BD5466">
            <w:pPr>
              <w:jc w:val="both"/>
              <w:rPr>
                <w:sz w:val="24"/>
                <w:szCs w:val="24"/>
                <w:lang w:val="uk-UA"/>
              </w:rPr>
            </w:pPr>
            <w:r w:rsidRPr="00FD6725">
              <w:rPr>
                <w:sz w:val="24"/>
                <w:szCs w:val="24"/>
                <w:lang w:val="uk-UA"/>
              </w:rPr>
              <w:t>ЗК 11. Здатність виявляти ініціативу та підприємливість.</w:t>
            </w:r>
          </w:p>
          <w:p w14:paraId="1902FA1A" w14:textId="77777777" w:rsidR="00BD5466" w:rsidRPr="00FD6725" w:rsidRDefault="00BD5466" w:rsidP="00BD5466">
            <w:pPr>
              <w:jc w:val="both"/>
              <w:rPr>
                <w:sz w:val="24"/>
                <w:szCs w:val="24"/>
                <w:lang w:val="uk-UA"/>
              </w:rPr>
            </w:pPr>
            <w:r w:rsidRPr="00FD6725">
              <w:rPr>
                <w:sz w:val="24"/>
                <w:szCs w:val="24"/>
                <w:lang w:val="uk-UA"/>
              </w:rPr>
              <w:t>ЗК 12. Здатність працювати в міжнародному контексті.</w:t>
            </w:r>
          </w:p>
          <w:p w14:paraId="2241855F" w14:textId="77777777" w:rsidR="00BD5466" w:rsidRPr="00FD6725" w:rsidRDefault="00BD5466" w:rsidP="00BD5466">
            <w:pPr>
              <w:jc w:val="both"/>
              <w:rPr>
                <w:sz w:val="24"/>
                <w:szCs w:val="24"/>
                <w:lang w:val="uk-UA"/>
              </w:rPr>
            </w:pPr>
            <w:r w:rsidRPr="00FD6725">
              <w:rPr>
                <w:sz w:val="24"/>
                <w:szCs w:val="24"/>
                <w:lang w:val="uk-UA"/>
              </w:rPr>
              <w:t>ЗК 13.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України.</w:t>
            </w:r>
          </w:p>
          <w:p w14:paraId="46A663C1" w14:textId="77777777" w:rsidR="00BD5466" w:rsidRPr="00FD6725" w:rsidRDefault="00BD5466" w:rsidP="00BD5466">
            <w:pPr>
              <w:jc w:val="both"/>
              <w:rPr>
                <w:sz w:val="24"/>
                <w:szCs w:val="24"/>
                <w:lang w:val="uk-UA"/>
              </w:rPr>
            </w:pPr>
            <w:r w:rsidRPr="00FD6725">
              <w:rPr>
                <w:sz w:val="24"/>
                <w:szCs w:val="24"/>
                <w:lang w:val="uk-UA"/>
              </w:rPr>
              <w:t xml:space="preserve">ЗК 14. Здатність зберігати та примножувати моральні, культурні, наукові цінності i досягнення </w:t>
            </w:r>
            <w:r w:rsidRPr="00FD6725">
              <w:rPr>
                <w:sz w:val="24"/>
                <w:szCs w:val="24"/>
                <w:lang w:val="uk-UA"/>
              </w:rPr>
              <w:lastRenderedPageBreak/>
              <w:t>суспільства на основі розуміння історії та закономірностей розвитку предметної області, її місця y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08FC3D69" w14:textId="26D2BE20" w:rsidR="00BD5466" w:rsidRPr="00FD6725" w:rsidRDefault="00BD5466" w:rsidP="00BD5466">
            <w:pPr>
              <w:jc w:val="both"/>
              <w:rPr>
                <w:sz w:val="24"/>
                <w:szCs w:val="24"/>
                <w:lang w:val="uk-UA"/>
              </w:rPr>
            </w:pPr>
            <w:r w:rsidRPr="00FD6725">
              <w:rPr>
                <w:sz w:val="24"/>
                <w:szCs w:val="24"/>
                <w:lang w:val="uk-UA"/>
              </w:rPr>
              <w:t xml:space="preserve">ЗК 15. Здатність ухвалювати рішення та діяти дотримуючись принципу недопустимості корупції та будь-яких інших проявів </w:t>
            </w:r>
            <w:proofErr w:type="spellStart"/>
            <w:r w:rsidRPr="00FD6725">
              <w:rPr>
                <w:sz w:val="24"/>
                <w:szCs w:val="24"/>
                <w:lang w:val="uk-UA"/>
              </w:rPr>
              <w:t>недоброчесності</w:t>
            </w:r>
            <w:proofErr w:type="spellEnd"/>
            <w:r w:rsidRPr="00FD6725">
              <w:rPr>
                <w:sz w:val="24"/>
                <w:szCs w:val="24"/>
                <w:lang w:val="uk-UA"/>
              </w:rPr>
              <w:t>.</w:t>
            </w:r>
          </w:p>
        </w:tc>
      </w:tr>
      <w:tr w:rsidR="00BD5466" w:rsidRPr="00FD6725" w14:paraId="15613DB8" w14:textId="77777777" w:rsidTr="00EF58C2">
        <w:trPr>
          <w:trHeight w:val="273"/>
        </w:trPr>
        <w:tc>
          <w:tcPr>
            <w:tcW w:w="5000" w:type="pct"/>
            <w:vMerge/>
          </w:tcPr>
          <w:p w14:paraId="77BFD527" w14:textId="77777777" w:rsidR="00BD5466" w:rsidRPr="00FD6725" w:rsidRDefault="00BD5466" w:rsidP="00EF58C2">
            <w:pPr>
              <w:pStyle w:val="TableParagraph"/>
              <w:tabs>
                <w:tab w:val="left" w:pos="8297"/>
              </w:tabs>
              <w:spacing w:line="253" w:lineRule="exact"/>
              <w:ind w:left="75" w:right="161"/>
              <w:jc w:val="both"/>
              <w:rPr>
                <w:b/>
                <w:sz w:val="24"/>
                <w:szCs w:val="24"/>
                <w:lang w:val="uk-UA"/>
              </w:rPr>
            </w:pPr>
          </w:p>
        </w:tc>
      </w:tr>
      <w:tr w:rsidR="00BD5466" w:rsidRPr="00FD6725" w14:paraId="0B5D98FF" w14:textId="77777777" w:rsidTr="00EF58C2">
        <w:trPr>
          <w:trHeight w:val="273"/>
        </w:trPr>
        <w:tc>
          <w:tcPr>
            <w:tcW w:w="5000" w:type="pct"/>
            <w:vMerge/>
          </w:tcPr>
          <w:p w14:paraId="4E897BC2" w14:textId="77777777" w:rsidR="00BD5466" w:rsidRPr="00FD6725" w:rsidRDefault="00BD5466" w:rsidP="00EF58C2">
            <w:pPr>
              <w:pStyle w:val="TableParagraph"/>
              <w:tabs>
                <w:tab w:val="left" w:pos="8297"/>
              </w:tabs>
              <w:spacing w:line="253" w:lineRule="exact"/>
              <w:ind w:left="75" w:right="161"/>
              <w:jc w:val="both"/>
              <w:rPr>
                <w:b/>
                <w:sz w:val="24"/>
                <w:szCs w:val="24"/>
                <w:lang w:val="uk-UA"/>
              </w:rPr>
            </w:pPr>
          </w:p>
        </w:tc>
      </w:tr>
      <w:tr w:rsidR="00BD5466" w:rsidRPr="00FD6725" w14:paraId="79E679DC" w14:textId="77777777" w:rsidTr="00EF58C2">
        <w:trPr>
          <w:trHeight w:val="290"/>
        </w:trPr>
        <w:tc>
          <w:tcPr>
            <w:tcW w:w="5000" w:type="pct"/>
            <w:vMerge/>
          </w:tcPr>
          <w:p w14:paraId="20C3281C" w14:textId="77777777" w:rsidR="00BD5466" w:rsidRPr="00FD6725" w:rsidRDefault="00BD5466" w:rsidP="00EF58C2">
            <w:pPr>
              <w:pStyle w:val="TableParagraph"/>
              <w:tabs>
                <w:tab w:val="left" w:pos="8297"/>
              </w:tabs>
              <w:spacing w:line="253" w:lineRule="exact"/>
              <w:ind w:left="75" w:right="161"/>
              <w:jc w:val="both"/>
              <w:rPr>
                <w:b/>
                <w:sz w:val="24"/>
                <w:szCs w:val="24"/>
                <w:lang w:val="uk-UA"/>
              </w:rPr>
            </w:pPr>
          </w:p>
        </w:tc>
      </w:tr>
      <w:tr w:rsidR="00BD5466" w:rsidRPr="00FD6725" w14:paraId="6E639E76" w14:textId="77777777" w:rsidTr="00EF58C2">
        <w:trPr>
          <w:trHeight w:val="290"/>
        </w:trPr>
        <w:tc>
          <w:tcPr>
            <w:tcW w:w="5000" w:type="pct"/>
          </w:tcPr>
          <w:p w14:paraId="19DDD5E6" w14:textId="77777777" w:rsidR="00BD5466" w:rsidRPr="00FD6725" w:rsidRDefault="00BD5466" w:rsidP="00EF58C2">
            <w:pPr>
              <w:pStyle w:val="TableParagraph"/>
              <w:tabs>
                <w:tab w:val="left" w:pos="8297"/>
              </w:tabs>
              <w:ind w:left="75" w:right="161"/>
              <w:jc w:val="center"/>
              <w:rPr>
                <w:b/>
                <w:sz w:val="24"/>
                <w:lang w:val="uk-UA"/>
              </w:rPr>
            </w:pPr>
            <w:r w:rsidRPr="00FD6725">
              <w:rPr>
                <w:b/>
                <w:sz w:val="24"/>
                <w:lang w:val="uk-UA"/>
              </w:rPr>
              <w:t>Спеціальні (фахові, предметні) компетентності (СК)</w:t>
            </w:r>
          </w:p>
        </w:tc>
      </w:tr>
      <w:tr w:rsidR="00BD5466" w:rsidRPr="00FD6725" w14:paraId="3EB72B4D" w14:textId="77777777" w:rsidTr="00EF58C2">
        <w:trPr>
          <w:trHeight w:val="290"/>
        </w:trPr>
        <w:tc>
          <w:tcPr>
            <w:tcW w:w="5000" w:type="pct"/>
          </w:tcPr>
          <w:p w14:paraId="433CB89C" w14:textId="77777777" w:rsidR="00BD5466" w:rsidRPr="00FD6725" w:rsidRDefault="00BD5466" w:rsidP="00BD5466">
            <w:pPr>
              <w:jc w:val="both"/>
              <w:rPr>
                <w:sz w:val="24"/>
                <w:szCs w:val="24"/>
                <w:lang w:val="uk-UA"/>
              </w:rPr>
            </w:pPr>
            <w:r w:rsidRPr="00FD6725">
              <w:rPr>
                <w:sz w:val="24"/>
                <w:szCs w:val="24"/>
                <w:lang w:val="uk-UA"/>
              </w:rPr>
              <w:t xml:space="preserve">ФК 12. Здатність організовувати дію системи звітності та обліку (управлінського, статистичного, технологічного) роботи об’єктів та систем автомобільного транспорту, здійснювати адміністративне діловодство, документування та управління якістю. </w:t>
            </w:r>
          </w:p>
          <w:p w14:paraId="0B831510" w14:textId="77777777" w:rsidR="00BD5466" w:rsidRPr="00FD6725" w:rsidRDefault="00BD5466" w:rsidP="00BD5466">
            <w:pPr>
              <w:jc w:val="both"/>
              <w:rPr>
                <w:sz w:val="24"/>
                <w:szCs w:val="24"/>
                <w:lang w:val="uk-UA"/>
              </w:rPr>
            </w:pPr>
            <w:r w:rsidRPr="00FD6725">
              <w:rPr>
                <w:sz w:val="24"/>
                <w:szCs w:val="24"/>
                <w:lang w:val="uk-UA"/>
              </w:rPr>
              <w:t xml:space="preserve">ФК 14. Здатність брати активну участь у дослідженнях та експериментах, аналізувати, інтерпретувати і моделювати окремі явища і процеси у сфері автомобільного транспорту. </w:t>
            </w:r>
          </w:p>
          <w:p w14:paraId="3ECBB8DD" w14:textId="77777777" w:rsidR="00BD5466" w:rsidRPr="00FD6725" w:rsidRDefault="00BD5466" w:rsidP="00BD5466">
            <w:pPr>
              <w:jc w:val="both"/>
              <w:rPr>
                <w:sz w:val="24"/>
                <w:szCs w:val="24"/>
                <w:lang w:val="uk-UA"/>
              </w:rPr>
            </w:pPr>
            <w:r w:rsidRPr="00FD6725">
              <w:rPr>
                <w:sz w:val="24"/>
                <w:szCs w:val="24"/>
                <w:lang w:val="uk-UA"/>
              </w:rPr>
              <w:t>ФК 15. Здатність застосовувати математичні та статистичні методи збирання, систематизації, узагальнення та обробки інформації.</w:t>
            </w:r>
          </w:p>
          <w:p w14:paraId="287FDD03" w14:textId="77777777" w:rsidR="00BD5466" w:rsidRPr="00FD6725" w:rsidRDefault="00BD5466" w:rsidP="00BD5466">
            <w:pPr>
              <w:jc w:val="both"/>
              <w:rPr>
                <w:sz w:val="24"/>
                <w:szCs w:val="24"/>
                <w:lang w:val="uk-UA"/>
              </w:rPr>
            </w:pPr>
            <w:r w:rsidRPr="00FD6725">
              <w:rPr>
                <w:sz w:val="24"/>
                <w:szCs w:val="24"/>
                <w:lang w:val="uk-UA"/>
              </w:rPr>
              <w:t xml:space="preserve"> ФК 16. Аналізувати, оцінювати та використовувати сучасні практики та заходи міської логістики як успішні рішення для формування здатності здобувачів вирішувати нестандартні завдання. </w:t>
            </w:r>
          </w:p>
          <w:p w14:paraId="60552D49" w14:textId="77777777" w:rsidR="00BD5466" w:rsidRPr="00FD6725" w:rsidRDefault="00BD5466" w:rsidP="00EF58C2">
            <w:pPr>
              <w:pStyle w:val="TableParagraph"/>
              <w:tabs>
                <w:tab w:val="left" w:pos="8297"/>
              </w:tabs>
              <w:ind w:left="75" w:right="161"/>
              <w:jc w:val="both"/>
              <w:rPr>
                <w:b/>
                <w:sz w:val="24"/>
                <w:lang w:val="uk-UA"/>
              </w:rPr>
            </w:pPr>
          </w:p>
        </w:tc>
      </w:tr>
      <w:tr w:rsidR="00BD5466" w:rsidRPr="00FD6725" w14:paraId="1F861485" w14:textId="77777777" w:rsidTr="00EF58C2">
        <w:trPr>
          <w:trHeight w:val="290"/>
        </w:trPr>
        <w:tc>
          <w:tcPr>
            <w:tcW w:w="5000" w:type="pct"/>
          </w:tcPr>
          <w:p w14:paraId="14050463" w14:textId="77777777" w:rsidR="00BD5466" w:rsidRPr="00FD6725" w:rsidRDefault="00BD5466" w:rsidP="00EF58C2">
            <w:pPr>
              <w:pStyle w:val="TableParagraph"/>
              <w:tabs>
                <w:tab w:val="left" w:pos="8297"/>
              </w:tabs>
              <w:spacing w:line="253" w:lineRule="exact"/>
              <w:ind w:left="75" w:right="161"/>
              <w:jc w:val="center"/>
              <w:rPr>
                <w:b/>
                <w:sz w:val="24"/>
                <w:szCs w:val="24"/>
                <w:lang w:val="uk-UA"/>
              </w:rPr>
            </w:pPr>
            <w:r w:rsidRPr="00FD6725">
              <w:rPr>
                <w:b/>
                <w:sz w:val="24"/>
                <w:szCs w:val="24"/>
                <w:lang w:val="uk-UA"/>
              </w:rPr>
              <w:t>Програмні результати навчання</w:t>
            </w:r>
          </w:p>
        </w:tc>
      </w:tr>
      <w:tr w:rsidR="00BD5466" w:rsidRPr="00FD6725" w14:paraId="7B2B5DEB" w14:textId="77777777" w:rsidTr="00EF58C2">
        <w:trPr>
          <w:trHeight w:val="290"/>
        </w:trPr>
        <w:tc>
          <w:tcPr>
            <w:tcW w:w="5000" w:type="pct"/>
          </w:tcPr>
          <w:p w14:paraId="75CE01E3" w14:textId="70E08234" w:rsidR="00BD5466" w:rsidRPr="00FD6725" w:rsidRDefault="00BD5466" w:rsidP="00BD5466">
            <w:pPr>
              <w:pStyle w:val="TableParagraph"/>
              <w:tabs>
                <w:tab w:val="left" w:pos="8297"/>
              </w:tabs>
              <w:spacing w:before="73" w:line="242" w:lineRule="auto"/>
              <w:ind w:left="75" w:right="161"/>
              <w:jc w:val="both"/>
              <w:rPr>
                <w:sz w:val="24"/>
                <w:szCs w:val="24"/>
                <w:lang w:val="uk-UA"/>
              </w:rPr>
            </w:pPr>
            <w:r w:rsidRPr="00FD6725">
              <w:rPr>
                <w:sz w:val="24"/>
                <w:szCs w:val="24"/>
                <w:lang w:val="uk-UA"/>
              </w:rPr>
              <w:t xml:space="preserve">ПРН 1. Мати концептуальні наукові </w:t>
            </w:r>
            <w:proofErr w:type="spellStart"/>
            <w:r w:rsidRPr="00FD6725">
              <w:rPr>
                <w:sz w:val="24"/>
                <w:szCs w:val="24"/>
                <w:lang w:val="uk-UA"/>
              </w:rPr>
              <w:t>тa</w:t>
            </w:r>
            <w:proofErr w:type="spellEnd"/>
            <w:r w:rsidRPr="00FD6725">
              <w:rPr>
                <w:sz w:val="24"/>
                <w:szCs w:val="24"/>
                <w:lang w:val="uk-UA"/>
              </w:rPr>
              <w:t xml:space="preserve"> практичні знання, необхідні для розв'язання спеціалізованих складних задач автомобільного транспорту, критично осмислювати відповідні теорії, принципи, методи і поняття.</w:t>
            </w:r>
          </w:p>
        </w:tc>
      </w:tr>
      <w:tr w:rsidR="00BD5466" w:rsidRPr="00FD6725" w14:paraId="3DD6AC8C" w14:textId="77777777" w:rsidTr="00EF58C2">
        <w:trPr>
          <w:trHeight w:val="290"/>
        </w:trPr>
        <w:tc>
          <w:tcPr>
            <w:tcW w:w="5000" w:type="pct"/>
          </w:tcPr>
          <w:p w14:paraId="49BEF555" w14:textId="3FBA41E0" w:rsidR="00BD5466" w:rsidRPr="00FD6725" w:rsidRDefault="00BD5466" w:rsidP="00BD5466">
            <w:pPr>
              <w:pStyle w:val="TableParagraph"/>
              <w:tabs>
                <w:tab w:val="left" w:pos="8155"/>
              </w:tabs>
              <w:spacing w:line="242" w:lineRule="auto"/>
              <w:ind w:left="75" w:right="161"/>
              <w:jc w:val="both"/>
              <w:rPr>
                <w:sz w:val="24"/>
                <w:szCs w:val="24"/>
                <w:lang w:val="uk-UA"/>
              </w:rPr>
            </w:pPr>
            <w:r w:rsidRPr="00FD6725">
              <w:rPr>
                <w:sz w:val="24"/>
                <w:szCs w:val="24"/>
                <w:lang w:val="uk-UA"/>
              </w:rPr>
              <w:t>ПРН 2. Вільно спілкуватися державною та іноземною мовами усно і письмово при обговоренні професійних питань.</w:t>
            </w:r>
          </w:p>
        </w:tc>
      </w:tr>
      <w:tr w:rsidR="00BD5466" w:rsidRPr="00FD6725" w14:paraId="5C1381F2" w14:textId="77777777" w:rsidTr="00EF58C2">
        <w:trPr>
          <w:trHeight w:val="273"/>
        </w:trPr>
        <w:tc>
          <w:tcPr>
            <w:tcW w:w="5000" w:type="pct"/>
          </w:tcPr>
          <w:p w14:paraId="6FA65B8F" w14:textId="7601D17D" w:rsidR="00BD5466" w:rsidRPr="00FD6725" w:rsidRDefault="00BD5466" w:rsidP="00BD5466">
            <w:pPr>
              <w:pStyle w:val="TableParagraph"/>
              <w:tabs>
                <w:tab w:val="left" w:pos="8297"/>
              </w:tabs>
              <w:spacing w:line="242" w:lineRule="auto"/>
              <w:ind w:left="75" w:right="161"/>
              <w:jc w:val="both"/>
              <w:rPr>
                <w:sz w:val="24"/>
                <w:szCs w:val="24"/>
                <w:lang w:val="uk-UA"/>
              </w:rPr>
            </w:pPr>
            <w:r w:rsidRPr="00FD6725">
              <w:rPr>
                <w:sz w:val="24"/>
                <w:szCs w:val="24"/>
                <w:lang w:val="uk-UA"/>
              </w:rPr>
              <w:t>ПРН 4. Відшуковувати необхідну інформацію в науково-технічній літературі, базах даних та інших джерелах; аналізувати та оцінювати цю інформацію.</w:t>
            </w:r>
          </w:p>
        </w:tc>
      </w:tr>
      <w:tr w:rsidR="00BD5466" w:rsidRPr="00FD6725" w14:paraId="393DF45E" w14:textId="77777777" w:rsidTr="00EF58C2">
        <w:trPr>
          <w:trHeight w:val="273"/>
        </w:trPr>
        <w:tc>
          <w:tcPr>
            <w:tcW w:w="5000" w:type="pct"/>
          </w:tcPr>
          <w:p w14:paraId="736D0AA3" w14:textId="187808C0" w:rsidR="00BD5466" w:rsidRPr="00FD6725" w:rsidRDefault="00BD5466" w:rsidP="00BD5466">
            <w:pPr>
              <w:pStyle w:val="TableParagraph"/>
              <w:tabs>
                <w:tab w:val="left" w:pos="8297"/>
              </w:tabs>
              <w:spacing w:line="242" w:lineRule="auto"/>
              <w:ind w:left="75" w:right="161"/>
              <w:jc w:val="both"/>
              <w:rPr>
                <w:sz w:val="24"/>
                <w:szCs w:val="24"/>
                <w:lang w:val="uk-UA"/>
              </w:rPr>
            </w:pPr>
            <w:r w:rsidRPr="00FD6725">
              <w:rPr>
                <w:sz w:val="24"/>
                <w:szCs w:val="24"/>
                <w:lang w:val="uk-UA"/>
              </w:rPr>
              <w:t>ПРН 5. Розв'язувати задачі формування трудових ресурсів та професійного розвитку персоналу; виявляти резерви підвищення ефективності праці співробітників об’єктів автомобільного транспорту.</w:t>
            </w:r>
          </w:p>
        </w:tc>
      </w:tr>
      <w:tr w:rsidR="00BD5466" w:rsidRPr="00FD6725" w14:paraId="2F801419" w14:textId="77777777" w:rsidTr="00EF58C2">
        <w:trPr>
          <w:trHeight w:val="273"/>
        </w:trPr>
        <w:tc>
          <w:tcPr>
            <w:tcW w:w="5000" w:type="pct"/>
          </w:tcPr>
          <w:p w14:paraId="18D49C62" w14:textId="6CB5E614" w:rsidR="00BD5466" w:rsidRPr="00FD6725" w:rsidRDefault="00BD5466" w:rsidP="00BD5466">
            <w:pPr>
              <w:pStyle w:val="TableParagraph"/>
              <w:tabs>
                <w:tab w:val="left" w:pos="8297"/>
              </w:tabs>
              <w:ind w:left="75" w:right="161"/>
              <w:jc w:val="both"/>
              <w:rPr>
                <w:sz w:val="24"/>
                <w:lang w:val="uk-UA"/>
              </w:rPr>
            </w:pPr>
            <w:r w:rsidRPr="00FD6725">
              <w:rPr>
                <w:sz w:val="24"/>
                <w:szCs w:val="24"/>
                <w:lang w:val="uk-UA"/>
              </w:rPr>
              <w:t>ПРН 6. Приймати ефективні рішення, аналізувати і порівнювати альтернативні варіанти з урахуванням цілей та обмежень, питань забезпечення якості, а також технічних, економічних, законодавчих та інших аспектів.</w:t>
            </w:r>
          </w:p>
        </w:tc>
      </w:tr>
      <w:tr w:rsidR="00BD5466" w:rsidRPr="00FD6725" w14:paraId="2CDBDE41" w14:textId="77777777" w:rsidTr="00EF58C2">
        <w:trPr>
          <w:trHeight w:val="273"/>
        </w:trPr>
        <w:tc>
          <w:tcPr>
            <w:tcW w:w="5000" w:type="pct"/>
          </w:tcPr>
          <w:p w14:paraId="5F8FDB45" w14:textId="0B1B17CD" w:rsidR="00BD5466" w:rsidRPr="00FD6725" w:rsidRDefault="00BD5466" w:rsidP="00BD5466">
            <w:pPr>
              <w:pStyle w:val="TableParagraph"/>
              <w:tabs>
                <w:tab w:val="left" w:pos="8297"/>
              </w:tabs>
              <w:ind w:left="75" w:right="161"/>
              <w:jc w:val="both"/>
              <w:rPr>
                <w:sz w:val="24"/>
                <w:lang w:val="uk-UA"/>
              </w:rPr>
            </w:pPr>
            <w:r w:rsidRPr="00FD6725">
              <w:rPr>
                <w:sz w:val="24"/>
                <w:szCs w:val="24"/>
                <w:lang w:val="uk-UA"/>
              </w:rPr>
              <w:t xml:space="preserve">ПРН 7. Аналізувати інформацію, отримувати в результаті досліджень, узагальнювати, систематизувати й використовувати її у професійній діяльності. </w:t>
            </w:r>
          </w:p>
        </w:tc>
      </w:tr>
      <w:tr w:rsidR="00BD5466" w:rsidRPr="00FD6725" w14:paraId="5D1740E1" w14:textId="77777777" w:rsidTr="00EF58C2">
        <w:trPr>
          <w:trHeight w:val="273"/>
        </w:trPr>
        <w:tc>
          <w:tcPr>
            <w:tcW w:w="5000" w:type="pct"/>
          </w:tcPr>
          <w:p w14:paraId="26747773" w14:textId="35D8DF58" w:rsidR="00BD5466" w:rsidRPr="00FD6725" w:rsidRDefault="00BD5466" w:rsidP="00BD5466">
            <w:pPr>
              <w:pStyle w:val="TableParagraph"/>
              <w:tabs>
                <w:tab w:val="left" w:pos="8297"/>
              </w:tabs>
              <w:ind w:left="75" w:right="161"/>
              <w:jc w:val="both"/>
              <w:rPr>
                <w:bCs/>
                <w:sz w:val="24"/>
                <w:szCs w:val="24"/>
                <w:lang w:val="uk-UA"/>
              </w:rPr>
            </w:pPr>
            <w:r w:rsidRPr="00FD6725">
              <w:rPr>
                <w:sz w:val="24"/>
                <w:szCs w:val="24"/>
                <w:lang w:val="uk-UA"/>
              </w:rPr>
              <w:t>ПРН 25. Презентувати результати досліджень та професійної діяльності фахівцям і нефахівцям, аргументувати свою позицію.</w:t>
            </w:r>
          </w:p>
        </w:tc>
      </w:tr>
    </w:tbl>
    <w:p w14:paraId="09EA2494" w14:textId="77777777" w:rsidR="00BD5466" w:rsidRPr="00FD6725" w:rsidRDefault="00BD5466" w:rsidP="00BD5466">
      <w:pPr>
        <w:pStyle w:val="TableParagraph"/>
        <w:ind w:left="107"/>
        <w:rPr>
          <w:sz w:val="24"/>
        </w:rPr>
      </w:pPr>
    </w:p>
    <w:p w14:paraId="768A07BF" w14:textId="6EB91E5C" w:rsidR="00BD5466" w:rsidRPr="00FD6725" w:rsidRDefault="00BD5466" w:rsidP="00BD5466">
      <w:pPr>
        <w:pStyle w:val="1"/>
        <w:tabs>
          <w:tab w:val="left" w:pos="10632"/>
        </w:tabs>
        <w:spacing w:before="7" w:line="272" w:lineRule="exact"/>
        <w:ind w:right="38"/>
        <w:jc w:val="center"/>
        <w:rPr>
          <w:rFonts w:ascii="Times New Roman" w:hAnsi="Times New Roman" w:cs="Times New Roman"/>
          <w:b/>
          <w:bCs/>
          <w:color w:val="auto"/>
          <w:sz w:val="24"/>
          <w:szCs w:val="24"/>
        </w:rPr>
      </w:pPr>
      <w:r w:rsidRPr="00FD6725">
        <w:rPr>
          <w:rFonts w:ascii="Times New Roman" w:hAnsi="Times New Roman" w:cs="Times New Roman"/>
          <w:b/>
          <w:bCs/>
          <w:color w:val="auto"/>
          <w:sz w:val="24"/>
          <w:szCs w:val="24"/>
        </w:rPr>
        <w:t>ЛІТЕРАТУРНІ ДЖЕРЕЛА</w:t>
      </w:r>
    </w:p>
    <w:p w14:paraId="49F4818D" w14:textId="77777777" w:rsidR="00FD6725" w:rsidRPr="005B50D9" w:rsidRDefault="00FD6725" w:rsidP="00FD6725">
      <w:pPr>
        <w:pStyle w:val="TableParagraph"/>
        <w:tabs>
          <w:tab w:val="left" w:pos="978"/>
          <w:tab w:val="left" w:pos="2633"/>
          <w:tab w:val="left" w:pos="3821"/>
          <w:tab w:val="left" w:pos="4139"/>
          <w:tab w:val="left" w:pos="5310"/>
          <w:tab w:val="left" w:pos="6735"/>
        </w:tabs>
        <w:ind w:left="426" w:right="38"/>
        <w:jc w:val="center"/>
        <w:rPr>
          <w:b/>
          <w:sz w:val="24"/>
          <w:szCs w:val="24"/>
        </w:rPr>
      </w:pPr>
      <w:r w:rsidRPr="005B50D9">
        <w:rPr>
          <w:b/>
          <w:bCs/>
          <w:sz w:val="24"/>
          <w:szCs w:val="24"/>
        </w:rPr>
        <w:t>Основна література</w:t>
      </w:r>
    </w:p>
    <w:p w14:paraId="441AE70C" w14:textId="77777777" w:rsidR="00FD6725" w:rsidRPr="00A711F6" w:rsidRDefault="00FD6725" w:rsidP="00FD6725">
      <w:pPr>
        <w:pStyle w:val="a9"/>
        <w:numPr>
          <w:ilvl w:val="0"/>
          <w:numId w:val="5"/>
        </w:numPr>
        <w:jc w:val="both"/>
        <w:rPr>
          <w:sz w:val="24"/>
          <w:szCs w:val="24"/>
        </w:rPr>
      </w:pPr>
      <w:bookmarkStart w:id="2" w:name="_Hlk176272835"/>
      <w:r w:rsidRPr="00A711F6">
        <w:rPr>
          <w:sz w:val="24"/>
          <w:szCs w:val="24"/>
        </w:rPr>
        <w:t>Конституція України від 28 черв. 1996 р. № 254к/96-ВР. URL: https://zakon.rada.gov.ua/laws/show/254%D0%BA/96-%D0%B2%D1%80#Text</w:t>
      </w:r>
    </w:p>
    <w:p w14:paraId="571E959E" w14:textId="77777777" w:rsidR="00FD6725" w:rsidRPr="00A711F6" w:rsidRDefault="00FD6725" w:rsidP="00FD6725">
      <w:pPr>
        <w:pStyle w:val="a9"/>
        <w:numPr>
          <w:ilvl w:val="0"/>
          <w:numId w:val="5"/>
        </w:numPr>
        <w:jc w:val="both"/>
        <w:rPr>
          <w:sz w:val="24"/>
          <w:szCs w:val="24"/>
        </w:rPr>
      </w:pPr>
      <w:r w:rsidRPr="00A711F6">
        <w:rPr>
          <w:sz w:val="24"/>
          <w:szCs w:val="24"/>
        </w:rPr>
        <w:t>Про соціальні послуги: Закон України від 17 січня 2019 року № 2671-VIII. URL:https://zakon.rada.gov.ua/laws/show/2671-19#Text</w:t>
      </w:r>
    </w:p>
    <w:p w14:paraId="4B5EBB92" w14:textId="77777777" w:rsidR="00FD6725" w:rsidRPr="00A711F6" w:rsidRDefault="00FD6725" w:rsidP="00FD6725">
      <w:pPr>
        <w:pStyle w:val="a9"/>
        <w:numPr>
          <w:ilvl w:val="0"/>
          <w:numId w:val="5"/>
        </w:numPr>
        <w:jc w:val="both"/>
        <w:rPr>
          <w:sz w:val="24"/>
          <w:szCs w:val="24"/>
        </w:rPr>
      </w:pPr>
      <w:r w:rsidRPr="00A711F6">
        <w:rPr>
          <w:sz w:val="24"/>
          <w:szCs w:val="24"/>
        </w:rPr>
        <w:t>Про державні соціальні стандарти та державні соціальні гарантії: Закон України від 5 жовтня 2000 року № 2017-III. URL: https://zakon.rada.gov.ua/laws/show/201714#Text</w:t>
      </w:r>
    </w:p>
    <w:p w14:paraId="0C4E9C78" w14:textId="77777777" w:rsidR="00FD6725" w:rsidRPr="00A711F6" w:rsidRDefault="00FD6725" w:rsidP="00FD6725">
      <w:pPr>
        <w:pStyle w:val="a9"/>
        <w:numPr>
          <w:ilvl w:val="0"/>
          <w:numId w:val="5"/>
        </w:numPr>
        <w:jc w:val="both"/>
        <w:rPr>
          <w:sz w:val="24"/>
          <w:szCs w:val="24"/>
        </w:rPr>
      </w:pPr>
      <w:r w:rsidRPr="00A711F6">
        <w:rPr>
          <w:sz w:val="24"/>
          <w:szCs w:val="24"/>
        </w:rPr>
        <w:t xml:space="preserve">Про загальнообов’язкове державне соціальне страхування: Закон України від 23 вересня 1999 року № 1105-XIV. URL: https://zakon.rada.gov.ua/laws/show/1105-14#Text </w:t>
      </w:r>
    </w:p>
    <w:p w14:paraId="3ED5658F" w14:textId="77777777" w:rsidR="00FD6725" w:rsidRPr="00A711F6" w:rsidRDefault="00FD6725" w:rsidP="00FD6725">
      <w:pPr>
        <w:pStyle w:val="a9"/>
        <w:numPr>
          <w:ilvl w:val="0"/>
          <w:numId w:val="5"/>
        </w:numPr>
        <w:jc w:val="both"/>
        <w:rPr>
          <w:sz w:val="24"/>
          <w:szCs w:val="24"/>
        </w:rPr>
      </w:pPr>
      <w:r w:rsidRPr="00A711F6">
        <w:rPr>
          <w:sz w:val="24"/>
          <w:szCs w:val="24"/>
        </w:rPr>
        <w:t>Про загальнообов’язкове державне пенсійне страхування : Закон України від 9 липня 2003 року № 1058-IV. URL: https://zakon.rada.gov.ua/laws/show/1058-15#Text.</w:t>
      </w:r>
    </w:p>
    <w:p w14:paraId="1BA6011C" w14:textId="77777777" w:rsidR="00FD6725" w:rsidRPr="00A711F6" w:rsidRDefault="00FD6725" w:rsidP="00FD6725">
      <w:pPr>
        <w:pStyle w:val="a9"/>
        <w:numPr>
          <w:ilvl w:val="0"/>
          <w:numId w:val="5"/>
        </w:numPr>
        <w:jc w:val="both"/>
        <w:rPr>
          <w:sz w:val="24"/>
          <w:szCs w:val="24"/>
        </w:rPr>
      </w:pPr>
      <w:proofErr w:type="spellStart"/>
      <w:r w:rsidRPr="00A711F6">
        <w:rPr>
          <w:sz w:val="24"/>
          <w:szCs w:val="24"/>
        </w:rPr>
        <w:t>Дерега</w:t>
      </w:r>
      <w:proofErr w:type="spellEnd"/>
      <w:r w:rsidRPr="00A711F6">
        <w:rPr>
          <w:sz w:val="24"/>
          <w:szCs w:val="24"/>
        </w:rPr>
        <w:t xml:space="preserve"> В.В. Соціальна і гуманітарна політика: </w:t>
      </w:r>
      <w:proofErr w:type="spellStart"/>
      <w:r w:rsidRPr="00A711F6">
        <w:rPr>
          <w:sz w:val="24"/>
          <w:szCs w:val="24"/>
        </w:rPr>
        <w:t>навч</w:t>
      </w:r>
      <w:proofErr w:type="spellEnd"/>
      <w:r w:rsidRPr="00A711F6">
        <w:rPr>
          <w:sz w:val="24"/>
          <w:szCs w:val="24"/>
        </w:rPr>
        <w:t xml:space="preserve">. </w:t>
      </w:r>
      <w:proofErr w:type="spellStart"/>
      <w:r w:rsidRPr="00A711F6">
        <w:rPr>
          <w:sz w:val="24"/>
          <w:szCs w:val="24"/>
        </w:rPr>
        <w:t>посіб</w:t>
      </w:r>
      <w:proofErr w:type="spellEnd"/>
      <w:r w:rsidRPr="00A711F6">
        <w:rPr>
          <w:sz w:val="24"/>
          <w:szCs w:val="24"/>
        </w:rPr>
        <w:t>. Миколаїв: Вид-во ЧДУ ім. Петра Могили, 2012. 178 с.</w:t>
      </w:r>
    </w:p>
    <w:p w14:paraId="4A8540B3" w14:textId="77777777" w:rsidR="00FD6725" w:rsidRPr="00A711F6" w:rsidRDefault="00FD6725" w:rsidP="00FD6725">
      <w:pPr>
        <w:pStyle w:val="a9"/>
        <w:numPr>
          <w:ilvl w:val="0"/>
          <w:numId w:val="5"/>
        </w:numPr>
        <w:jc w:val="both"/>
        <w:rPr>
          <w:sz w:val="24"/>
          <w:szCs w:val="24"/>
        </w:rPr>
      </w:pPr>
      <w:r w:rsidRPr="00A711F6">
        <w:rPr>
          <w:sz w:val="24"/>
          <w:szCs w:val="24"/>
        </w:rPr>
        <w:lastRenderedPageBreak/>
        <w:t xml:space="preserve">Євдокимова І.А. Соціальна політика : </w:t>
      </w:r>
      <w:proofErr w:type="spellStart"/>
      <w:r w:rsidRPr="00A711F6">
        <w:rPr>
          <w:sz w:val="24"/>
          <w:szCs w:val="24"/>
        </w:rPr>
        <w:t>навч</w:t>
      </w:r>
      <w:proofErr w:type="spellEnd"/>
      <w:r w:rsidRPr="00A711F6">
        <w:rPr>
          <w:sz w:val="24"/>
          <w:szCs w:val="24"/>
        </w:rPr>
        <w:t xml:space="preserve">. </w:t>
      </w:r>
      <w:proofErr w:type="spellStart"/>
      <w:r w:rsidRPr="00A711F6">
        <w:rPr>
          <w:sz w:val="24"/>
          <w:szCs w:val="24"/>
        </w:rPr>
        <w:t>посіб</w:t>
      </w:r>
      <w:proofErr w:type="spellEnd"/>
      <w:r w:rsidRPr="00A711F6">
        <w:rPr>
          <w:sz w:val="24"/>
          <w:szCs w:val="24"/>
        </w:rPr>
        <w:t>. Х. : Харківський національний університет імені В. Н. Каразіна, 2015.184 с.</w:t>
      </w:r>
    </w:p>
    <w:p w14:paraId="750FEF56" w14:textId="77777777" w:rsidR="00FD6725" w:rsidRPr="00A711F6" w:rsidRDefault="00FD6725" w:rsidP="00FD6725">
      <w:pPr>
        <w:pStyle w:val="a9"/>
        <w:numPr>
          <w:ilvl w:val="0"/>
          <w:numId w:val="5"/>
        </w:numPr>
        <w:jc w:val="both"/>
        <w:rPr>
          <w:sz w:val="24"/>
          <w:szCs w:val="24"/>
        </w:rPr>
      </w:pPr>
      <w:r w:rsidRPr="00A711F6">
        <w:rPr>
          <w:sz w:val="24"/>
          <w:szCs w:val="24"/>
        </w:rPr>
        <w:t xml:space="preserve">Соціальна політика : </w:t>
      </w:r>
      <w:proofErr w:type="spellStart"/>
      <w:r w:rsidRPr="00A711F6">
        <w:rPr>
          <w:sz w:val="24"/>
          <w:szCs w:val="24"/>
        </w:rPr>
        <w:t>навч</w:t>
      </w:r>
      <w:proofErr w:type="spellEnd"/>
      <w:r w:rsidRPr="00A711F6">
        <w:rPr>
          <w:sz w:val="24"/>
          <w:szCs w:val="24"/>
        </w:rPr>
        <w:t xml:space="preserve">. </w:t>
      </w:r>
      <w:proofErr w:type="spellStart"/>
      <w:r w:rsidRPr="00A711F6">
        <w:rPr>
          <w:sz w:val="24"/>
          <w:szCs w:val="24"/>
        </w:rPr>
        <w:t>посіб</w:t>
      </w:r>
      <w:proofErr w:type="spellEnd"/>
      <w:r w:rsidRPr="00A711F6">
        <w:rPr>
          <w:sz w:val="24"/>
          <w:szCs w:val="24"/>
        </w:rPr>
        <w:t xml:space="preserve">. / Л. Д. </w:t>
      </w:r>
      <w:proofErr w:type="spellStart"/>
      <w:r w:rsidRPr="00A711F6">
        <w:rPr>
          <w:sz w:val="24"/>
          <w:szCs w:val="24"/>
        </w:rPr>
        <w:t>Климанська</w:t>
      </w:r>
      <w:proofErr w:type="spellEnd"/>
      <w:r w:rsidRPr="00A711F6">
        <w:rPr>
          <w:sz w:val="24"/>
          <w:szCs w:val="24"/>
        </w:rPr>
        <w:t xml:space="preserve">, В.Є. Савка, Н. М. Хома [та ін.] ; за </w:t>
      </w:r>
      <w:proofErr w:type="spellStart"/>
      <w:r w:rsidRPr="00A711F6">
        <w:rPr>
          <w:sz w:val="24"/>
          <w:szCs w:val="24"/>
        </w:rPr>
        <w:t>заг</w:t>
      </w:r>
      <w:proofErr w:type="spellEnd"/>
      <w:r w:rsidRPr="00A711F6">
        <w:rPr>
          <w:sz w:val="24"/>
          <w:szCs w:val="24"/>
        </w:rPr>
        <w:t xml:space="preserve">. ред. В. М. </w:t>
      </w:r>
      <w:proofErr w:type="spellStart"/>
      <w:r w:rsidRPr="00A711F6">
        <w:rPr>
          <w:sz w:val="24"/>
          <w:szCs w:val="24"/>
        </w:rPr>
        <w:t>Пічі</w:t>
      </w:r>
      <w:proofErr w:type="spellEnd"/>
      <w:r w:rsidRPr="00A711F6">
        <w:rPr>
          <w:sz w:val="24"/>
          <w:szCs w:val="24"/>
        </w:rPr>
        <w:t xml:space="preserve"> та Я. Б. Турчин. – 2-ге вид. </w:t>
      </w:r>
      <w:proofErr w:type="spellStart"/>
      <w:r w:rsidRPr="00A711F6">
        <w:rPr>
          <w:sz w:val="24"/>
          <w:szCs w:val="24"/>
        </w:rPr>
        <w:t>випр</w:t>
      </w:r>
      <w:proofErr w:type="spellEnd"/>
      <w:r w:rsidRPr="00A711F6">
        <w:rPr>
          <w:sz w:val="24"/>
          <w:szCs w:val="24"/>
        </w:rPr>
        <w:t xml:space="preserve">. і </w:t>
      </w:r>
      <w:proofErr w:type="spellStart"/>
      <w:r w:rsidRPr="00A711F6">
        <w:rPr>
          <w:sz w:val="24"/>
          <w:szCs w:val="24"/>
        </w:rPr>
        <w:t>доповн</w:t>
      </w:r>
      <w:proofErr w:type="spellEnd"/>
      <w:r w:rsidRPr="00A711F6">
        <w:rPr>
          <w:sz w:val="24"/>
          <w:szCs w:val="24"/>
        </w:rPr>
        <w:t>. Львів : «Новий Світ-2000», 2020.  318 с.</w:t>
      </w:r>
    </w:p>
    <w:bookmarkEnd w:id="2"/>
    <w:p w14:paraId="7F5DAE0D" w14:textId="77777777" w:rsidR="00FD6725" w:rsidRPr="0039408B" w:rsidRDefault="00FD6725" w:rsidP="00FD6725">
      <w:pPr>
        <w:pStyle w:val="2"/>
        <w:tabs>
          <w:tab w:val="left" w:pos="426"/>
        </w:tabs>
        <w:jc w:val="center"/>
        <w:rPr>
          <w:rFonts w:ascii="Times New Roman" w:hAnsi="Times New Roman" w:cs="Times New Roman"/>
          <w:b/>
          <w:bCs/>
          <w:color w:val="auto"/>
          <w:sz w:val="24"/>
          <w:szCs w:val="24"/>
        </w:rPr>
      </w:pPr>
      <w:r w:rsidRPr="0039408B">
        <w:rPr>
          <w:rFonts w:ascii="Times New Roman" w:hAnsi="Times New Roman" w:cs="Times New Roman"/>
          <w:b/>
          <w:bCs/>
          <w:color w:val="auto"/>
          <w:sz w:val="24"/>
          <w:szCs w:val="24"/>
        </w:rPr>
        <w:t>Додаткова література</w:t>
      </w:r>
    </w:p>
    <w:p w14:paraId="47EB13A5" w14:textId="77777777" w:rsidR="00FD6725" w:rsidRPr="0039408B" w:rsidRDefault="00FD6725" w:rsidP="00FD6725">
      <w:pPr>
        <w:pStyle w:val="a9"/>
        <w:numPr>
          <w:ilvl w:val="0"/>
          <w:numId w:val="5"/>
        </w:numPr>
        <w:jc w:val="both"/>
        <w:rPr>
          <w:sz w:val="24"/>
          <w:szCs w:val="24"/>
        </w:rPr>
      </w:pPr>
      <w:proofErr w:type="spellStart"/>
      <w:r w:rsidRPr="0039408B">
        <w:rPr>
          <w:sz w:val="24"/>
          <w:szCs w:val="24"/>
        </w:rPr>
        <w:t>Баранник</w:t>
      </w:r>
      <w:proofErr w:type="spellEnd"/>
      <w:r w:rsidRPr="0039408B">
        <w:rPr>
          <w:sz w:val="24"/>
          <w:szCs w:val="24"/>
        </w:rPr>
        <w:t xml:space="preserve"> Л. Б., Корягіна Т.В. Соціальний захист громадян : </w:t>
      </w:r>
      <w:proofErr w:type="spellStart"/>
      <w:r w:rsidRPr="0039408B">
        <w:rPr>
          <w:sz w:val="24"/>
          <w:szCs w:val="24"/>
        </w:rPr>
        <w:t>навч</w:t>
      </w:r>
      <w:proofErr w:type="spellEnd"/>
      <w:r w:rsidRPr="0039408B">
        <w:rPr>
          <w:sz w:val="24"/>
          <w:szCs w:val="24"/>
        </w:rPr>
        <w:t xml:space="preserve">. </w:t>
      </w:r>
      <w:proofErr w:type="spellStart"/>
      <w:r w:rsidRPr="0039408B">
        <w:rPr>
          <w:sz w:val="24"/>
          <w:szCs w:val="24"/>
        </w:rPr>
        <w:t>посіб</w:t>
      </w:r>
      <w:proofErr w:type="spellEnd"/>
      <w:r w:rsidRPr="0039408B">
        <w:rPr>
          <w:sz w:val="24"/>
          <w:szCs w:val="24"/>
        </w:rPr>
        <w:t xml:space="preserve">. 3-тє вид., </w:t>
      </w:r>
      <w:proofErr w:type="spellStart"/>
      <w:r w:rsidRPr="0039408B">
        <w:rPr>
          <w:sz w:val="24"/>
          <w:szCs w:val="24"/>
        </w:rPr>
        <w:t>допов</w:t>
      </w:r>
      <w:proofErr w:type="spellEnd"/>
      <w:r w:rsidRPr="0039408B">
        <w:rPr>
          <w:sz w:val="24"/>
          <w:szCs w:val="24"/>
        </w:rPr>
        <w:t>. і перероб. Дніпро : Ун-т мит. справи та фінансів, 2020. 271 с.</w:t>
      </w:r>
    </w:p>
    <w:p w14:paraId="205D8293" w14:textId="77777777" w:rsidR="00FD6725" w:rsidRPr="00A711F6" w:rsidRDefault="00FD6725" w:rsidP="00FD6725">
      <w:pPr>
        <w:pStyle w:val="a9"/>
        <w:numPr>
          <w:ilvl w:val="0"/>
          <w:numId w:val="5"/>
        </w:numPr>
        <w:jc w:val="both"/>
        <w:rPr>
          <w:sz w:val="24"/>
          <w:szCs w:val="24"/>
        </w:rPr>
      </w:pPr>
      <w:r w:rsidRPr="0039408B">
        <w:rPr>
          <w:sz w:val="24"/>
          <w:szCs w:val="24"/>
        </w:rPr>
        <w:t xml:space="preserve">Бондаренко С.М., </w:t>
      </w:r>
      <w:proofErr w:type="spellStart"/>
      <w:r w:rsidRPr="0039408B">
        <w:rPr>
          <w:sz w:val="24"/>
          <w:szCs w:val="24"/>
        </w:rPr>
        <w:t>Бугас</w:t>
      </w:r>
      <w:proofErr w:type="spellEnd"/>
      <w:r w:rsidRPr="0039408B">
        <w:rPr>
          <w:sz w:val="24"/>
          <w:szCs w:val="24"/>
        </w:rPr>
        <w:t xml:space="preserve"> Н.В. Соціальна політика держави як основа забезпечення соціального розвитку. Державне управління : удосконалення та розвиток. 2021. № 2. URL: http://www.dy.nayka.com.ua/?op=1&amp;z=1981</w:t>
      </w:r>
    </w:p>
    <w:p w14:paraId="3E670EE1" w14:textId="77777777" w:rsidR="00FD6725" w:rsidRPr="0039408B" w:rsidRDefault="00FD6725" w:rsidP="00FD6725">
      <w:pPr>
        <w:pStyle w:val="a9"/>
        <w:numPr>
          <w:ilvl w:val="0"/>
          <w:numId w:val="5"/>
        </w:numPr>
        <w:jc w:val="both"/>
        <w:rPr>
          <w:sz w:val="24"/>
          <w:szCs w:val="24"/>
        </w:rPr>
      </w:pPr>
      <w:r w:rsidRPr="0039408B">
        <w:rPr>
          <w:sz w:val="24"/>
          <w:szCs w:val="24"/>
        </w:rPr>
        <w:t>Медяник В.А. Поняття державної соціальної політики: адміністративно-правовий аспект. Юридичний науковий електронний журнал. 2020. №3.С. 528-531.</w:t>
      </w:r>
    </w:p>
    <w:p w14:paraId="12B2A08A" w14:textId="77777777" w:rsidR="00FD6725" w:rsidRPr="0039408B" w:rsidRDefault="00FD6725" w:rsidP="00FD6725">
      <w:pPr>
        <w:pStyle w:val="a9"/>
        <w:numPr>
          <w:ilvl w:val="0"/>
          <w:numId w:val="5"/>
        </w:numPr>
        <w:jc w:val="both"/>
        <w:rPr>
          <w:sz w:val="24"/>
          <w:szCs w:val="24"/>
        </w:rPr>
      </w:pPr>
      <w:proofErr w:type="spellStart"/>
      <w:r w:rsidRPr="0039408B">
        <w:rPr>
          <w:sz w:val="24"/>
          <w:szCs w:val="24"/>
        </w:rPr>
        <w:t>Слозанська</w:t>
      </w:r>
      <w:proofErr w:type="spellEnd"/>
      <w:r w:rsidRPr="0039408B">
        <w:rPr>
          <w:sz w:val="24"/>
          <w:szCs w:val="24"/>
        </w:rPr>
        <w:t xml:space="preserve"> Г.І. Соціальна робота в територіальній громаді: теорії, моделі та методи : монографія / Г. І. </w:t>
      </w:r>
      <w:proofErr w:type="spellStart"/>
      <w:r w:rsidRPr="0039408B">
        <w:rPr>
          <w:sz w:val="24"/>
          <w:szCs w:val="24"/>
        </w:rPr>
        <w:t>Слозанська</w:t>
      </w:r>
      <w:proofErr w:type="spellEnd"/>
      <w:r w:rsidRPr="0039408B">
        <w:rPr>
          <w:sz w:val="24"/>
          <w:szCs w:val="24"/>
        </w:rPr>
        <w:t>. Тернопіль : ТНПУ імені В. Гнатюка, 2018. 382 с.</w:t>
      </w:r>
    </w:p>
    <w:p w14:paraId="69C57698" w14:textId="77777777" w:rsidR="00FD6725" w:rsidRPr="0039408B" w:rsidRDefault="00FD6725" w:rsidP="00FD6725">
      <w:pPr>
        <w:pStyle w:val="a9"/>
        <w:numPr>
          <w:ilvl w:val="0"/>
          <w:numId w:val="5"/>
        </w:numPr>
        <w:jc w:val="both"/>
        <w:rPr>
          <w:sz w:val="24"/>
          <w:szCs w:val="24"/>
        </w:rPr>
      </w:pPr>
      <w:r w:rsidRPr="0039408B">
        <w:rPr>
          <w:sz w:val="24"/>
          <w:szCs w:val="24"/>
        </w:rPr>
        <w:t xml:space="preserve">Токарський Т. Б. Соціальна політика України в контексті Євроінтеграції: монографія / Т.Б. Токарський. Київ : </w:t>
      </w:r>
      <w:proofErr w:type="spellStart"/>
      <w:r w:rsidRPr="0039408B">
        <w:rPr>
          <w:sz w:val="24"/>
          <w:szCs w:val="24"/>
        </w:rPr>
        <w:t>АртЕк</w:t>
      </w:r>
      <w:proofErr w:type="spellEnd"/>
      <w:r w:rsidRPr="0039408B">
        <w:rPr>
          <w:sz w:val="24"/>
          <w:szCs w:val="24"/>
        </w:rPr>
        <w:t>, 2018. 369 с.</w:t>
      </w:r>
    </w:p>
    <w:p w14:paraId="5763825A" w14:textId="77777777" w:rsidR="00FD6725" w:rsidRPr="0039408B" w:rsidRDefault="00FD6725" w:rsidP="00FD6725">
      <w:pPr>
        <w:pStyle w:val="a9"/>
        <w:numPr>
          <w:ilvl w:val="0"/>
          <w:numId w:val="5"/>
        </w:numPr>
        <w:jc w:val="both"/>
        <w:rPr>
          <w:sz w:val="24"/>
          <w:szCs w:val="24"/>
        </w:rPr>
      </w:pPr>
      <w:r w:rsidRPr="0039408B">
        <w:rPr>
          <w:sz w:val="24"/>
          <w:szCs w:val="24"/>
        </w:rPr>
        <w:t xml:space="preserve">Шевчук П.І. Соціальна та гуманітарна політика : </w:t>
      </w:r>
      <w:proofErr w:type="spellStart"/>
      <w:r w:rsidRPr="0039408B">
        <w:rPr>
          <w:sz w:val="24"/>
          <w:szCs w:val="24"/>
        </w:rPr>
        <w:t>навч</w:t>
      </w:r>
      <w:proofErr w:type="spellEnd"/>
      <w:r w:rsidRPr="0039408B">
        <w:rPr>
          <w:sz w:val="24"/>
          <w:szCs w:val="24"/>
        </w:rPr>
        <w:t xml:space="preserve">. </w:t>
      </w:r>
      <w:proofErr w:type="spellStart"/>
      <w:r w:rsidRPr="0039408B">
        <w:rPr>
          <w:sz w:val="24"/>
          <w:szCs w:val="24"/>
        </w:rPr>
        <w:t>посіб</w:t>
      </w:r>
      <w:proofErr w:type="spellEnd"/>
      <w:r w:rsidRPr="0039408B">
        <w:rPr>
          <w:sz w:val="24"/>
          <w:szCs w:val="24"/>
        </w:rPr>
        <w:t>. / П.І. Шевчук. Львів: ЛРІДУ НАДУ, 2014. – 320 с.</w:t>
      </w:r>
    </w:p>
    <w:p w14:paraId="1F8CAE6F" w14:textId="77777777" w:rsidR="00FD6725" w:rsidRPr="0039408B" w:rsidRDefault="00FD6725" w:rsidP="00FD6725">
      <w:pPr>
        <w:pStyle w:val="2"/>
        <w:keepNext w:val="0"/>
        <w:keepLines w:val="0"/>
        <w:tabs>
          <w:tab w:val="left" w:pos="426"/>
          <w:tab w:val="left" w:pos="4625"/>
        </w:tabs>
        <w:spacing w:before="198" w:line="275" w:lineRule="exact"/>
        <w:jc w:val="center"/>
        <w:rPr>
          <w:rFonts w:ascii="Times New Roman" w:hAnsi="Times New Roman" w:cs="Times New Roman"/>
          <w:b/>
          <w:bCs/>
          <w:color w:val="auto"/>
          <w:sz w:val="24"/>
          <w:szCs w:val="24"/>
        </w:rPr>
      </w:pPr>
      <w:r w:rsidRPr="0039408B">
        <w:rPr>
          <w:rFonts w:ascii="Times New Roman" w:hAnsi="Times New Roman" w:cs="Times New Roman"/>
          <w:b/>
          <w:bCs/>
          <w:color w:val="auto"/>
          <w:sz w:val="24"/>
          <w:szCs w:val="24"/>
        </w:rPr>
        <w:t>Інформаційні ресурси</w:t>
      </w:r>
    </w:p>
    <w:p w14:paraId="730C95D6" w14:textId="77777777" w:rsidR="00FD6725" w:rsidRPr="0039408B" w:rsidRDefault="00FD6725" w:rsidP="00FD6725">
      <w:pPr>
        <w:pStyle w:val="a9"/>
        <w:numPr>
          <w:ilvl w:val="0"/>
          <w:numId w:val="5"/>
        </w:numPr>
        <w:contextualSpacing w:val="0"/>
        <w:jc w:val="both"/>
        <w:rPr>
          <w:sz w:val="24"/>
          <w:szCs w:val="24"/>
        </w:rPr>
      </w:pPr>
      <w:r w:rsidRPr="0039408B">
        <w:rPr>
          <w:sz w:val="24"/>
          <w:szCs w:val="24"/>
        </w:rPr>
        <w:t>Офіційний веб-сайт Міністерства соціальної політики, сім</w:t>
      </w:r>
      <w:r w:rsidRPr="0039408B">
        <w:rPr>
          <w:sz w:val="24"/>
          <w:szCs w:val="24"/>
          <w:lang w:val="en-US"/>
        </w:rPr>
        <w:t>’</w:t>
      </w:r>
      <w:r w:rsidRPr="0039408B">
        <w:rPr>
          <w:sz w:val="24"/>
          <w:szCs w:val="24"/>
        </w:rPr>
        <w:t>ї та єдності України. Режим доступу: https://www.msp.gov.ua</w:t>
      </w:r>
    </w:p>
    <w:p w14:paraId="20C35E4C" w14:textId="41689193" w:rsidR="00BD5466" w:rsidRPr="00FD6725" w:rsidRDefault="00FD6725" w:rsidP="00FD6725">
      <w:pPr>
        <w:pStyle w:val="a9"/>
        <w:numPr>
          <w:ilvl w:val="0"/>
          <w:numId w:val="5"/>
        </w:numPr>
        <w:contextualSpacing w:val="0"/>
        <w:jc w:val="both"/>
        <w:rPr>
          <w:sz w:val="24"/>
          <w:szCs w:val="24"/>
        </w:rPr>
      </w:pPr>
      <w:r w:rsidRPr="0039408B">
        <w:rPr>
          <w:sz w:val="24"/>
          <w:szCs w:val="24"/>
        </w:rPr>
        <w:t>Офіційний веб-сайт Державної служби статистики України. Режим доступу: https://www.ukrstat.gov.ua</w:t>
      </w:r>
    </w:p>
    <w:p w14:paraId="02055AE9" w14:textId="77777777" w:rsidR="00BD5466" w:rsidRPr="00FD6725" w:rsidRDefault="00BD5466" w:rsidP="00BD5466">
      <w:pPr>
        <w:tabs>
          <w:tab w:val="left" w:pos="426"/>
        </w:tabs>
        <w:rPr>
          <w:sz w:val="24"/>
          <w:szCs w:val="24"/>
        </w:rPr>
      </w:pPr>
    </w:p>
    <w:p w14:paraId="227D5332" w14:textId="77777777" w:rsidR="00BD5466" w:rsidRPr="00FD6725" w:rsidRDefault="00BD5466" w:rsidP="00BD5466">
      <w:pPr>
        <w:keepNext/>
        <w:keepLines/>
        <w:ind w:hanging="10"/>
        <w:jc w:val="center"/>
        <w:outlineLvl w:val="0"/>
        <w:rPr>
          <w:rFonts w:eastAsia="Arial"/>
          <w:b/>
          <w:color w:val="0070C0"/>
          <w:sz w:val="24"/>
          <w:szCs w:val="24"/>
        </w:rPr>
      </w:pPr>
      <w:r w:rsidRPr="00FD6725">
        <w:rPr>
          <w:rFonts w:eastAsia="Arial"/>
          <w:b/>
          <w:color w:val="0070C0"/>
          <w:sz w:val="24"/>
          <w:szCs w:val="24"/>
        </w:rPr>
        <w:t xml:space="preserve">Політика оцінювання </w:t>
      </w:r>
    </w:p>
    <w:p w14:paraId="3CED61A2" w14:textId="77777777" w:rsidR="00BD5466" w:rsidRPr="00FD6725" w:rsidRDefault="00BD5466" w:rsidP="00BD5466">
      <w:pPr>
        <w:ind w:firstLine="709"/>
        <w:contextualSpacing/>
        <w:jc w:val="both"/>
        <w:rPr>
          <w:sz w:val="24"/>
          <w:szCs w:val="24"/>
        </w:rPr>
      </w:pPr>
      <w:r w:rsidRPr="00FD6725">
        <w:rPr>
          <w:sz w:val="24"/>
          <w:szCs w:val="24"/>
        </w:rPr>
        <w:t xml:space="preserve">Політика щодо дедлайнів та перескладання: Роботи,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w:t>
      </w:r>
      <w:r w:rsidRPr="00FD6725">
        <w:rPr>
          <w:rFonts w:eastAsia="Arial"/>
          <w:color w:val="000000"/>
          <w:sz w:val="24"/>
          <w:szCs w:val="24"/>
        </w:rPr>
        <w:t xml:space="preserve">Перескладання модулів відбувається із дозволу деканату за наявності поважних причин (наприклад, лікарняний).  </w:t>
      </w:r>
    </w:p>
    <w:p w14:paraId="79C764BB" w14:textId="77777777" w:rsidR="00BD5466" w:rsidRPr="00FD6725" w:rsidRDefault="00BD5466" w:rsidP="00BD5466">
      <w:pPr>
        <w:ind w:firstLine="709"/>
        <w:contextualSpacing/>
        <w:jc w:val="both"/>
        <w:rPr>
          <w:sz w:val="24"/>
          <w:szCs w:val="24"/>
        </w:rPr>
      </w:pPr>
      <w:r w:rsidRPr="00FD6725">
        <w:rPr>
          <w:sz w:val="24"/>
          <w:szCs w:val="24"/>
        </w:rPr>
        <w:t xml:space="preserve">Політика щодо академічної доброчесності: </w:t>
      </w:r>
      <w:r w:rsidRPr="00FD6725">
        <w:rPr>
          <w:rFonts w:eastAsia="Arial"/>
          <w:color w:val="000000"/>
          <w:sz w:val="24"/>
          <w:szCs w:val="24"/>
        </w:rPr>
        <w:t xml:space="preserve">Списування під час контрольних робіт та екзаменів заборонені (в </w:t>
      </w:r>
      <w:proofErr w:type="spellStart"/>
      <w:r w:rsidRPr="00FD6725">
        <w:rPr>
          <w:rFonts w:eastAsia="Arial"/>
          <w:color w:val="000000"/>
          <w:sz w:val="24"/>
          <w:szCs w:val="24"/>
        </w:rPr>
        <w:t>т.ч</w:t>
      </w:r>
      <w:proofErr w:type="spellEnd"/>
      <w:r w:rsidRPr="00FD6725">
        <w:rPr>
          <w:rFonts w:eastAsia="Arial"/>
          <w:color w:val="000000"/>
          <w:sz w:val="24"/>
          <w:szCs w:val="24"/>
        </w:rPr>
        <w:t>. із використанням мобільних девайсів). Мобільні пристрої дозволяється використовувати лише під час онлайн тестування та підготовки практичних завдань в процесі заняття</w:t>
      </w:r>
      <w:r w:rsidRPr="00FD6725">
        <w:rPr>
          <w:rFonts w:ascii="Arial" w:eastAsia="Arial" w:hAnsi="Arial" w:cs="Arial"/>
          <w:color w:val="000000"/>
          <w:sz w:val="24"/>
          <w:szCs w:val="24"/>
        </w:rPr>
        <w:t xml:space="preserve">. </w:t>
      </w:r>
    </w:p>
    <w:p w14:paraId="717054D0" w14:textId="77777777" w:rsidR="00BD5466" w:rsidRPr="00FD6725" w:rsidRDefault="00BD5466" w:rsidP="00BD5466">
      <w:pPr>
        <w:shd w:val="clear" w:color="auto" w:fill="FFFFFF"/>
        <w:adjustRightInd w:val="0"/>
        <w:jc w:val="center"/>
        <w:rPr>
          <w:rFonts w:eastAsia="Arial"/>
          <w:b/>
          <w:color w:val="0070C0"/>
          <w:sz w:val="24"/>
          <w:szCs w:val="24"/>
        </w:rPr>
      </w:pPr>
    </w:p>
    <w:p w14:paraId="7D72AB91" w14:textId="77777777" w:rsidR="00BD5466" w:rsidRPr="00FD6725" w:rsidRDefault="00BD5466" w:rsidP="00BD5466">
      <w:pPr>
        <w:shd w:val="clear" w:color="auto" w:fill="FFFFFF"/>
        <w:adjustRightInd w:val="0"/>
        <w:jc w:val="center"/>
        <w:rPr>
          <w:rFonts w:eastAsia="Arial"/>
          <w:b/>
          <w:color w:val="0070C0"/>
          <w:sz w:val="24"/>
          <w:szCs w:val="24"/>
        </w:rPr>
      </w:pPr>
      <w:r w:rsidRPr="00FD6725">
        <w:rPr>
          <w:rFonts w:eastAsia="Arial"/>
          <w:b/>
          <w:color w:val="0070C0"/>
          <w:sz w:val="24"/>
          <w:szCs w:val="24"/>
        </w:rPr>
        <w:t>Оцінювання</w:t>
      </w:r>
    </w:p>
    <w:p w14:paraId="332CCB31" w14:textId="77777777" w:rsidR="00BD5466" w:rsidRPr="00FD6725" w:rsidRDefault="00BD5466" w:rsidP="00BD5466">
      <w:pPr>
        <w:shd w:val="clear" w:color="auto" w:fill="FFFFFF"/>
        <w:adjustRightInd w:val="0"/>
        <w:jc w:val="center"/>
        <w:rPr>
          <w:rFonts w:eastAsia="Arial"/>
          <w:b/>
          <w:color w:val="0070C0"/>
          <w:sz w:val="24"/>
          <w:szCs w:val="24"/>
        </w:rPr>
      </w:pPr>
    </w:p>
    <w:tbl>
      <w:tblPr>
        <w:tblStyle w:val="af2"/>
        <w:tblW w:w="5000" w:type="pct"/>
        <w:tblLook w:val="04A0" w:firstRow="1" w:lastRow="0" w:firstColumn="1" w:lastColumn="0" w:noHBand="0" w:noVBand="1"/>
      </w:tblPr>
      <w:tblGrid>
        <w:gridCol w:w="5883"/>
        <w:gridCol w:w="3749"/>
      </w:tblGrid>
      <w:tr w:rsidR="00BD5466" w:rsidRPr="00FD6725" w14:paraId="68914724" w14:textId="77777777" w:rsidTr="00EF58C2">
        <w:tc>
          <w:tcPr>
            <w:tcW w:w="3054" w:type="pct"/>
          </w:tcPr>
          <w:p w14:paraId="587BF7D5" w14:textId="77777777" w:rsidR="00BD5466" w:rsidRPr="00FD6725" w:rsidRDefault="00BD5466" w:rsidP="00EF58C2">
            <w:pPr>
              <w:adjustRightInd w:val="0"/>
              <w:jc w:val="center"/>
              <w:rPr>
                <w:iCs/>
                <w:sz w:val="24"/>
                <w:szCs w:val="24"/>
                <w:lang w:val="uk-UA"/>
              </w:rPr>
            </w:pPr>
            <w:r w:rsidRPr="00FD6725">
              <w:rPr>
                <w:iCs/>
                <w:sz w:val="24"/>
                <w:szCs w:val="24"/>
                <w:lang w:val="uk-UA"/>
              </w:rPr>
              <w:t>Види оцінювання</w:t>
            </w:r>
          </w:p>
        </w:tc>
        <w:tc>
          <w:tcPr>
            <w:tcW w:w="1946" w:type="pct"/>
          </w:tcPr>
          <w:p w14:paraId="26DF88D6" w14:textId="77777777" w:rsidR="00BD5466" w:rsidRPr="00FD6725" w:rsidRDefault="00BD5466" w:rsidP="00EF58C2">
            <w:pPr>
              <w:adjustRightInd w:val="0"/>
              <w:jc w:val="center"/>
              <w:rPr>
                <w:iCs/>
                <w:sz w:val="24"/>
                <w:szCs w:val="24"/>
                <w:lang w:val="uk-UA"/>
              </w:rPr>
            </w:pPr>
            <w:r w:rsidRPr="00FD6725">
              <w:rPr>
                <w:iCs/>
                <w:sz w:val="24"/>
                <w:szCs w:val="24"/>
                <w:lang w:val="uk-UA"/>
              </w:rPr>
              <w:t>% від підсумкової оцінки</w:t>
            </w:r>
          </w:p>
        </w:tc>
      </w:tr>
      <w:tr w:rsidR="00BD5466" w:rsidRPr="00FD6725" w14:paraId="26A343DA" w14:textId="77777777" w:rsidTr="00EF58C2">
        <w:tc>
          <w:tcPr>
            <w:tcW w:w="3054" w:type="pct"/>
          </w:tcPr>
          <w:p w14:paraId="28632245" w14:textId="085EDDCA" w:rsidR="00BD5466" w:rsidRPr="00FD6725" w:rsidRDefault="00BD5466" w:rsidP="00EF58C2">
            <w:pPr>
              <w:shd w:val="clear" w:color="auto" w:fill="FFFFFF"/>
              <w:adjustRightInd w:val="0"/>
              <w:jc w:val="both"/>
              <w:rPr>
                <w:iCs/>
                <w:sz w:val="24"/>
                <w:szCs w:val="24"/>
                <w:lang w:val="uk-UA"/>
              </w:rPr>
            </w:pPr>
            <w:r w:rsidRPr="00FD6725">
              <w:rPr>
                <w:iCs/>
                <w:sz w:val="24"/>
                <w:szCs w:val="24"/>
                <w:lang w:val="uk-UA"/>
              </w:rPr>
              <w:t xml:space="preserve">Модуль 1 (теми 1-8) усне опитування, тести, завдання </w:t>
            </w:r>
          </w:p>
        </w:tc>
        <w:tc>
          <w:tcPr>
            <w:tcW w:w="1946" w:type="pct"/>
          </w:tcPr>
          <w:p w14:paraId="7E268402" w14:textId="77777777" w:rsidR="00BD5466" w:rsidRPr="00FD6725" w:rsidRDefault="00BD5466" w:rsidP="00EF58C2">
            <w:pPr>
              <w:adjustRightInd w:val="0"/>
              <w:jc w:val="center"/>
              <w:rPr>
                <w:iCs/>
                <w:sz w:val="24"/>
                <w:szCs w:val="24"/>
                <w:lang w:val="uk-UA"/>
              </w:rPr>
            </w:pPr>
            <w:r w:rsidRPr="00FD6725">
              <w:rPr>
                <w:iCs/>
                <w:sz w:val="24"/>
                <w:szCs w:val="24"/>
                <w:lang w:val="uk-UA"/>
              </w:rPr>
              <w:t>50</w:t>
            </w:r>
          </w:p>
        </w:tc>
      </w:tr>
      <w:tr w:rsidR="00BD5466" w:rsidRPr="00FD6725" w14:paraId="2B6E7BF0" w14:textId="77777777" w:rsidTr="00EF58C2">
        <w:tc>
          <w:tcPr>
            <w:tcW w:w="3054" w:type="pct"/>
          </w:tcPr>
          <w:p w14:paraId="606ED73D" w14:textId="72055B3C" w:rsidR="00BD5466" w:rsidRPr="00FD6725" w:rsidRDefault="00BD5466" w:rsidP="00EF58C2">
            <w:pPr>
              <w:shd w:val="clear" w:color="auto" w:fill="FFFFFF"/>
              <w:adjustRightInd w:val="0"/>
              <w:jc w:val="both"/>
              <w:rPr>
                <w:iCs/>
                <w:sz w:val="24"/>
                <w:szCs w:val="24"/>
                <w:lang w:val="uk-UA"/>
              </w:rPr>
            </w:pPr>
            <w:r w:rsidRPr="00FD6725">
              <w:rPr>
                <w:iCs/>
                <w:sz w:val="24"/>
                <w:szCs w:val="24"/>
                <w:lang w:val="uk-UA"/>
              </w:rPr>
              <w:t xml:space="preserve">Модуль 2 (теми 9-16) усне опитування, тести, завдання </w:t>
            </w:r>
          </w:p>
        </w:tc>
        <w:tc>
          <w:tcPr>
            <w:tcW w:w="1946" w:type="pct"/>
          </w:tcPr>
          <w:p w14:paraId="17441F39" w14:textId="77777777" w:rsidR="00BD5466" w:rsidRPr="00FD6725" w:rsidRDefault="00BD5466" w:rsidP="00EF58C2">
            <w:pPr>
              <w:adjustRightInd w:val="0"/>
              <w:jc w:val="center"/>
              <w:rPr>
                <w:iCs/>
                <w:sz w:val="24"/>
                <w:szCs w:val="24"/>
                <w:lang w:val="uk-UA"/>
              </w:rPr>
            </w:pPr>
            <w:r w:rsidRPr="00FD6725">
              <w:rPr>
                <w:iCs/>
                <w:sz w:val="24"/>
                <w:szCs w:val="24"/>
                <w:lang w:val="uk-UA"/>
              </w:rPr>
              <w:t>50</w:t>
            </w:r>
          </w:p>
        </w:tc>
      </w:tr>
      <w:tr w:rsidR="00BD5466" w:rsidRPr="00FD6725" w14:paraId="4B218B53" w14:textId="77777777" w:rsidTr="00EF58C2">
        <w:tc>
          <w:tcPr>
            <w:tcW w:w="3054" w:type="pct"/>
          </w:tcPr>
          <w:p w14:paraId="489582CC" w14:textId="154F88AE" w:rsidR="00BD5466" w:rsidRPr="00FD6725" w:rsidRDefault="00BD5466" w:rsidP="00EF58C2">
            <w:pPr>
              <w:adjustRightInd w:val="0"/>
              <w:jc w:val="both"/>
              <w:rPr>
                <w:iCs/>
                <w:sz w:val="24"/>
                <w:szCs w:val="24"/>
                <w:lang w:val="uk-UA"/>
              </w:rPr>
            </w:pPr>
            <w:r w:rsidRPr="00FD6725">
              <w:rPr>
                <w:iCs/>
                <w:sz w:val="24"/>
                <w:szCs w:val="24"/>
                <w:lang w:val="uk-UA"/>
              </w:rPr>
              <w:t xml:space="preserve">Підсумковий контроль (теми 1-16) – тести, завдання (складається здобувачем у разі отримання оцінки </w:t>
            </w:r>
            <w:r w:rsidRPr="00FD6725">
              <w:rPr>
                <w:bCs/>
                <w:iCs/>
                <w:sz w:val="24"/>
                <w:szCs w:val="24"/>
                <w:lang w:val="uk-UA"/>
              </w:rPr>
              <w:t>F</w:t>
            </w:r>
            <w:r w:rsidRPr="00FD6725">
              <w:rPr>
                <w:iCs/>
                <w:sz w:val="24"/>
                <w:szCs w:val="24"/>
                <w:lang w:val="uk-UA"/>
              </w:rPr>
              <w:t>Х)</w:t>
            </w:r>
          </w:p>
        </w:tc>
        <w:tc>
          <w:tcPr>
            <w:tcW w:w="1946" w:type="pct"/>
          </w:tcPr>
          <w:p w14:paraId="2AC7B96E" w14:textId="77777777" w:rsidR="00BD5466" w:rsidRPr="00FD6725" w:rsidRDefault="00BD5466" w:rsidP="00EF58C2">
            <w:pPr>
              <w:adjustRightInd w:val="0"/>
              <w:jc w:val="center"/>
              <w:rPr>
                <w:iCs/>
                <w:sz w:val="24"/>
                <w:szCs w:val="24"/>
                <w:lang w:val="uk-UA"/>
              </w:rPr>
            </w:pPr>
            <w:r w:rsidRPr="00FD6725">
              <w:rPr>
                <w:iCs/>
                <w:sz w:val="24"/>
                <w:szCs w:val="24"/>
                <w:lang w:val="uk-UA"/>
              </w:rPr>
              <w:t>100</w:t>
            </w:r>
          </w:p>
        </w:tc>
      </w:tr>
    </w:tbl>
    <w:p w14:paraId="18585B15" w14:textId="77777777" w:rsidR="00BD5466" w:rsidRPr="00FD6725" w:rsidRDefault="00BD5466" w:rsidP="00BD5466">
      <w:pPr>
        <w:shd w:val="clear" w:color="auto" w:fill="FFFFFF"/>
        <w:adjustRightInd w:val="0"/>
        <w:rPr>
          <w:b/>
          <w:iCs/>
          <w:sz w:val="28"/>
          <w:szCs w:val="28"/>
        </w:rPr>
      </w:pPr>
    </w:p>
    <w:p w14:paraId="2A83C611" w14:textId="77777777" w:rsidR="00BD5466" w:rsidRPr="00FD6725" w:rsidRDefault="00BD5466" w:rsidP="00BD5466">
      <w:pPr>
        <w:ind w:firstLine="709"/>
        <w:jc w:val="both"/>
        <w:rPr>
          <w:iCs/>
          <w:sz w:val="24"/>
          <w:szCs w:val="24"/>
        </w:rPr>
      </w:pPr>
      <w:r w:rsidRPr="00FD6725">
        <w:rPr>
          <w:iCs/>
          <w:sz w:val="24"/>
          <w:szCs w:val="24"/>
        </w:rPr>
        <w:t xml:space="preserve">Оцінка на заліку за національною шкалою та оцінка за шкалою ЄКТС виставляється на підставі семестрового рейтингового </w:t>
      </w:r>
      <w:proofErr w:type="spellStart"/>
      <w:r w:rsidRPr="00FD6725">
        <w:rPr>
          <w:iCs/>
          <w:sz w:val="24"/>
          <w:szCs w:val="24"/>
        </w:rPr>
        <w:t>бала</w:t>
      </w:r>
      <w:proofErr w:type="spellEnd"/>
      <w:r w:rsidRPr="00FD6725">
        <w:rPr>
          <w:iCs/>
          <w:sz w:val="24"/>
          <w:szCs w:val="24"/>
        </w:rPr>
        <w:t xml:space="preserve"> здобувача таким чином:</w:t>
      </w:r>
    </w:p>
    <w:p w14:paraId="1C524B07" w14:textId="77777777" w:rsidR="00BD5466" w:rsidRPr="00FD6725" w:rsidRDefault="00BD5466" w:rsidP="00BD5466">
      <w:pPr>
        <w:pStyle w:val="FR2"/>
        <w:spacing w:before="0" w:beforeAutospacing="0" w:after="0" w:afterAutospacing="0" w:line="240" w:lineRule="auto"/>
        <w:ind w:left="0" w:firstLine="0"/>
        <w:jc w:val="center"/>
        <w:rPr>
          <w:rFonts w:ascii="Times New Roman" w:hAnsi="Times New Roman" w:cs="Times New Roman"/>
          <w:b/>
          <w:color w:val="000000"/>
          <w:sz w:val="24"/>
          <w:szCs w:val="24"/>
        </w:rPr>
      </w:pPr>
      <w:r w:rsidRPr="00FD6725">
        <w:rPr>
          <w:rFonts w:ascii="Times New Roman" w:hAnsi="Times New Roman" w:cs="Times New Roman"/>
          <w:b/>
          <w:bCs/>
          <w:color w:val="000000"/>
          <w:sz w:val="24"/>
          <w:szCs w:val="24"/>
        </w:rPr>
        <w:t xml:space="preserve">Шкала оцінювання: національна та </w:t>
      </w:r>
      <w:r w:rsidRPr="00FD6725">
        <w:rPr>
          <w:rFonts w:ascii="Times New Roman" w:hAnsi="Times New Roman"/>
          <w:b/>
          <w:sz w:val="24"/>
          <w:szCs w:val="24"/>
        </w:rPr>
        <w:t>ЄКТС</w:t>
      </w:r>
    </w:p>
    <w:tbl>
      <w:tblPr>
        <w:tblStyle w:val="af2"/>
        <w:tblW w:w="5000" w:type="pct"/>
        <w:tblLook w:val="04A0" w:firstRow="1" w:lastRow="0" w:firstColumn="1" w:lastColumn="0" w:noHBand="0" w:noVBand="1"/>
      </w:tblPr>
      <w:tblGrid>
        <w:gridCol w:w="1483"/>
        <w:gridCol w:w="1441"/>
        <w:gridCol w:w="3246"/>
        <w:gridCol w:w="3462"/>
      </w:tblGrid>
      <w:tr w:rsidR="00BD5466" w:rsidRPr="00FD6725" w14:paraId="26738DB0" w14:textId="77777777" w:rsidTr="00EF58C2">
        <w:tc>
          <w:tcPr>
            <w:tcW w:w="770" w:type="pct"/>
            <w:vMerge w:val="restart"/>
            <w:hideMark/>
          </w:tcPr>
          <w:p w14:paraId="1C14FEA6"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Сума балів за всі види навчальної діяльності</w:t>
            </w:r>
          </w:p>
        </w:tc>
        <w:tc>
          <w:tcPr>
            <w:tcW w:w="748" w:type="pct"/>
            <w:vMerge w:val="restart"/>
            <w:hideMark/>
          </w:tcPr>
          <w:p w14:paraId="6C79D522"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Оцінка ECTS</w:t>
            </w:r>
          </w:p>
        </w:tc>
        <w:tc>
          <w:tcPr>
            <w:tcW w:w="3482" w:type="pct"/>
            <w:gridSpan w:val="2"/>
            <w:hideMark/>
          </w:tcPr>
          <w:p w14:paraId="18F26759"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Оцінка за національною шкалою</w:t>
            </w:r>
          </w:p>
        </w:tc>
      </w:tr>
      <w:tr w:rsidR="00BD5466" w:rsidRPr="00FD6725" w14:paraId="1857E195" w14:textId="77777777" w:rsidTr="00EF58C2">
        <w:tc>
          <w:tcPr>
            <w:tcW w:w="770" w:type="pct"/>
            <w:vMerge/>
            <w:hideMark/>
          </w:tcPr>
          <w:p w14:paraId="3A0F4FF0" w14:textId="77777777" w:rsidR="00BD5466" w:rsidRPr="00FD6725" w:rsidRDefault="00BD5466" w:rsidP="00EF58C2">
            <w:pPr>
              <w:rPr>
                <w:color w:val="000000"/>
                <w:lang w:val="uk-UA" w:eastAsia="uk-UA"/>
              </w:rPr>
            </w:pPr>
          </w:p>
        </w:tc>
        <w:tc>
          <w:tcPr>
            <w:tcW w:w="748" w:type="pct"/>
            <w:vMerge/>
            <w:hideMark/>
          </w:tcPr>
          <w:p w14:paraId="787A6A19" w14:textId="77777777" w:rsidR="00BD5466" w:rsidRPr="00FD6725" w:rsidRDefault="00BD5466" w:rsidP="00EF58C2">
            <w:pPr>
              <w:rPr>
                <w:color w:val="000000"/>
                <w:lang w:val="uk-UA" w:eastAsia="uk-UA"/>
              </w:rPr>
            </w:pPr>
          </w:p>
        </w:tc>
        <w:tc>
          <w:tcPr>
            <w:tcW w:w="1685" w:type="pct"/>
            <w:hideMark/>
          </w:tcPr>
          <w:p w14:paraId="0B453EF7"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для екзамену, курсового проекту (роботи), практики</w:t>
            </w:r>
          </w:p>
        </w:tc>
        <w:tc>
          <w:tcPr>
            <w:tcW w:w="1797" w:type="pct"/>
            <w:hideMark/>
          </w:tcPr>
          <w:p w14:paraId="7A8D4332"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для заліку</w:t>
            </w:r>
          </w:p>
        </w:tc>
      </w:tr>
      <w:tr w:rsidR="00BD5466" w:rsidRPr="00FD6725" w14:paraId="4E2CA14C" w14:textId="77777777" w:rsidTr="00EF58C2">
        <w:tc>
          <w:tcPr>
            <w:tcW w:w="770" w:type="pct"/>
            <w:hideMark/>
          </w:tcPr>
          <w:p w14:paraId="7E75D3E3"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lastRenderedPageBreak/>
              <w:t>90 - 100</w:t>
            </w:r>
          </w:p>
        </w:tc>
        <w:tc>
          <w:tcPr>
            <w:tcW w:w="748" w:type="pct"/>
            <w:hideMark/>
          </w:tcPr>
          <w:p w14:paraId="094EA59A"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bCs/>
                <w:color w:val="000000"/>
                <w:sz w:val="22"/>
                <w:szCs w:val="22"/>
                <w:lang w:val="uk-UA"/>
              </w:rPr>
              <w:t>A</w:t>
            </w:r>
          </w:p>
        </w:tc>
        <w:tc>
          <w:tcPr>
            <w:tcW w:w="1685" w:type="pct"/>
            <w:hideMark/>
          </w:tcPr>
          <w:p w14:paraId="2933BB6B"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відмінно</w:t>
            </w:r>
          </w:p>
        </w:tc>
        <w:tc>
          <w:tcPr>
            <w:tcW w:w="1797" w:type="pct"/>
            <w:vMerge w:val="restart"/>
            <w:hideMark/>
          </w:tcPr>
          <w:p w14:paraId="40A9D3BC"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зараховано</w:t>
            </w:r>
          </w:p>
        </w:tc>
      </w:tr>
      <w:tr w:rsidR="00BD5466" w:rsidRPr="00FD6725" w14:paraId="6D9066EE" w14:textId="77777777" w:rsidTr="00EF58C2">
        <w:tc>
          <w:tcPr>
            <w:tcW w:w="770" w:type="pct"/>
            <w:hideMark/>
          </w:tcPr>
          <w:p w14:paraId="2134BDD3"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82 - 89</w:t>
            </w:r>
          </w:p>
        </w:tc>
        <w:tc>
          <w:tcPr>
            <w:tcW w:w="748" w:type="pct"/>
            <w:hideMark/>
          </w:tcPr>
          <w:p w14:paraId="7F62F9A0"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bCs/>
                <w:color w:val="000000"/>
                <w:sz w:val="22"/>
                <w:szCs w:val="22"/>
                <w:lang w:val="uk-UA"/>
              </w:rPr>
              <w:t>B</w:t>
            </w:r>
          </w:p>
        </w:tc>
        <w:tc>
          <w:tcPr>
            <w:tcW w:w="1685" w:type="pct"/>
            <w:vMerge w:val="restart"/>
            <w:hideMark/>
          </w:tcPr>
          <w:p w14:paraId="130F7540"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добре</w:t>
            </w:r>
          </w:p>
        </w:tc>
        <w:tc>
          <w:tcPr>
            <w:tcW w:w="1797" w:type="pct"/>
            <w:vMerge/>
            <w:hideMark/>
          </w:tcPr>
          <w:p w14:paraId="5311D11F" w14:textId="77777777" w:rsidR="00BD5466" w:rsidRPr="00FD6725" w:rsidRDefault="00BD5466" w:rsidP="00EF58C2">
            <w:pPr>
              <w:rPr>
                <w:color w:val="000000"/>
                <w:lang w:val="uk-UA" w:eastAsia="uk-UA"/>
              </w:rPr>
            </w:pPr>
          </w:p>
        </w:tc>
      </w:tr>
      <w:tr w:rsidR="00BD5466" w:rsidRPr="00FD6725" w14:paraId="6EDB68BB" w14:textId="77777777" w:rsidTr="00EF58C2">
        <w:tc>
          <w:tcPr>
            <w:tcW w:w="770" w:type="pct"/>
            <w:hideMark/>
          </w:tcPr>
          <w:p w14:paraId="57C99C0A"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75 - 81</w:t>
            </w:r>
          </w:p>
        </w:tc>
        <w:tc>
          <w:tcPr>
            <w:tcW w:w="748" w:type="pct"/>
            <w:hideMark/>
          </w:tcPr>
          <w:p w14:paraId="6C7414E8"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bCs/>
                <w:color w:val="000000"/>
                <w:sz w:val="22"/>
                <w:szCs w:val="22"/>
                <w:lang w:val="uk-UA"/>
              </w:rPr>
              <w:t>C</w:t>
            </w:r>
          </w:p>
        </w:tc>
        <w:tc>
          <w:tcPr>
            <w:tcW w:w="1685" w:type="pct"/>
            <w:vMerge/>
            <w:hideMark/>
          </w:tcPr>
          <w:p w14:paraId="3C52E9FD" w14:textId="77777777" w:rsidR="00BD5466" w:rsidRPr="00FD6725" w:rsidRDefault="00BD5466" w:rsidP="00EF58C2">
            <w:pPr>
              <w:rPr>
                <w:color w:val="000000"/>
                <w:lang w:val="uk-UA" w:eastAsia="uk-UA"/>
              </w:rPr>
            </w:pPr>
          </w:p>
        </w:tc>
        <w:tc>
          <w:tcPr>
            <w:tcW w:w="1797" w:type="pct"/>
            <w:vMerge/>
            <w:hideMark/>
          </w:tcPr>
          <w:p w14:paraId="53E7635A" w14:textId="77777777" w:rsidR="00BD5466" w:rsidRPr="00FD6725" w:rsidRDefault="00BD5466" w:rsidP="00EF58C2">
            <w:pPr>
              <w:rPr>
                <w:color w:val="000000"/>
                <w:lang w:val="uk-UA" w:eastAsia="uk-UA"/>
              </w:rPr>
            </w:pPr>
          </w:p>
        </w:tc>
      </w:tr>
      <w:tr w:rsidR="00BD5466" w:rsidRPr="00FD6725" w14:paraId="2204F1F8" w14:textId="77777777" w:rsidTr="00EF58C2">
        <w:tc>
          <w:tcPr>
            <w:tcW w:w="770" w:type="pct"/>
            <w:hideMark/>
          </w:tcPr>
          <w:p w14:paraId="724DC37E"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64 - 74</w:t>
            </w:r>
          </w:p>
        </w:tc>
        <w:tc>
          <w:tcPr>
            <w:tcW w:w="748" w:type="pct"/>
            <w:hideMark/>
          </w:tcPr>
          <w:p w14:paraId="2C51B8D4"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bCs/>
                <w:color w:val="000000"/>
                <w:sz w:val="22"/>
                <w:szCs w:val="22"/>
                <w:lang w:val="uk-UA"/>
              </w:rPr>
              <w:t>D</w:t>
            </w:r>
          </w:p>
        </w:tc>
        <w:tc>
          <w:tcPr>
            <w:tcW w:w="1685" w:type="pct"/>
            <w:vMerge w:val="restart"/>
            <w:hideMark/>
          </w:tcPr>
          <w:p w14:paraId="562C60D3"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задовільно</w:t>
            </w:r>
          </w:p>
        </w:tc>
        <w:tc>
          <w:tcPr>
            <w:tcW w:w="1797" w:type="pct"/>
            <w:vMerge/>
            <w:hideMark/>
          </w:tcPr>
          <w:p w14:paraId="7F8B6740" w14:textId="77777777" w:rsidR="00BD5466" w:rsidRPr="00FD6725" w:rsidRDefault="00BD5466" w:rsidP="00EF58C2">
            <w:pPr>
              <w:rPr>
                <w:color w:val="000000"/>
                <w:lang w:val="uk-UA" w:eastAsia="uk-UA"/>
              </w:rPr>
            </w:pPr>
          </w:p>
        </w:tc>
      </w:tr>
      <w:tr w:rsidR="00BD5466" w:rsidRPr="00FD6725" w14:paraId="7763C258" w14:textId="77777777" w:rsidTr="00EF58C2">
        <w:tc>
          <w:tcPr>
            <w:tcW w:w="770" w:type="pct"/>
            <w:hideMark/>
          </w:tcPr>
          <w:p w14:paraId="32C38A57"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60 - 63</w:t>
            </w:r>
          </w:p>
        </w:tc>
        <w:tc>
          <w:tcPr>
            <w:tcW w:w="748" w:type="pct"/>
            <w:hideMark/>
          </w:tcPr>
          <w:p w14:paraId="129EFDE1"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bCs/>
                <w:color w:val="000000"/>
                <w:sz w:val="22"/>
                <w:szCs w:val="22"/>
                <w:lang w:val="uk-UA"/>
              </w:rPr>
              <w:t>E</w:t>
            </w:r>
          </w:p>
        </w:tc>
        <w:tc>
          <w:tcPr>
            <w:tcW w:w="1685" w:type="pct"/>
            <w:vMerge/>
            <w:hideMark/>
          </w:tcPr>
          <w:p w14:paraId="787E6525" w14:textId="77777777" w:rsidR="00BD5466" w:rsidRPr="00FD6725" w:rsidRDefault="00BD5466" w:rsidP="00EF58C2">
            <w:pPr>
              <w:rPr>
                <w:color w:val="000000"/>
                <w:lang w:val="uk-UA" w:eastAsia="uk-UA"/>
              </w:rPr>
            </w:pPr>
          </w:p>
        </w:tc>
        <w:tc>
          <w:tcPr>
            <w:tcW w:w="1797" w:type="pct"/>
            <w:vMerge/>
            <w:hideMark/>
          </w:tcPr>
          <w:p w14:paraId="23FB366D" w14:textId="77777777" w:rsidR="00BD5466" w:rsidRPr="00FD6725" w:rsidRDefault="00BD5466" w:rsidP="00EF58C2">
            <w:pPr>
              <w:rPr>
                <w:color w:val="000000"/>
                <w:lang w:val="uk-UA" w:eastAsia="uk-UA"/>
              </w:rPr>
            </w:pPr>
          </w:p>
        </w:tc>
      </w:tr>
      <w:tr w:rsidR="00BD5466" w:rsidRPr="00FD6725" w14:paraId="6D3F17AF" w14:textId="77777777" w:rsidTr="00EF58C2">
        <w:tc>
          <w:tcPr>
            <w:tcW w:w="770" w:type="pct"/>
            <w:hideMark/>
          </w:tcPr>
          <w:p w14:paraId="4923A680"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35 - 59</w:t>
            </w:r>
          </w:p>
        </w:tc>
        <w:tc>
          <w:tcPr>
            <w:tcW w:w="748" w:type="pct"/>
            <w:hideMark/>
          </w:tcPr>
          <w:p w14:paraId="77B75224"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bCs/>
                <w:color w:val="000000"/>
                <w:sz w:val="22"/>
                <w:szCs w:val="22"/>
                <w:lang w:val="uk-UA"/>
              </w:rPr>
              <w:t>FX</w:t>
            </w:r>
          </w:p>
        </w:tc>
        <w:tc>
          <w:tcPr>
            <w:tcW w:w="1685" w:type="pct"/>
            <w:hideMark/>
          </w:tcPr>
          <w:p w14:paraId="4ED72085"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незадовільно з можливістю повторного складання</w:t>
            </w:r>
          </w:p>
        </w:tc>
        <w:tc>
          <w:tcPr>
            <w:tcW w:w="1797" w:type="pct"/>
            <w:hideMark/>
          </w:tcPr>
          <w:p w14:paraId="2E076875"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не зараховано з можливістю повторного складання</w:t>
            </w:r>
          </w:p>
        </w:tc>
      </w:tr>
      <w:tr w:rsidR="00BD5466" w:rsidRPr="00FD6725" w14:paraId="1B9404FA" w14:textId="77777777" w:rsidTr="00EF58C2">
        <w:tc>
          <w:tcPr>
            <w:tcW w:w="770" w:type="pct"/>
            <w:hideMark/>
          </w:tcPr>
          <w:p w14:paraId="287C83D8"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0 - 34</w:t>
            </w:r>
          </w:p>
        </w:tc>
        <w:tc>
          <w:tcPr>
            <w:tcW w:w="748" w:type="pct"/>
            <w:hideMark/>
          </w:tcPr>
          <w:p w14:paraId="4BDAC544"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bCs/>
                <w:color w:val="000000"/>
                <w:sz w:val="22"/>
                <w:szCs w:val="22"/>
                <w:lang w:val="uk-UA"/>
              </w:rPr>
              <w:t>F</w:t>
            </w:r>
          </w:p>
        </w:tc>
        <w:tc>
          <w:tcPr>
            <w:tcW w:w="1685" w:type="pct"/>
            <w:hideMark/>
          </w:tcPr>
          <w:p w14:paraId="22CEACB4"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незадовільно з обов'язковим повторним вивченням дисципліни</w:t>
            </w:r>
          </w:p>
        </w:tc>
        <w:tc>
          <w:tcPr>
            <w:tcW w:w="1797" w:type="pct"/>
            <w:hideMark/>
          </w:tcPr>
          <w:p w14:paraId="6DC4378D" w14:textId="77777777" w:rsidR="00BD5466" w:rsidRPr="00FD6725" w:rsidRDefault="00BD5466" w:rsidP="00EF58C2">
            <w:pPr>
              <w:pStyle w:val="af3"/>
              <w:spacing w:before="0" w:beforeAutospacing="0" w:after="0" w:afterAutospacing="0"/>
              <w:jc w:val="center"/>
              <w:rPr>
                <w:color w:val="000000"/>
                <w:sz w:val="22"/>
                <w:szCs w:val="22"/>
                <w:lang w:val="uk-UA"/>
              </w:rPr>
            </w:pPr>
            <w:r w:rsidRPr="00FD6725">
              <w:rPr>
                <w:color w:val="000000"/>
                <w:sz w:val="22"/>
                <w:szCs w:val="22"/>
                <w:lang w:val="uk-UA"/>
              </w:rPr>
              <w:t>не зараховано з обов'язковим повторним вивченням дисципліни</w:t>
            </w:r>
          </w:p>
        </w:tc>
      </w:tr>
    </w:tbl>
    <w:p w14:paraId="188F9BE7" w14:textId="77777777" w:rsidR="00BD5466" w:rsidRPr="00FD6725" w:rsidRDefault="00BD5466" w:rsidP="00BD5466"/>
    <w:p w14:paraId="585C9F6B" w14:textId="77777777" w:rsidR="00BD5466" w:rsidRPr="00FD6725" w:rsidRDefault="00BD5466" w:rsidP="00BD5466"/>
    <w:p w14:paraId="225CDAC5" w14:textId="77777777" w:rsidR="00092767" w:rsidRPr="00FD6725" w:rsidRDefault="00092767"/>
    <w:sectPr w:rsidR="00092767" w:rsidRPr="00FD6725" w:rsidSect="00BD5466">
      <w:footerReference w:type="default" r:id="rId8"/>
      <w:pgSz w:w="1191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651F" w14:textId="77777777" w:rsidR="00CB1AEF" w:rsidRDefault="00CB1AEF">
      <w:r>
        <w:separator/>
      </w:r>
    </w:p>
  </w:endnote>
  <w:endnote w:type="continuationSeparator" w:id="0">
    <w:p w14:paraId="519BC085" w14:textId="77777777" w:rsidR="00CB1AEF" w:rsidRDefault="00CB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32F0" w14:textId="77777777" w:rsidR="00945F6C" w:rsidRPr="00193DEB" w:rsidRDefault="00945F6C" w:rsidP="00193DE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FE19" w14:textId="77777777" w:rsidR="00CB1AEF" w:rsidRDefault="00CB1AEF">
      <w:r>
        <w:separator/>
      </w:r>
    </w:p>
  </w:footnote>
  <w:footnote w:type="continuationSeparator" w:id="0">
    <w:p w14:paraId="39081EEC" w14:textId="77777777" w:rsidR="00CB1AEF" w:rsidRDefault="00CB1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C15"/>
    <w:multiLevelType w:val="hybridMultilevel"/>
    <w:tmpl w:val="D1C299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E2B395B"/>
    <w:multiLevelType w:val="hybridMultilevel"/>
    <w:tmpl w:val="13527990"/>
    <w:lvl w:ilvl="0" w:tplc="FFFFFFFF">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E65B6E"/>
    <w:multiLevelType w:val="hybridMultilevel"/>
    <w:tmpl w:val="538EC4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7A2A5E"/>
    <w:multiLevelType w:val="hybridMultilevel"/>
    <w:tmpl w:val="4770EFAE"/>
    <w:lvl w:ilvl="0" w:tplc="04BCE5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B03097"/>
    <w:multiLevelType w:val="hybridMultilevel"/>
    <w:tmpl w:val="A13637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E522D20"/>
    <w:multiLevelType w:val="hybridMultilevel"/>
    <w:tmpl w:val="4B3EF268"/>
    <w:lvl w:ilvl="0" w:tplc="FFFFFFF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6" w15:restartNumberingAfterBreak="0">
    <w:nsid w:val="33BA1357"/>
    <w:multiLevelType w:val="hybridMultilevel"/>
    <w:tmpl w:val="53C053D6"/>
    <w:lvl w:ilvl="0" w:tplc="FFFFFFFF">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CBA6D78"/>
    <w:multiLevelType w:val="hybridMultilevel"/>
    <w:tmpl w:val="A38E0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E9B647D"/>
    <w:multiLevelType w:val="hybridMultilevel"/>
    <w:tmpl w:val="BEAC8344"/>
    <w:lvl w:ilvl="0" w:tplc="04BCE56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7624C0B"/>
    <w:multiLevelType w:val="hybridMultilevel"/>
    <w:tmpl w:val="325077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8340053">
    <w:abstractNumId w:val="0"/>
  </w:num>
  <w:num w:numId="2" w16cid:durableId="1492721025">
    <w:abstractNumId w:val="6"/>
  </w:num>
  <w:num w:numId="3" w16cid:durableId="1007027464">
    <w:abstractNumId w:val="1"/>
  </w:num>
  <w:num w:numId="4" w16cid:durableId="504438553">
    <w:abstractNumId w:val="7"/>
  </w:num>
  <w:num w:numId="5" w16cid:durableId="124936582">
    <w:abstractNumId w:val="4"/>
  </w:num>
  <w:num w:numId="6" w16cid:durableId="85154147">
    <w:abstractNumId w:val="9"/>
  </w:num>
  <w:num w:numId="7" w16cid:durableId="234319196">
    <w:abstractNumId w:val="3"/>
  </w:num>
  <w:num w:numId="8" w16cid:durableId="431363945">
    <w:abstractNumId w:val="8"/>
  </w:num>
  <w:num w:numId="9" w16cid:durableId="1583371796">
    <w:abstractNumId w:val="2"/>
  </w:num>
  <w:num w:numId="10" w16cid:durableId="1888449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66"/>
    <w:rsid w:val="00092767"/>
    <w:rsid w:val="00393096"/>
    <w:rsid w:val="00393BE6"/>
    <w:rsid w:val="00945F6C"/>
    <w:rsid w:val="009D2C47"/>
    <w:rsid w:val="00BD5466"/>
    <w:rsid w:val="00BF214C"/>
    <w:rsid w:val="00CB1AEF"/>
    <w:rsid w:val="00D8347C"/>
    <w:rsid w:val="00F60108"/>
    <w:rsid w:val="00FD67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F648"/>
  <w15:chartTrackingRefBased/>
  <w15:docId w15:val="{F9A7C368-9453-41AC-8CD0-3EB449A7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46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D5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D5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D546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D546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D546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D546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546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546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546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46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D546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D546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D546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D546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D54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5466"/>
    <w:rPr>
      <w:rFonts w:eastAsiaTheme="majorEastAsia" w:cstheme="majorBidi"/>
      <w:color w:val="595959" w:themeColor="text1" w:themeTint="A6"/>
    </w:rPr>
  </w:style>
  <w:style w:type="character" w:customStyle="1" w:styleId="80">
    <w:name w:val="Заголовок 8 Знак"/>
    <w:basedOn w:val="a0"/>
    <w:link w:val="8"/>
    <w:uiPriority w:val="9"/>
    <w:semiHidden/>
    <w:rsid w:val="00BD54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5466"/>
    <w:rPr>
      <w:rFonts w:eastAsiaTheme="majorEastAsia" w:cstheme="majorBidi"/>
      <w:color w:val="272727" w:themeColor="text1" w:themeTint="D8"/>
    </w:rPr>
  </w:style>
  <w:style w:type="paragraph" w:styleId="a3">
    <w:name w:val="Title"/>
    <w:basedOn w:val="a"/>
    <w:next w:val="a"/>
    <w:link w:val="a4"/>
    <w:uiPriority w:val="10"/>
    <w:qFormat/>
    <w:rsid w:val="00BD546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D54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46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D546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D5466"/>
    <w:pPr>
      <w:spacing w:before="160"/>
      <w:jc w:val="center"/>
    </w:pPr>
    <w:rPr>
      <w:i/>
      <w:iCs/>
      <w:color w:val="404040" w:themeColor="text1" w:themeTint="BF"/>
    </w:rPr>
  </w:style>
  <w:style w:type="character" w:customStyle="1" w:styleId="a8">
    <w:name w:val="Цитата Знак"/>
    <w:basedOn w:val="a0"/>
    <w:link w:val="a7"/>
    <w:uiPriority w:val="29"/>
    <w:rsid w:val="00BD5466"/>
    <w:rPr>
      <w:i/>
      <w:iCs/>
      <w:color w:val="404040" w:themeColor="text1" w:themeTint="BF"/>
    </w:rPr>
  </w:style>
  <w:style w:type="paragraph" w:styleId="a9">
    <w:name w:val="List Paragraph"/>
    <w:basedOn w:val="a"/>
    <w:uiPriority w:val="99"/>
    <w:qFormat/>
    <w:rsid w:val="00BD5466"/>
    <w:pPr>
      <w:ind w:left="720"/>
      <w:contextualSpacing/>
    </w:pPr>
  </w:style>
  <w:style w:type="character" w:styleId="aa">
    <w:name w:val="Intense Emphasis"/>
    <w:basedOn w:val="a0"/>
    <w:uiPriority w:val="21"/>
    <w:qFormat/>
    <w:rsid w:val="00BD5466"/>
    <w:rPr>
      <w:i/>
      <w:iCs/>
      <w:color w:val="2F5496" w:themeColor="accent1" w:themeShade="BF"/>
    </w:rPr>
  </w:style>
  <w:style w:type="paragraph" w:styleId="ab">
    <w:name w:val="Intense Quote"/>
    <w:basedOn w:val="a"/>
    <w:next w:val="a"/>
    <w:link w:val="ac"/>
    <w:uiPriority w:val="30"/>
    <w:qFormat/>
    <w:rsid w:val="00BD5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D5466"/>
    <w:rPr>
      <w:i/>
      <w:iCs/>
      <w:color w:val="2F5496" w:themeColor="accent1" w:themeShade="BF"/>
    </w:rPr>
  </w:style>
  <w:style w:type="character" w:styleId="ad">
    <w:name w:val="Intense Reference"/>
    <w:basedOn w:val="a0"/>
    <w:uiPriority w:val="32"/>
    <w:qFormat/>
    <w:rsid w:val="00BD5466"/>
    <w:rPr>
      <w:b/>
      <w:bCs/>
      <w:smallCaps/>
      <w:color w:val="2F5496" w:themeColor="accent1" w:themeShade="BF"/>
      <w:spacing w:val="5"/>
    </w:rPr>
  </w:style>
  <w:style w:type="table" w:customStyle="1" w:styleId="TableNormal">
    <w:name w:val="Table Normal"/>
    <w:uiPriority w:val="2"/>
    <w:semiHidden/>
    <w:unhideWhenUsed/>
    <w:qFormat/>
    <w:rsid w:val="00BD546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BD5466"/>
    <w:pPr>
      <w:ind w:left="473"/>
    </w:pPr>
    <w:rPr>
      <w:sz w:val="24"/>
      <w:szCs w:val="24"/>
    </w:rPr>
  </w:style>
  <w:style w:type="character" w:customStyle="1" w:styleId="af">
    <w:name w:val="Основний текст Знак"/>
    <w:basedOn w:val="a0"/>
    <w:link w:val="ae"/>
    <w:uiPriority w:val="1"/>
    <w:rsid w:val="00BD5466"/>
    <w:rPr>
      <w:rFonts w:ascii="Times New Roman" w:eastAsia="Times New Roman" w:hAnsi="Times New Roman" w:cs="Times New Roman"/>
      <w:kern w:val="0"/>
      <w:sz w:val="24"/>
      <w:szCs w:val="24"/>
      <w14:ligatures w14:val="none"/>
    </w:rPr>
  </w:style>
  <w:style w:type="paragraph" w:customStyle="1" w:styleId="TableParagraph">
    <w:name w:val="Table Paragraph"/>
    <w:basedOn w:val="a"/>
    <w:uiPriority w:val="1"/>
    <w:qFormat/>
    <w:rsid w:val="00BD5466"/>
  </w:style>
  <w:style w:type="paragraph" w:styleId="af0">
    <w:name w:val="footer"/>
    <w:basedOn w:val="a"/>
    <w:link w:val="af1"/>
    <w:uiPriority w:val="99"/>
    <w:unhideWhenUsed/>
    <w:rsid w:val="00BD5466"/>
    <w:pPr>
      <w:tabs>
        <w:tab w:val="center" w:pos="4819"/>
        <w:tab w:val="right" w:pos="9639"/>
      </w:tabs>
    </w:pPr>
  </w:style>
  <w:style w:type="character" w:customStyle="1" w:styleId="af1">
    <w:name w:val="Нижній колонтитул Знак"/>
    <w:basedOn w:val="a0"/>
    <w:link w:val="af0"/>
    <w:uiPriority w:val="99"/>
    <w:rsid w:val="00BD5466"/>
    <w:rPr>
      <w:rFonts w:ascii="Times New Roman" w:eastAsia="Times New Roman" w:hAnsi="Times New Roman" w:cs="Times New Roman"/>
      <w:kern w:val="0"/>
      <w14:ligatures w14:val="none"/>
    </w:rPr>
  </w:style>
  <w:style w:type="table" w:styleId="af2">
    <w:name w:val="Table Grid"/>
    <w:basedOn w:val="a1"/>
    <w:uiPriority w:val="59"/>
    <w:rsid w:val="00BD5466"/>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BD546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BD5466"/>
    <w:pPr>
      <w:widowControl/>
      <w:autoSpaceDE/>
      <w:autoSpaceDN/>
      <w:spacing w:before="100" w:beforeAutospacing="1" w:after="100" w:afterAutospacing="1" w:line="276" w:lineRule="auto"/>
      <w:jc w:val="both"/>
    </w:pPr>
    <w:rPr>
      <w:sz w:val="24"/>
      <w:szCs w:val="24"/>
      <w:lang w:eastAsia="uk-UA"/>
    </w:rPr>
  </w:style>
  <w:style w:type="paragraph" w:customStyle="1" w:styleId="FR2">
    <w:name w:val="FR2"/>
    <w:uiPriority w:val="99"/>
    <w:rsid w:val="00BD5466"/>
    <w:pPr>
      <w:widowControl w:val="0"/>
      <w:autoSpaceDE w:val="0"/>
      <w:autoSpaceDN w:val="0"/>
      <w:adjustRightInd w:val="0"/>
      <w:spacing w:before="100" w:beforeAutospacing="1" w:after="100" w:afterAutospacing="1" w:line="276" w:lineRule="auto"/>
      <w:ind w:left="40" w:hanging="20"/>
      <w:jc w:val="both"/>
    </w:pPr>
    <w:rPr>
      <w:rFonts w:ascii="Arial" w:eastAsia="Times New Roman" w:hAnsi="Arial" w:cs="Arial"/>
      <w:kern w:val="0"/>
      <w:sz w:val="18"/>
      <w:szCs w:val="18"/>
      <w:lang w:eastAsia="uk-UA"/>
      <w14:ligatures w14:val="none"/>
    </w:rPr>
  </w:style>
  <w:style w:type="character" w:customStyle="1" w:styleId="915pt0pt">
    <w:name w:val="Основной текст (9) + 15 pt;Интервал 0 pt"/>
    <w:basedOn w:val="a0"/>
    <w:rsid w:val="00BD5466"/>
    <w:rPr>
      <w:rFonts w:ascii="Book Antiqua" w:eastAsia="Book Antiqua" w:hAnsi="Book Antiqua" w:cs="Book Antiqua"/>
      <w:b/>
      <w:bCs/>
      <w:color w:val="000000"/>
      <w:spacing w:val="-2"/>
      <w:w w:val="100"/>
      <w:position w:val="0"/>
      <w:sz w:val="30"/>
      <w:szCs w:val="30"/>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11049</Words>
  <Characters>6299</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2025-08-31T11:13:00Z</dcterms:created>
  <dcterms:modified xsi:type="dcterms:W3CDTF">2025-09-02T11:14:00Z</dcterms:modified>
</cp:coreProperties>
</file>