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Публічна служба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знати сутність основних категорій у сфері публічної служби, її систему та складові, місце державної служби в системі публічної служби, її принципи, види та правові засади, основні моделі державної служби, організаційно-правові засади управління державною службою, правовий статус державних службовців, особливості проходження державної служби та запобігання корупції у сфері публічної служби, особливості державної служби в окремих органах публічної влади та служби в органах місцевого самоврядування; уміти використовувати отримані знання у практичній діяльності, вільно орієнтуватись у системі нормативно-правових актів, що регулюють відносини у сфері публічної служби, правильно тлумачити та застосовувати правові норми, що регулюють відносини у сфері публічної служби, використовувати досягнення юридичної науки для вирішення професійних завдань у сфері публічної служби, застосовувати наукову та спеціальну літературу, електронні та інші інформаційні джерела; аналізувати теоретичні положення, формулювати власні позиції, можливості і шляхи протидії корупції на публічній службі; проводити порівняльний аналіз положень національного законодавства із відповідним законодавством зарубіжних країн, зокрема країн ЄС.</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принципи та завдання державної служби. Посади публічної служби. Прийняття на публічну службу. Види публічних службовців. Правовий статус публічних службовців. Проходження публічної служби. Дисциплінарна відповідальність публічних службовців. Припинення публічної служби.</w:t>
      </w:r>
    </w:p>
    <w:p>
      <w:pPr>
        <w:pStyle w:val="Normal1"/>
        <w:spacing w:lineRule="auto" w:line="240" w:before="0" w:after="0"/>
        <w:jc w:val="both"/>
        <w:rPr/>
      </w:pPr>
      <w:r>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Природоресурсне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природоресурсного законодавства, судової практики та міжнародних договорів у сфері використання та охорони природних ресурсів; розуміння основних принципів правового регулювання відносин щодо використання природних ресурсів; розуміння специфіки права власності на природні ресурси та права природокористування та особливостей правового режиму власності та використання окремих природних об’єктів; вміння надавати загальну характеристику правових відносин, що виникають під ас використання природних ресурсів; аналіз способів реалізації суб’єктивних екологіних прав та юридиних обов’язків у сфері використання природних ресурсів; уміння аналізувати і тлумаити чинне природоресурсне законодавство; орієнтування в основних тенденціях удосконалення  розвитку природоресурсного законодавства.</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та система природоресурсного права. Джерела природоресурсного права. Право власності на природні ресурси. Право природокористування та ого основні види. Правове забезпечення управління в галузі природокористування. Юридична відповідальність у галузі природокористування. Правове регулювання особливості використання земельних ресурсів. Правовий режим використання, відтворення і охорона вод. Правове регулювання використання альтернативних джерел енергії. Правове регулювання, відтворення,  захисту і охорони лісів. Правовий режим використання рослинного світу. Правовий режим використання тваринного світу. Правове  регулювання використання курортних, лікувально-оздоровчих і рекреаційних зон. Правовий режим використання  природно-заповідного фонду.</w:t>
        <w:br/>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3"/>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Медичне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опанування головних теоретичних положень курсу і набуття навичок практичного застосування норм медичного права до конкретних, взятих з практики судових органів ситуацій; вивчення загальних понять і категорій науки медичного права в їхній системі;     </w:t>
        <w:tab/>
        <w:t xml:space="preserve">формування у студентів спеціальних знань щодо з’ясування у процесі навчання поняття та особливостей медико правових відносин; оволодіння методикою правового аналізу норм медичного права й заснованої на них діяльності медичних закладів і суспільних інститутів; з'ясування впливу факторів політичного, економічного, культурного й морального характеру на медико-правові норми й практику їхнього застосування;  </w:t>
        <w:tab/>
        <w:t xml:space="preserve">у всім різноманітті варіантів медико-правового регулювання виділити найбільш доцільну модель, орієнтовану на загальнолюдські цінності, і з'ясувати можливості її застосування в тих або інших історичних умовах; вивчення загальних понять і категорій науки медичного права в їхній системі; оволодіння методикою правового аналізу норм медичного права й заснованої на них діяльності медичних установ і суспільних інститутів; </w:t>
        <w:tab/>
        <w:t xml:space="preserve"> з'ясування впливу факторів політичного, економічного, культурного й морального характеру на медико-правові норми й практику їхнього застосування; у всім різноманітті варіантів медико-правового регулювання виділити найбільш доцільну модель, орієнтовану на загальнолюдські цінності, і з'ясувати можливості її застосування в тих або інших історичних умовах; напрацювання студентами навичок тлумачення медико-правових норм, їх застосування при розв’язанні задач, виконанні тестових завдань; ознайомити правників із міжнародно-правовими стандартами в галузі прав людини та охорони здоров’я; розкрити національне законодавче забезпечення сфери охорони здоров’я, у тому числі надання медичної допомоги; висвітлити правовий статус суб’єктів медичних правовідносин; з’ясувати форми, способи і засоби захисту прав суб’єктів медичних правовідносин; окреслити правові умови і підстави здійснення окремих видів медичної діяльності; охарактеризувати види юридичної відповідальності в царині охорони здоров’я.</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та особливості медичного права. Законодавче забезпечення охорони здоров’я в Україні: історико-правовий огляд сучасний стан і перспективи розвитку. Права і обов’язки пацієнтів і медичних працівників. Правовий статус закладу охорони здоров’я. Медична допомога: поняття, види, порядок надання. Інформована згода на медичне втручання. Форми захисту прав суб’єктів медичних правовідносин. Юридична відповідальність за правопорушення у сфері охорони здоров’я. Правове забезпечення лікарської таємниці. Правове регулювання здійснення певних видів медичної діяльності (трансплантації органів та інших анатомічних матеріалів людини, психіатричної допомоги). Правове регулювання медичних експертиз. Правова кваліфікація дефектів надання медичної допомоги. Ятрогенна патологія і її медико-правове значення. Правове  регулювання репродуктивних технологій. Правове  регулювання репродуктивних технологій. Правове регулювання забезпечення населення лікарськими засобами. Правове регулювання сімейної медицини в Україні. Порівняльне медичне право. Поняття і принципи міжнародного медичного права.</w:t>
      </w:r>
    </w:p>
    <w:p>
      <w:pPr>
        <w:pStyle w:val="Normal1"/>
        <w:spacing w:lineRule="auto" w:line="240" w:before="0" w:after="0"/>
        <w:jc w:val="both"/>
        <w:rPr/>
      </w:pPr>
      <w:r>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4"/>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Муніципальне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здатність до аналізу та синтезу інформації та правових проблем, що стосується діяльності муніципальних органів; здатність до пошуку, оброблення та аналізу інформації з різних джерел (доктринальних, нормативних, правозастосовних); креативність та здатність продукувати нові думки та ідеї стосовно організації та правового регулювання діяльності представницьких та виконавчих органів місцевого самоврядування; здатність застосовувати знання у практичній юридичній діяльності, вести діалоги й аргументувати під час наукових і ділових дискусій; здатність здійснювати аналіз законодавчих та підзаконних актів. </w:t>
      </w: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pP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Муніципальне право як галузь права та навчальна дисципліна. Теорії місцевого самоврядування. Міжнародно-правове регулювання місцевого самоврядування. Територіальна громада – первинний суб’єкт місцевого самоврядування. Правовий статус місцевих рад. Правове регулювання порядку діяльності місцевих рад. Правовий статус сільських, селищних, міських голів, старост. Правовий статус виконавчих органів місцевого самоврядування. Правове регулювання служби в органах місцевого самоврядування. Матеріально-фінансове забезпечення місцевого самоврядування. Повноваження суб’єктів місцевого самоврядування щодо управління комунальною власністю. Відповідальність в системі місцевого самоврядування. Місцеве самоврядування і державна влада: взаємозв’язок. Зарубіжний досвід організації та функціонування органів місцевого самоврядування. Реформа місцевого самоврядування в Україні.</w:t>
      </w:r>
      <w:r>
        <w:br w:type="page"/>
      </w:r>
    </w:p>
    <w:p>
      <w:pPr>
        <w:pStyle w:val="Normal1"/>
        <w:spacing w:lineRule="auto" w:line="240" w:before="0" w:after="0"/>
        <w:ind w:firstLine="70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5"/>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Земельне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предмету і завдань земельного права, його місце в системі інших юридичних та суміжних наук; аналіз земельних правовідносини, їх видів, змін та припинення; вміння аналізувати наявні відомості про стан застосування земельного законодавства щодо розподілу, використання та охорони земель;   ефективне використання норми земельного законодавства для забезпечення: права власності на землю; права користування землею; права управління в галузі охорони земель тощо; успішне застосовування групи норм земельного права з метою здійснення контролю за дотриманням правового режиму під час використання окремих категорій земель; виважене, науково обґрунтоване використання правових механізмів щодо проведення земельної реформи, приватизації землі; організація і проведення розкриття та розслідування окремих правопорушень у сфері використання та охорони земель.</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предмет, методи та система земельного права  України. Джерела земельного права України. Земельна реформа в Україні. Земельні правовідносини. Землі України. Право на землю. Набуття права власності та права користування на землю громадянами та юридичними особами. Набуття і реалізація права на оренду земельної ділянки в Україні. Припинення прав на землю. Гарантії прав на землю. Охорона земель. Державне управління в галузі використання і охорони земель України. Плата за землю. Державний земельний кадастр. Державний моніторинг земель. Землеустрій та землевпорядний процес. Земельні правопорушення та юридична відповідальність. Правовий режим земель сільськогосподарського призначення. Правовий режим земель житлової та громадської забудови. Правовий режим земель природно-заповідного фонду та іншого природоохоронного призначення. Правовий режим земель оздоровчого, рекреаційного та історико-культурного призначення. Правовий режим земель лісогосподарського призначення. Правовий режим земель водного фонду. Правовий режим земель промисловості, транспорту, зв’язку, енергетики, оборони та іншого призначення.</w:t>
      </w:r>
    </w:p>
    <w:p>
      <w:pPr>
        <w:pStyle w:val="Normal1"/>
        <w:spacing w:lineRule="auto" w:line="240" w:before="0" w:after="0"/>
        <w:jc w:val="both"/>
        <w:rPr/>
      </w:pPr>
      <w:r>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6"/>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Митне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володіння основами митного права; систематизація  джерела вітчизняного та міжнародного митного права; аналіз структури та повноважень митних органів; оцінка здійснення митного контролю та митного оформлення; уміння охарактеризувати принципи регулювання зовнішньоекономічної діяльності, у тому числі міжнародні; уміння визначати порядок здійснення митних формальностей; здатність робити висновки щодо повноважень посадових осіб митниць в сфері правоохоронної діяльності та  порядку провадження в справах про порушення митних правил; знання основ міжнародного співробітництва щодо припинення незаконного обігу окремих предметів, товарів та речовин.</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Основні засади митної справи. Митний контроль. Митне оформлення товарів Тарифне регулювання. Митні платежі.</w:t>
        <w:tab/>
        <w:t xml:space="preserve"> Нетарифне регулювання зовнішньоекономічної діяльності. Пропуск товарів та транспортних засобів через митний кордон. Особливості пропуску товарів громадян та пільги. Правоохоронна діяльність митних органів. Порушення митних правил. Провадження у справах про порушення митних правил. Міжнародне митне право. Спрощення та гармонізація митних процедур. Міжнародне співробітництво. Протидія митному шахрайству.</w:t>
      </w:r>
    </w:p>
    <w:p>
      <w:pPr>
        <w:pStyle w:val="Normal1"/>
        <w:spacing w:lineRule="auto" w:line="240" w:before="0" w:after="0"/>
        <w:jc w:val="both"/>
        <w:rPr/>
      </w:pPr>
      <w:r>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hanging="0"/>
        <w:jc w:val="both"/>
        <w:rPr>
          <w:rFonts w:ascii="Times New Roman" w:hAnsi="Times New Roman" w:eastAsia="Times New Roman" w:cs="Times New Roman"/>
          <w:b/>
          <w:b/>
          <w:sz w:val="28"/>
          <w:szCs w:val="28"/>
        </w:rPr>
      </w:pPr>
      <w:r>
        <w:rPr/>
      </w:r>
      <w:r>
        <w:br w:type="page"/>
      </w:r>
    </w:p>
    <w:p>
      <w:pPr>
        <w:pStyle w:val="Normal1"/>
        <w:spacing w:lineRule="auto" w:line="240" w:before="0" w:after="0"/>
        <w:ind w:hanging="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7"/>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таких категорій, як: поняття інформації у праві, її види та особливості; роль інформаційного права в сучасному інформаційному суспільстві; уміння застосувати теоретичні і правові основи правової охорони права на інформацію в Україні; розуміння системи органів управління у сфері інформаційних правовідносин; знання особливостей правового регулювання окремих інститутів інформаційного права, таких, як державна таємниця, інформаційна безпека, засоби масової інформації, персональні дані та ін.; тлумачення та застосовування чинного законодавства України, що регулює інформаційні правовідносини, інформаційну відповідальність; розуміння змісту нормативно-правових актів та використовувати їх на практиці; уміння висловити власну правову позицію з використанням посилань на нормативні акти</w:t>
      </w:r>
    </w:p>
    <w:p>
      <w:pPr>
        <w:pStyle w:val="Normal1"/>
        <w:spacing w:lineRule="auto" w:line="240" w:before="0" w:after="0"/>
        <w:ind w:firstLine="700"/>
        <w:jc w:val="both"/>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інформаційного права як галузі права. Предмет та метод правового регулювання. Інформаційні правовідносини в Україні. Поняття інформації, як об’єкту інформаційних правовідносин. Права людини в сфері інформаційних правовідносин. Особливості доступу до інформації. Інформаційна безпека. Правові основи діяльності засобів масової інформації в Україні. Правове регулювання інформаційних правовідносин в мережі «Інтернет». Правове регулювання інституту державної таємниці в Україні. Інститут захисту персональних даних Поняття та види юридичної відповідальності в інформаційному праві. Поняття та особливості інформаційних правопорушень.</w:t>
      </w:r>
      <w:r>
        <w:br w:type="page"/>
      </w:r>
    </w:p>
    <w:p>
      <w:pPr>
        <w:pStyle w:val="Normal1"/>
        <w:spacing w:lineRule="auto" w:line="240" w:before="0" w:after="0"/>
        <w:ind w:firstLine="70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8"/>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Фінансове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Демонструвати та застосовувати фундаментальні знання і розуміння сучасних правових доктрин, принципів та категорій фінансового права. Визначати сутність, структуру фінансової системи України, а також зв’язки між ланками фінансової системи, шляхи її вдосконалення. Визначати сутність публічних фінансів та їх спрямування у відповідні фонди. Застосовувати знання структури бюджетної системи України, визначати взаємозв’язки між ланками бюджетної системи та шляхи її вдосконалення. Надавати правову оцінку складу фінансового правопорушення та виявляти факти таких правопорушень. Виокремлювати юридично значущі факти й формулювати обґрунтовані правові висновки при застосуванні норм фінансового права. Проаналізувати альтернативи вибору напрямів підвищення ефективності використання публічних фінансів. Надавати консультації щодо можливих способів захисту прав та інтересів суб’єктів фінансового права. Визначати дефіцит бюджету та знаходити шляхи його подолання. Самостійно знаходити шляхи вдосконалення та підвищення ефективності валютного регулювання з огляду на світовий досвід у цій сфері. Визначати правовий статус та завдання всіх органів фінансового контролю та розмежовувати їх повноваження.</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предмет та метод фінансового права. Правове регулювання фінансових правовідносин. Фінансова діяльність держави. Фінансова система та її елементи. Фінансовий контроль. Бюджетна система України. Бюджетний процес. Правове регулювання державних доходів. Правові основи державного кредиту. Фінансово-правові аспекти страхування. Правовий режим державних видатків. Правове регулювання фінансового моніторингу. Банківська система України. Правові основи грошових розрахунків. Валютна система і валютне регулювання.</w:t>
        <w:br/>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9"/>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Податкове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набуття теоретичних знань і практичних навиків нарахування і сплати податків і зборів, їх адміністрування, здійснення контролю за своєчасними і повним надходженням платежів до бюджету, необхідністю удосконалення податкового законодавства; вміння скласти розрахунки (декларації) по основних видах податків і зборів; знання порядку подання та строки сплати податків, існуючої систему відповідальності за порушення податкового законодавства, особливо за умисне ухилення від сплати податків.</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предмет і метод податкового права. Податкова система. України. Порядок адміністрування податків і зборів. Податок на прибуток підприємств. Податок на доходи фізичних осіб. Податок на додану вартість.  Акцизний податок. Місцеві податки і збори. Рентна плата. Екологічний податок.</w:t>
      </w:r>
    </w:p>
    <w:p>
      <w:pPr>
        <w:pStyle w:val="Normal1"/>
        <w:spacing w:lineRule="auto" w:line="240" w:before="0" w:after="0"/>
        <w:jc w:val="both"/>
        <w:rPr/>
      </w:pPr>
      <w:r>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0"/>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Військове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законодавства у сфері виконання військового обов’язку, судової практики та міжнародних договорів у сфері військової діяльності держави; розуміння основних принципів правового регулювання відносин щодо військової діяльності держави; розуміння специфіки права пов'язаного з виконанням військового обов'язку, надходженням на військову службу за контрактом, проходженням військової служби, а також статусом військовослужбовців; вміння вільно орієнтуватися у системі норм військового права; орієнтування в основних тенденціях удосконалення та розвитку військового законодавства.</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та джерела військового права. Організаційно-правові питання захисту України. Правові основи військової безпеки України. Правове становище воєнної (військової) організації держави. Правові форми комплектування військової організації держави. Правові основи військової служби і статус військовослужбовців в Україні. Військовослужбовець як суб'єкт права. Правове регулювання виконання військової служби. Соціально-правовий захист військовослужбовців та юридична відповідальність військовослужбовців. Військові аспекти міжнародного права.</w:t>
      </w:r>
    </w:p>
    <w:p>
      <w:pPr>
        <w:pStyle w:val="Normal1"/>
        <w:spacing w:lineRule="auto" w:line="240" w:before="0" w:after="0"/>
        <w:jc w:val="both"/>
        <w:rPr/>
      </w:pPr>
      <w:r>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1"/>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Міграційне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основних понять та категорій правової науки у сфері міграційного права; Здатність визначати, формулювати проблемами правового регулювання у сфері міграції та міграційних відносин, аналізувати нормативно-правові акти, які регулюють розвиток правового регулювання міграційних процесів в Україні, здійснення аналізу правового статусу різних категорій мігрантів в Україні (іммігрантів, іноземців та осіб без громадянства, яким надається притулок, біженців, репатріантів); Здатність формулювати власну правову позицію із посиланнями на нормативні акти, судову практику, наукові джерела; Здатність застосовувати теоретичні знання на практиці, вирішувати практичні кейси (типові ситуації), складати проекти процесуальних документів.</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Вступ до міграційного права. Міграційне право як галузь права. Суб’єкти міграційного права. Правове регулювання в’їзду в Україну та виїзду за її межі. Правове регулювання імміграції, притулку та репатріації. Правовий статус внутрішньо переміщених осіб. Юридична відповідальність у міграційному праві. Міжнародне міграційне право.</w:t>
      </w:r>
    </w:p>
    <w:p>
      <w:pPr>
        <w:pStyle w:val="Normal1"/>
        <w:spacing w:lineRule="auto" w:line="240" w:before="0" w:after="0"/>
        <w:jc w:val="both"/>
        <w:rPr/>
      </w:pPr>
      <w:r>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2"/>
        <w:tblW w:w="9025" w:type="dxa"/>
        <w:jc w:val="left"/>
        <w:tblInd w:w="0" w:type="dxa"/>
        <w:tblCellMar>
          <w:top w:w="0" w:type="dxa"/>
          <w:left w:w="100" w:type="dxa"/>
          <w:bottom w:w="0" w:type="dxa"/>
          <w:right w:w="100" w:type="dxa"/>
        </w:tblCellMar>
        <w:tblLook w:val="0600"/>
      </w:tblPr>
      <w:tblGrid>
        <w:gridCol w:w="4802"/>
        <w:gridCol w:w="4222"/>
      </w:tblGrid>
      <w:tr>
        <w:trPr>
          <w:trHeight w:val="67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Правові засади запобігання корупції</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уміння застосовувати набуті знання, вміння й навички  на практиці, здатність брати участь у розробленні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здатність забезпечувати законність та правопорядок, безпеку особистості, суспільства, держави в межах виконання своїх посадових обов’язків; здатність виявляти та аналізувати причини та умови, що сприяють вчиненню кримінальних та адміністративних правопорушень, вживати заходи для їх усунення; здатність викладати юридичні дисципліни на високому теоретичному й методичному рівні, впроваджувати інноваційні технології, методи і засоби навчання; здатність ефективно здійснювати правове виховання.</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причини, наслідки та правові основи запобігання корупції. Спеціально уповноважені суб’єкти у сфері протидії корупції. Правові основи діяльності Національного агентства з питань запобігання корупції та Національного антикорупційного бюро України. Корупційні та пов’язані з корупцією правопорушення. Антикорупційна політика. Запобігання корупційним та пов’язаним з корупцією правопорушенням. Фінансовий контроль та інші механізми запобігання та протидії корупції. Загальні засади запобігання корупції у діяльності юридичної особи.</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3"/>
        <w:tblW w:w="9025" w:type="dxa"/>
        <w:jc w:val="left"/>
        <w:tblInd w:w="0" w:type="dxa"/>
        <w:tblCellMar>
          <w:top w:w="0" w:type="dxa"/>
          <w:left w:w="100" w:type="dxa"/>
          <w:bottom w:w="0" w:type="dxa"/>
          <w:right w:w="100" w:type="dxa"/>
        </w:tblCellMar>
        <w:tblLook w:val="0600"/>
      </w:tblPr>
      <w:tblGrid>
        <w:gridCol w:w="4802"/>
        <w:gridCol w:w="4222"/>
      </w:tblGrid>
      <w:tr>
        <w:trPr>
          <w:trHeight w:val="67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Правове регулювання електронної охорони здоров’я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33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 Classtime, Google Classroom</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основних понять та категорій науки у сфері правового регулювання відносин у сфері електронної охорони здоров’я (далі – ЕОЗ). Здатність визначати наявні проблеми у сфері ЕОЗ та шляхи їх розв’язання. Уміння шукати нормативно-правові акти, які регулюють сферу ЕОЗ, а також здатність застосовувати їх у практичній діяльності. Здатність користуватися електронною медичною інформаційною системою. Знання щодо того, як підключитись до ЕОЗ та вивчення медичних інформаційних систем. Уміння укладати договори з операторами медичних інформаційних систем та визначення істотних умов відповідних договорів. Здатність заповнювати інформацію у медичній інформаційних системах. Здатність створювати та використовувати електронні цифрові підписи.</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ЕОЗ та принципи, на яких ґрунтується використання ЕОЗ у закладах охорони здоров’я. Нормативно-правове регулювання ЕОЗ. Учасники правовідносин, які виникають у сфері ЕОЗ. Правове регулювання медичних інформаційних систем. Електронний документ та електронний цифровий підпис. Договірні відносини у сфері ЕОЗ. Правове регулювання використання мобільних медичних додатків.   </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pPr>
      <w:r>
        <w:rPr>
          <w:rFonts w:eastAsia="Times New Roman" w:cs="Times New Roman" w:ascii="Times New Roman" w:hAnsi="Times New Roman"/>
          <w:sz w:val="28"/>
          <w:szCs w:val="28"/>
        </w:rPr>
        <w:t xml:space="preserve"> </w:t>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4"/>
        <w:tblW w:w="9025" w:type="dxa"/>
        <w:jc w:val="left"/>
        <w:tblInd w:w="0" w:type="dxa"/>
        <w:tblCellMar>
          <w:top w:w="0" w:type="dxa"/>
          <w:left w:w="100" w:type="dxa"/>
          <w:bottom w:w="0" w:type="dxa"/>
          <w:right w:w="100" w:type="dxa"/>
        </w:tblCellMar>
        <w:tblLook w:val="0600"/>
      </w:tblPr>
      <w:tblGrid>
        <w:gridCol w:w="4802"/>
        <w:gridCol w:w="4222"/>
      </w:tblGrid>
      <w:tr>
        <w:trPr>
          <w:trHeight w:val="67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Правове регулювання державної мовної політики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основних понять та категорій науки у сфері правового регулювання відносин у сфері державної мовної політики. Здатність визначати наявні проблеми у сфері державної мовної політики та шляхи їх розв’язання. Уміння шукати нормативно-правові акти, які регулюють сферу державної мовної політики, а також здатність застосовувати їх у практичній діяльності.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Завдання державної мовної політики. Законодавство України про мови. Цілі та принципи державної мовної політики. Захист мовних прав і свобод людини і громадянина. Мова роботи органів державної влади, органів місцевого самоврядування, судочинства, економічної і соціальної діяльності. Відповідальність за порушення закону України "Про засади державної мовної політики".</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5"/>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Освітнє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знати основні категорії та поняття освітнього права; знати механізм та гарантії реалізації на практиці конституційного права кожного на освіту; знати правовий статус учасників правовідносин в галузі освіти; знати основи нормативно-правового регулювання економічних (господарських), фінансових, та управлінських (адміністративних) аспектів освітньої діяльності; знати міжнародно-правові стандарти в галузі освіти; знати особливості участі України у формуванні єдиного європейського освітнього простору; вміти орієнтуватися в питаннях організації навчального процесу в системі вищої освіти.</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Загальні положення про освітню діяльність. Основи правового регулювання в галузі освіти. Правовідносини в галузі освіти. Учасники цих правовідносин. Університетська освіта в контексті Болонського процесу. Управління освітнім закладом. Поняття, предмет та методи освітнього права. Система освіти в Україні. Управління системою освіти. Джерела освітнього права. Міжнародно-правові стандарти в галузі освіти. Україна і Болонський процес. Основи освітнього права зарубіжних країн.</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6"/>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Юридичні стартапи та інновації</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66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 та Google Classroom, Chat GPT, Claude, Perplexity, Julius, HeyGen, Gamma</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студенти отримають знання про правове регулювання штучного інтелекту, цифрових активів, криптовалют і блокчейн-технологій. Вони опанують навички створення юридичних стратегій для стартапів у різних сферах. Вони також розвинуть компетентності щодо оцінки правових ризиків, управління інноваційними проєктами та захисту даних у інноваційному середовищі.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вступ до юридичних інновацій, юридичні стартапи, алгоритмізація і автоматизація юридичних процесів, захист персональних даних, цифрова держава, блокчейн та смартконтракти в юриспруденції, штучний інтелект в діяльності юристів, новітні навички юриста, дизайн у юридичній діяльності, OSINT-техніки для юристів.</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7"/>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Правове забезпечення стартапів</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66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 та Google Classroom, Chat GPT, Claude, Perplexity, Julius, HeyGen, Gamma</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студенти здобудуть знання про правове регулювання стартапів, захист інтелектуальної власності та цифрових активів. Вони навчаться оцінювати ризики, укладати контракти та адаптувати проєкти до регуляторних вимог. Розвинуть компетентності з управління правовими процесами, співпраці в міждисциплінарних командах та захисту інтересів стартапу в інноваційному середовищі.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вступ до правового забезпечення стартапів, організаційно-правові форми стартапів, авторське право, договірне право для стартапів, краудфандинг, оподаткування, цифрові активи, захист персональних даних.</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8"/>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GDPR та захист даних</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66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 та Google Classroom, Chat GPT, Claude, Perplexity, Julius, HeyGen, Gamma</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студенти здобудуть глибоке розуміння вимог GDPR, навчаться створювати необхідні документи (політики конфіденційності, угоди обробки даних) і забезпечувати комплаєнс в організаціях. Вони зможуть оцінювати юридичні та технічні аспекти захисту даних, а також працювати з реальними кейсами порушень та їх наслідків.</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вступ до GDPR, поняття персональних даних, права суб’єктів даних, контролери даних, політика конфіденційності, DPIA, відповідальність за порушення GDPR.</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9"/>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Основи OSINT</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66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 та Google Classroom, Chat GPT, Claude, Perplexity, Julius, HeyGen, Gamma</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студенти здобудуть практичні навички збору та перевірки відкритих джерел інформації, зможуть використовувати сучасні інструменти OSINT для аналізу та перевірки фактів, а також отримають знання щодо етичних і правових аспектів цієї роботи.</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вступ до OSINT, інструменти OSINT, методи пошуку та фільтрації інформації, перевірка достовірності даних, аналіз даних, захист конфіденційності, етика та правові аспекти.</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0"/>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ІТ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основних понять та категорій правової науки у сфері правового регулювання ІТ відносин; Здатність визначати, формулювати проблемами правового регулювання ІТ відносин в Україні, аналізувати нормативно-правовими актами, які регулюють ІТ відносини в Україні; Уміння знаходити, обробляти та аналізувати інформацію з різноманітних джерел; здатність використовувати інформаційно-комунікативні технології; Здатність застосовувати теоретичні положення на практиці, результативно використовувати здобуті знання; Здатність аналізувати та вирішувати практичні кейси в ІТ сфері.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ІТ право як галузь законодавства. Поняття та ознаки правовідносин у цифровому середовищі. Правовий режим веб-сторінки. Правове регулювання надання телекомунікаційних послуг. Електронний документ, електронний підпис. Електронні гроші. Криптовалюта. Комерційні позначення та об’єкти патентного права, які використовуються в мережі Інтернет. Реклама в Інтернеті. Регулювання адміністрування адресного простору мережі Інтернет в Україні. оподаткування сфери ІТ послуг.</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1"/>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Право інтелектуальної власності</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науково-теоретичні та практичні положення про інтелектуальну власність; особливості правового регулювання суспільних відносин у сфері охорони інтелектуальної власності; основні міжнародно-правові акти; норми чинного законодавства України, що регулюють правовідносини у сфері інтелектуальної власності,  порядок застосування вищевказаних норм законодавства України правовий захист майнових і немайнових прав на об’єкти права інтелектуальної власності; спеціальну науково-методичну та іншу юридичну літературу; правильно визначати види, об’єкти і суб’єкти інтелектуальної власності; визначати порядок захисту порушених майнових та особистих немайнових прав інтелектуальної власності; володіти знаннями з правил оформлення прав на об’єкти інтелектуальної власності; визначати істотні умови необхідні для укладення договорів у сфері інтелектуальної власності.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Загальні положення про право інтелектуальної власності. Авторське право. Суміжні права. Право промислової власності. Правові засоби індивідуалізації учасників  цивільного обороту. Нетрадиційні результати інтелектуальної власності Оформлення прав інтелектуальної власності на об’єкти інтелектуальної власності. Договори у сфері інтелектуальної власності.</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2"/>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Службове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науково-теоретичні та практичні положення про службове право; особливості правового регулювання суспільних відносин у сфері службового права; основні міжнародно-правові акти; норми чинного законодавства України, що регулюють правовідносини у сфері службового права,  порядок застосування вищевказаних норм законодавства України; спеціальну науково-методичну та іншу юридичну літературу; правильно визначати види, об’єкти і суб’єкти службового права.</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Службове право України: поняття, предмет, методи. Службове законодавство: система, структура. Державний службовець: поняття, види, правовий статус.  Суб’єкти управління державною службою. Право на державну службу. Посада державної служби. Конкурс на зайняття посади державної служби. Набуття статусу державного службовця. Обмеження у державній службі. Службова кар’єра: поняття, принципи, види. Проходження державної служби. Професійна компетентність державних службовців. Режим державної служби. Юридична відповідальність державного службовця. Припинення державної служби.</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3"/>
        <w:tblW w:w="9025" w:type="dxa"/>
        <w:jc w:val="left"/>
        <w:tblInd w:w="0" w:type="dxa"/>
        <w:tblCellMar>
          <w:top w:w="0" w:type="dxa"/>
          <w:left w:w="100" w:type="dxa"/>
          <w:bottom w:w="0" w:type="dxa"/>
          <w:right w:w="100" w:type="dxa"/>
        </w:tblCellMar>
        <w:tblLook w:val="0600"/>
      </w:tblPr>
      <w:tblGrid>
        <w:gridCol w:w="4802"/>
        <w:gridCol w:w="4222"/>
      </w:tblGrid>
      <w:tr>
        <w:trPr>
          <w:trHeight w:val="67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Захист прав та публічне урядування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науково-теоретичні та практичні положення про захист прав людини та публічне урядування; особливості правового регулювання суспільних відносин у сфері публічного урядування; основні міжнародно-правові акти; норми чинного законодавства України, що регулюють правовідносини у сфері публічного урядування,  порядок застосування вищевказаних норм законодавства України; спеціальну науково-методичну та іншу юридичну літературу; правильно визначати види, об’єкти і суб’єкти у публічному урядуванні.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Міжнародні стандарти захисту прав людини. Національні механізми захисту прав людини. Судовий захист прав людини. Поняття та принципи публічного урядування. Система органів публічної влади. Механізми взаємодії держави та громадянського суспільства. Електронне урядування та цифрова трансформація. Урядування в сфері охорони здоров'я. Урядування в освітній сфері. Урядування в економічній сфері. Урядування в екологічній сфері.</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4"/>
        <w:tblW w:w="9025" w:type="dxa"/>
        <w:jc w:val="left"/>
        <w:tblInd w:w="0" w:type="dxa"/>
        <w:tblCellMar>
          <w:top w:w="0" w:type="dxa"/>
          <w:left w:w="100" w:type="dxa"/>
          <w:bottom w:w="0" w:type="dxa"/>
          <w:right w:w="100" w:type="dxa"/>
        </w:tblCellMar>
        <w:tblLook w:val="0600"/>
      </w:tblPr>
      <w:tblGrid>
        <w:gridCol w:w="4802"/>
        <w:gridCol w:w="4222"/>
      </w:tblGrid>
      <w:tr>
        <w:trPr>
          <w:trHeight w:val="100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Відповідальність органів державної влади та органу місцевого самоврядування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та розуміння предметної галузі, професії; основних концепцій, базових категорій, юридичних понять; здатність до безперервного та активного навчання, самоосвіти, постійного підвищення кваліфікаціі; здатність діяти з урахуванням соціальної відповідальності та громадянських зобов’язань, з повагою ставитися до права й закону; здатність брати участь у розробці нормативно-правових актів; здатність здійснювати професійну діяльність у повній відповідності до закону; здатність тлумачити нормативно-правові акти, надавати кваліфіковані юридичні висновки і консультації.</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Теоретичні засади місцевого самоврядування та управління. Система публічного адміністрування в Україні: поняття та структура. Вищий корпус державної служби: поняття та правовий статус. Кабінет Міністрів України в системі публічного адміністрування. Центральні органи виконавчої влади як суб’єкти публічного адміністрування. Система та рівні гарантій місцевого самоврядування. Відповідальність як необхідна складова організації та функціонування органів місцевого самоврядування. Правове регулювання відповідальності органів місцевого самоврядування. Організаційна складова відповідальності органів місцевого самоврядування: інституції та процедури. Напрями удосконалення правового регулювання відповідальності органів місцевого самоврядування в Україні.</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5"/>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Державно-конфесійне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оволодіти основними категоріями державно-конфесійного права; вміти порівнювати українське державно-конфесійне законодавство із міжнародним та європейським, встановлювати його подібність або відмінність з метою пошуку пріоритетних підходів до регулювання державно-конфесійних відносин; вірно тлумачити і застосовувати норми міжнародного державно-конфесійного права, самостійно поповнювати і поглиблювати свої знання; обґрунтовувати і відстоювати свою правову позицію, застосовувати здобуті знання для застосування норм законодавства у сфері свободи совісті..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Вступ до дисципліни «державно-конфесійне право». Загальна характеристика та джерела державно-конфесійного права. Генезис та взаємозв'язок релігійних і правових норм у процесі становлення та розвитку державно-конфесійних відносин. Формування та розвиток міжнародного законодавства про свободу совісті. Моделі державно-конфесійних відносин у сучасному світі. Міжнародні нормативні правові акти в сфері відносин держави і релігійних організацій. Принцип свободи совісті та його реалізація в сучасних країнах світу. Типологія держав стосовно релігії та церкви. Конкордатне право. Конвенції. Правове регулювання державно-конфесійних відносин в Україні в історичній ретроспективі.   Основні етапи історії взаємовідносин радянської держави і релігійних об'єднань. Конституційно-правові основи державно-конфесійних відносин та адміністративний статус релігійних організацій в Україні. Проблеми правового регулювання державно-конфесійних відносин у сучасній Україні.</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b/>
          <w:b/>
          <w:sz w:val="28"/>
          <w:szCs w:val="28"/>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6"/>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Право культурної спадщини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Оцінювати особливості суспільних відносин, які регулюються адміністративним правом, розуміти між ними відмінності і могти на цій підставі відмежовувати галузі та інститути особливого адміністративного права. Співвідносити сучасну систему цінностей з правовими цінностями, принципами, які передбачені такими галузями та інститутами адміністративного права, як поліцейське право, право оцінки впливу на довкілля, право управління відходами, право культурної спадщини тощо. Проводити збір, аналіз та узагальнення матеріалів особливого адміністративного права з різних джерел, включаючи наукову та професійну літературу, бази даних, цифрові, статистичні та інші, та перевіряти їх на достовірність, використовуючи сучасні методи дослідження.</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Положення міжнародного права щодо охорони культурної спадщини. Поняття та види об’єктів культурної спадщини. Пам’ятка культурної спадщини та пам’ятка археології. Історико-культурні заповідники. Історико-культурні заповідні території.  Історичні населені місця. Об’єкти всесвітньої спадщини. Порядок захисту. Державний облік об’єктів культурної спадщини. Державний облік нерухомих пам’яток України. Оголошення комплексу (ансамблю) пам'яток історико-культурним заповідником або території історико-культурною заповідною територією. Здійснення права власності на об’єкти культурної спадщини. Охоронний договір. Моніторинг об’єктів культурної спадщини, відповідальність за порушення законодавства.</w:t>
      </w:r>
    </w:p>
    <w:p>
      <w:pPr>
        <w:pStyle w:val="Normal1"/>
        <w:spacing w:lineRule="auto" w:line="240" w:before="0" w:after="0"/>
        <w:jc w:val="both"/>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7"/>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Транспортне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науково-теоретичні та практичні положення про транспортне право; особливості правового регулювання суспільних відносин у сфері транспортного права; основні міжнародно-правові акти; норми чинного законодавства України, що регулюють правовідносини у сфері транспортного права.</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Вступ до транспортного права. Суб’єкти транспортного права. Транспортна інфраструктура та транспортні засоби. Договірне регулювання транспортної галузі. Державне регулювання транспортної галузі. Надзвичайні події на транспорті. Відповідальність, захист прав та розгляд спорів у сфері транспорту. Особливості правового регулювання залізничного транспорту. Особливості правового регулювання автомобільного транспорту. Особливості правового регулювання повітряного транспорту. Особливості правового регулювання морського транспорту. Особливості правового регулювання внутрішнього водного транспорту. Особливості правового регулювання міського електричного транспорту</w:t>
      </w:r>
      <w:r>
        <w:rPr/>
        <w:t xml:space="preserve">. </w:t>
      </w:r>
      <w:r>
        <w:rPr>
          <w:rFonts w:eastAsia="Times New Roman" w:cs="Times New Roman" w:ascii="Times New Roman" w:hAnsi="Times New Roman"/>
          <w:sz w:val="28"/>
          <w:szCs w:val="28"/>
        </w:rPr>
        <w:t>Правовий режим трубопровідного транспорту та інших мереж. Правове регулювання змішаних перевезень. Правове регулювання окремих видів перевезень</w:t>
      </w:r>
    </w:p>
    <w:p>
      <w:pPr>
        <w:pStyle w:val="Normal1"/>
        <w:spacing w:lineRule="auto" w:line="240" w:before="0" w:after="0"/>
        <w:jc w:val="both"/>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8"/>
        <w:tblW w:w="9025" w:type="dxa"/>
        <w:jc w:val="left"/>
        <w:tblInd w:w="0" w:type="dxa"/>
        <w:tblCellMar>
          <w:top w:w="0" w:type="dxa"/>
          <w:left w:w="100" w:type="dxa"/>
          <w:bottom w:w="0" w:type="dxa"/>
          <w:right w:w="100" w:type="dxa"/>
        </w:tblCellMar>
        <w:tblLook w:val="0600"/>
      </w:tblPr>
      <w:tblGrid>
        <w:gridCol w:w="4802"/>
        <w:gridCol w:w="4222"/>
      </w:tblGrid>
      <w:tr>
        <w:trPr>
          <w:trHeight w:val="67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Міжнародно-правовий захист гендерних прав</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уміння застосовувати набуті знання, вміння й навички  на практиці, здатність брати участь у розробленні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здатність забезпечувати законність та правопорядок, безпеку особистості, суспільства, держави в межах виконання своїх посадових обов’язків; здатність викладати юридичні дисципліни на високому теоретичному й методичному рівні, впроваджувати інноваційні технології, методи і засоби навчання; здатність ефективно здійснювати правове виховання.</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Концепція гендеру та фемінізму в міжнародному праві. Гендерна рівність у міжнародному праві. Поняття гендерної дискримінації за міжнародним та національним правом. Гендерно-спрямоване насильство: міжнародно-правові механізми боротьби. Гендерна ідентичність та її міжнародно-правовий захист. Захист гендерних прав у міжнародному кримінальному праві. Гендерні аспекти в міжнародному трудовому праві. Гендер та міграційне право. Гендер та міжнародне гуманітарне право. Перспективи розвитку міжнародно-правового захисту гендерних прав.</w:t>
      </w:r>
    </w:p>
    <w:p>
      <w:pPr>
        <w:pStyle w:val="Normal1"/>
        <w:spacing w:lineRule="auto" w:line="240" w:before="0" w:after="0"/>
        <w:jc w:val="both"/>
        <w:rPr/>
      </w:pPr>
      <w:r>
        <w:rPr/>
      </w:r>
      <w:r>
        <w:br w:type="page"/>
      </w:r>
    </w:p>
    <w:p>
      <w:pPr>
        <w:pStyle w:val="Normal1"/>
        <w:spacing w:lineRule="auto" w:line="240" w:before="0" w:after="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9"/>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trike/>
                <w:sz w:val="28"/>
                <w:szCs w:val="28"/>
              </w:rPr>
            </w:pPr>
            <w:r>
              <w:rPr>
                <w:rFonts w:eastAsia="Times New Roman" w:cs="Times New Roman" w:ascii="Times New Roman" w:hAnsi="Times New Roman"/>
                <w:strike w:val="false"/>
                <w:dstrike w:val="false"/>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Адміністративна юстиція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та розуміння предметної галузі, професії; основних концепцій, базових категорій, юридичних понять; здатність до безперервного та активного навчання, самоосвіти, постійного підвищення кваліфікаціі; здатність діяти з урахуванням соціальної відповідальності та громадянських зобов’язань, з повагою ставитися до права й закону; здатність брати участь у розробці нормативно-правових актів; здатність здійснювати професійну діяльність у повній відповідності до закону; здатність тлумачити нормативно-правові акти, надавати кваліфіковані юридичні висновки і консультації.</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Завдання, принципи, форми адміністративного судочинства. Адміністративна юрисдикція. Суд і учасники судового процесу. Докази та доказування. Звернення до адміністративного суду. Провадження в суді першої інстанції. Судові рішення в адміністративних справах. Перегляд судового рішення в адміністративній справі. Особливості позовного провадження в окремих категоріях адміністративних справ.</w:t>
      </w:r>
      <w:r>
        <w:br w:type="page"/>
      </w:r>
    </w:p>
    <w:p>
      <w:pPr>
        <w:pStyle w:val="Normal1"/>
        <w:spacing w:lineRule="auto" w:line="24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30"/>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trike/>
                <w:sz w:val="28"/>
                <w:szCs w:val="28"/>
              </w:rPr>
            </w:pPr>
            <w:r>
              <w:rPr>
                <w:rFonts w:eastAsia="Times New Roman" w:cs="Times New Roman" w:ascii="Times New Roman" w:hAnsi="Times New Roman"/>
                <w:strike w:val="false"/>
                <w:dstrike w:val="false"/>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Основи управління поліції</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та розуміння правових засад функціонування поліції як суб’єкта публічного адміністрування; знання нормативно-правової бази, що регламентує організацію та діяльність Національної поліції України; здатність аналізувати й інтерпретувати правові акти, що стосуються управління в поліції; здатність брати участь у розробці проєктів нормативно-правових актів у сфері діяльності поліції.</w:t>
      </w:r>
    </w:p>
    <w:p>
      <w:pPr>
        <w:pStyle w:val="Normal1"/>
        <w:spacing w:lineRule="auto" w:line="24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Правова природа управління в органах поліції: загальна характеристика; Система та структура Національної поліції України; Компетенція та правовий статус керівних посадових осіб поліції; Форми та методи управлінської діяльності в поліції; Адміністративно-правові акти управління в поліції: поняття, види, особливості; Управління особовим складом поліції: правові засади кадрової роботи, службової дисципліни, атестації; Організація службової підготовки та підвищення кваліфікації працівників поліції; Правове регулювання взаємодії поліції з органами державної влади, місцевого самоврядування та громадськістю; Юридичні засади управління поліцією в умовах надзвичайного чи воєнного стану; Контроль, нагляд і відповідальність у системі управління поліції.</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spacing w:lineRule="auto" w:line="24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31"/>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trike/>
                <w:sz w:val="28"/>
                <w:szCs w:val="28"/>
              </w:rPr>
            </w:pPr>
            <w:r>
              <w:rPr>
                <w:rFonts w:eastAsia="Times New Roman" w:cs="Times New Roman" w:ascii="Times New Roman" w:hAnsi="Times New Roman"/>
                <w:strike w:val="false"/>
                <w:dstrike w:val="false"/>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Адміністративна діяльність та провадження у справах про адміністративні правопорушення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перший (бакалаврський)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осінній/весняний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теоретичних основ та правового регулювання адміністративної діяльності органів публічної влади; розуміння змісту адміністративної відповідальності та провадження у справах про адміністративні правопорушення; здатність кваліфікувати адміністративні правопорушення відповідно до норм чинного законодавства; здатність аналізувати та застосовувати законодавчі акти у сфері адміністративного права, у тому числі при розгляді справ про адміністративні правопорушення; здатність складати процесуальні документи, зокрема протоколи, постанови, клопотання у справах про адміністративні правопорушення.</w:t>
      </w:r>
    </w:p>
    <w:p>
      <w:pPr>
        <w:pStyle w:val="Normal1"/>
        <w:spacing w:lineRule="auto" w:line="24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принципи та види адміністративної діяльності; Суб’єкти адміністративної діяльності: повноваження, функції, відповідальність; Загальні засади адміністративної відповідальності в Україні; Адміністративне правопорушення: склад, класифікація, ознаки; Стадії провадження у справах про адміністративні правопорушення; Протокол про адміністративне правопорушення: порядок складання, юридичне значення; Розгляд справи та винесення постанови: процедура, строки, вимоги до змісту; Оскарження постанов у справах про адміністративні правопорушення; Участь адвоката, потерпілого, свідків та інших учасників провадження; Особливості адміністративної діяльності поліції, органів місцевого самоврядування, митних, прикордонних та інших органів; Виконання постанов та примусові заходи в адміністративному провадженні.</w:t>
      </w:r>
    </w:p>
    <w:p>
      <w:pPr>
        <w:pStyle w:val="Normal1"/>
        <w:spacing w:lineRule="auto" w:line="240" w:before="0" w:after="0"/>
        <w:jc w:val="both"/>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uk"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uk"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Liberation Sans" w:hAnsi="Liberation Sans"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Arial"/>
    </w:rPr>
  </w:style>
  <w:style w:type="paragraph" w:styleId="Style11">
    <w:name w:val="Caption"/>
    <w:basedOn w:val="Normal"/>
    <w:qFormat/>
    <w:pPr>
      <w:suppressLineNumbers/>
      <w:spacing w:before="120" w:after="120"/>
    </w:pPr>
    <w:rPr>
      <w:rFonts w:cs="Arial"/>
      <w:i/>
      <w:iCs/>
      <w:sz w:val="24"/>
      <w:szCs w:val="24"/>
    </w:rPr>
  </w:style>
  <w:style w:type="paragraph" w:styleId="Style12">
    <w:name w:val="Указатель"/>
    <w:basedOn w:val="Normal"/>
    <w:qFormat/>
    <w:pPr>
      <w:suppressLineNumbers/>
    </w:pPr>
    <w:rPr>
      <w:rFonts w:cs="Arial"/>
    </w:rPr>
  </w:style>
  <w:style w:type="paragraph" w:styleId="Normal1" w:default="1">
    <w:name w:val="LO-normal"/>
    <w:qFormat/>
    <w:pPr>
      <w:widowControl/>
      <w:bidi w:val="0"/>
      <w:spacing w:lineRule="auto" w:line="276"/>
      <w:jc w:val="left"/>
    </w:pPr>
    <w:rPr>
      <w:rFonts w:ascii="Arial" w:hAnsi="Arial" w:eastAsia="Arial" w:cs="Arial"/>
      <w:color w:val="auto"/>
      <w:kern w:val="0"/>
      <w:sz w:val="22"/>
      <w:szCs w:val="22"/>
      <w:lang w:val="uk"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LibreOffice/6.3.2.2$Windows_X86_64 LibreOffice_project/98b30e735bda24bc04ab42594c85f7fd8be07b9c</Application>
  <Pages>40</Pages>
  <Words>6988</Words>
  <Characters>54775</Characters>
  <CharactersWithSpaces>61095</CharactersWithSpaces>
  <Paragraphs>826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2025-08-24T10:57:04Z</dcterms:modified>
  <cp:revision>1</cp:revision>
  <dc:subject/>
  <dc:title/>
</cp:coreProperties>
</file>