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148" w:rsidRPr="00BD6886" w:rsidRDefault="00A57148" w:rsidP="00A57148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 w:rsidRPr="00BD6886">
        <w:rPr>
          <w:spacing w:val="-2"/>
          <w:sz w:val="24"/>
          <w:szCs w:val="24"/>
        </w:rPr>
        <w:t>«ЗАТВЕРДЖЕНО»</w:t>
      </w:r>
      <w:r w:rsidRPr="00BD6886">
        <w:rPr>
          <w:sz w:val="24"/>
          <w:szCs w:val="24"/>
        </w:rPr>
        <w:tab/>
      </w:r>
      <w:r w:rsidRPr="00BD6886">
        <w:rPr>
          <w:spacing w:val="-2"/>
          <w:sz w:val="24"/>
          <w:szCs w:val="24"/>
        </w:rPr>
        <w:t>«ЗАТВЕРДЖЕНО»</w:t>
      </w:r>
    </w:p>
    <w:p w:rsidR="00A57148" w:rsidRPr="00BD6886" w:rsidRDefault="00A57148" w:rsidP="00A57148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 w:rsidRPr="00BD6886">
        <w:rPr>
          <w:sz w:val="24"/>
          <w:szCs w:val="24"/>
        </w:rPr>
        <w:t>на</w:t>
      </w:r>
      <w:r w:rsidRPr="00BD6886">
        <w:rPr>
          <w:spacing w:val="-4"/>
          <w:sz w:val="24"/>
          <w:szCs w:val="24"/>
        </w:rPr>
        <w:t xml:space="preserve"> </w:t>
      </w:r>
      <w:r w:rsidRPr="00BD6886">
        <w:rPr>
          <w:sz w:val="24"/>
          <w:szCs w:val="24"/>
        </w:rPr>
        <w:t>засіданні</w:t>
      </w:r>
      <w:r w:rsidRPr="00BD6886">
        <w:rPr>
          <w:spacing w:val="-2"/>
          <w:sz w:val="24"/>
          <w:szCs w:val="24"/>
        </w:rPr>
        <w:t xml:space="preserve"> кафедри</w:t>
      </w:r>
      <w:r w:rsidRPr="00BD6886">
        <w:rPr>
          <w:sz w:val="24"/>
          <w:szCs w:val="24"/>
        </w:rPr>
        <w:tab/>
        <w:t>на</w:t>
      </w:r>
      <w:r w:rsidRPr="00BD6886">
        <w:rPr>
          <w:spacing w:val="-6"/>
          <w:sz w:val="24"/>
          <w:szCs w:val="24"/>
        </w:rPr>
        <w:t xml:space="preserve"> </w:t>
      </w:r>
      <w:r w:rsidRPr="00BD6886">
        <w:rPr>
          <w:sz w:val="24"/>
          <w:szCs w:val="24"/>
        </w:rPr>
        <w:t>засіданні</w:t>
      </w:r>
      <w:r w:rsidRPr="00BD6886">
        <w:rPr>
          <w:spacing w:val="-3"/>
          <w:sz w:val="24"/>
          <w:szCs w:val="24"/>
        </w:rPr>
        <w:t xml:space="preserve"> </w:t>
      </w:r>
      <w:r w:rsidRPr="00BD6886">
        <w:rPr>
          <w:sz w:val="24"/>
          <w:szCs w:val="24"/>
        </w:rPr>
        <w:t>Вченої</w:t>
      </w:r>
      <w:r w:rsidRPr="00BD6886">
        <w:rPr>
          <w:spacing w:val="-3"/>
          <w:sz w:val="24"/>
          <w:szCs w:val="24"/>
        </w:rPr>
        <w:t xml:space="preserve"> </w:t>
      </w:r>
      <w:r w:rsidRPr="00BD6886">
        <w:rPr>
          <w:spacing w:val="-4"/>
          <w:sz w:val="24"/>
          <w:szCs w:val="24"/>
        </w:rPr>
        <w:t>ради</w:t>
      </w:r>
    </w:p>
    <w:p w:rsidR="00A57148" w:rsidRPr="00BD6886" w:rsidRDefault="00A57148" w:rsidP="00A57148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BD6886">
        <w:rPr>
          <w:sz w:val="24"/>
          <w:szCs w:val="24"/>
        </w:rPr>
        <w:t>хірургічної</w:t>
      </w:r>
      <w:r w:rsidRPr="00BD6886">
        <w:rPr>
          <w:spacing w:val="-5"/>
          <w:sz w:val="24"/>
          <w:szCs w:val="24"/>
        </w:rPr>
        <w:t xml:space="preserve"> </w:t>
      </w:r>
      <w:r w:rsidRPr="00BD6886">
        <w:rPr>
          <w:spacing w:val="-2"/>
          <w:sz w:val="24"/>
          <w:szCs w:val="24"/>
        </w:rPr>
        <w:t>стоматології та клінічних дисциплін</w:t>
      </w:r>
      <w:r w:rsidRPr="00BD6886">
        <w:rPr>
          <w:sz w:val="24"/>
          <w:szCs w:val="24"/>
        </w:rPr>
        <w:tab/>
        <w:t>стоматологічного</w:t>
      </w:r>
      <w:r w:rsidRPr="00BD6886">
        <w:rPr>
          <w:spacing w:val="-6"/>
          <w:sz w:val="24"/>
          <w:szCs w:val="24"/>
        </w:rPr>
        <w:t xml:space="preserve"> </w:t>
      </w:r>
      <w:r w:rsidRPr="00BD6886">
        <w:rPr>
          <w:spacing w:val="-2"/>
          <w:sz w:val="24"/>
          <w:szCs w:val="24"/>
        </w:rPr>
        <w:t>факультету</w:t>
      </w:r>
    </w:p>
    <w:p w:rsidR="00A57148" w:rsidRPr="00BD6886" w:rsidRDefault="00A57148" w:rsidP="00A57148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 w:rsidRPr="00BD6886">
        <w:rPr>
          <w:sz w:val="24"/>
          <w:szCs w:val="24"/>
        </w:rPr>
        <w:t>Протокол</w:t>
      </w:r>
      <w:r w:rsidRPr="00BD6886">
        <w:rPr>
          <w:spacing w:val="-1"/>
          <w:sz w:val="24"/>
          <w:szCs w:val="24"/>
        </w:rPr>
        <w:t xml:space="preserve"> </w:t>
      </w:r>
      <w:r w:rsidRPr="00BD6886">
        <w:rPr>
          <w:sz w:val="24"/>
          <w:szCs w:val="24"/>
        </w:rPr>
        <w:t>№</w:t>
      </w:r>
      <w:r w:rsidRPr="00BD6886">
        <w:rPr>
          <w:sz w:val="24"/>
          <w:szCs w:val="24"/>
          <w:lang w:val="ru-RU"/>
        </w:rPr>
        <w:t xml:space="preserve"> 6</w:t>
      </w:r>
      <w:r w:rsidRPr="00BD6886">
        <w:rPr>
          <w:spacing w:val="-1"/>
          <w:sz w:val="24"/>
          <w:szCs w:val="24"/>
          <w:lang w:val="ru-RU"/>
        </w:rPr>
        <w:t xml:space="preserve"> </w:t>
      </w:r>
      <w:r w:rsidRPr="00BD6886">
        <w:rPr>
          <w:sz w:val="24"/>
          <w:szCs w:val="24"/>
        </w:rPr>
        <w:t>від</w:t>
      </w:r>
      <w:r w:rsidRPr="00BD6886">
        <w:rPr>
          <w:sz w:val="24"/>
          <w:szCs w:val="24"/>
          <w:lang w:val="ru-RU"/>
        </w:rPr>
        <w:t xml:space="preserve"> </w:t>
      </w:r>
      <w:r w:rsidRPr="00BD6886">
        <w:rPr>
          <w:spacing w:val="60"/>
          <w:sz w:val="24"/>
          <w:szCs w:val="24"/>
          <w:lang w:val="ru-RU"/>
        </w:rPr>
        <w:t>9</w:t>
      </w:r>
      <w:r w:rsidRPr="00BD6886">
        <w:rPr>
          <w:sz w:val="24"/>
          <w:szCs w:val="24"/>
        </w:rPr>
        <w:t>квітня</w:t>
      </w:r>
      <w:r w:rsidRPr="00BD6886">
        <w:rPr>
          <w:spacing w:val="60"/>
          <w:sz w:val="24"/>
          <w:szCs w:val="24"/>
        </w:rPr>
        <w:t xml:space="preserve"> </w:t>
      </w:r>
      <w:r w:rsidRPr="00BD6886">
        <w:rPr>
          <w:sz w:val="24"/>
          <w:szCs w:val="24"/>
        </w:rPr>
        <w:t xml:space="preserve">2025 </w:t>
      </w:r>
      <w:r w:rsidRPr="00BD6886">
        <w:rPr>
          <w:spacing w:val="-5"/>
          <w:sz w:val="24"/>
          <w:szCs w:val="24"/>
        </w:rPr>
        <w:t>р.</w:t>
      </w:r>
      <w:r w:rsidRPr="00BD6886">
        <w:rPr>
          <w:sz w:val="24"/>
          <w:szCs w:val="24"/>
        </w:rPr>
        <w:tab/>
        <w:t>Протокол</w:t>
      </w:r>
      <w:r w:rsidRPr="00BD6886">
        <w:rPr>
          <w:spacing w:val="-1"/>
          <w:sz w:val="24"/>
          <w:szCs w:val="24"/>
        </w:rPr>
        <w:t xml:space="preserve"> </w:t>
      </w:r>
      <w:r w:rsidRPr="00BD6886">
        <w:rPr>
          <w:sz w:val="24"/>
          <w:szCs w:val="24"/>
        </w:rPr>
        <w:t>№</w:t>
      </w:r>
      <w:r w:rsidRPr="00BD6886">
        <w:rPr>
          <w:spacing w:val="-1"/>
          <w:sz w:val="24"/>
          <w:szCs w:val="24"/>
        </w:rPr>
        <w:t xml:space="preserve"> </w:t>
      </w:r>
      <w:r w:rsidRPr="00BD6886">
        <w:rPr>
          <w:sz w:val="24"/>
          <w:szCs w:val="24"/>
        </w:rPr>
        <w:t>3</w:t>
      </w:r>
      <w:r w:rsidRPr="00BD6886">
        <w:rPr>
          <w:spacing w:val="-1"/>
          <w:sz w:val="24"/>
          <w:szCs w:val="24"/>
        </w:rPr>
        <w:t xml:space="preserve"> </w:t>
      </w:r>
      <w:r w:rsidRPr="00BD6886">
        <w:rPr>
          <w:sz w:val="24"/>
          <w:szCs w:val="24"/>
        </w:rPr>
        <w:t>від 30</w:t>
      </w:r>
      <w:r w:rsidRPr="00BD6886">
        <w:rPr>
          <w:spacing w:val="-1"/>
          <w:sz w:val="24"/>
          <w:szCs w:val="24"/>
        </w:rPr>
        <w:t xml:space="preserve"> </w:t>
      </w:r>
      <w:r w:rsidRPr="00BD6886">
        <w:rPr>
          <w:sz w:val="24"/>
          <w:szCs w:val="24"/>
        </w:rPr>
        <w:t xml:space="preserve">квітня 2025 </w:t>
      </w:r>
      <w:r w:rsidRPr="00BD6886">
        <w:rPr>
          <w:spacing w:val="-5"/>
          <w:sz w:val="24"/>
          <w:szCs w:val="24"/>
        </w:rPr>
        <w:t>р.</w:t>
      </w:r>
    </w:p>
    <w:p w:rsidR="00A57148" w:rsidRPr="00BD6886" w:rsidRDefault="00A57148" w:rsidP="00A57148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BD6886">
        <w:rPr>
          <w:sz w:val="24"/>
          <w:szCs w:val="24"/>
        </w:rPr>
        <w:t>Завідувач</w:t>
      </w:r>
      <w:r w:rsidRPr="00BD6886">
        <w:rPr>
          <w:spacing w:val="-5"/>
          <w:sz w:val="24"/>
          <w:szCs w:val="24"/>
        </w:rPr>
        <w:t xml:space="preserve"> </w:t>
      </w:r>
      <w:r w:rsidRPr="00BD6886">
        <w:rPr>
          <w:spacing w:val="-2"/>
          <w:sz w:val="24"/>
          <w:szCs w:val="24"/>
        </w:rPr>
        <w:t>кафедри</w:t>
      </w:r>
      <w:r w:rsidRPr="00BD6886">
        <w:rPr>
          <w:sz w:val="24"/>
          <w:szCs w:val="24"/>
        </w:rPr>
        <w:tab/>
        <w:t>Голова</w:t>
      </w:r>
      <w:r w:rsidRPr="00BD6886">
        <w:rPr>
          <w:spacing w:val="-5"/>
          <w:sz w:val="24"/>
          <w:szCs w:val="24"/>
        </w:rPr>
        <w:t xml:space="preserve"> </w:t>
      </w:r>
      <w:r w:rsidRPr="00BD6886">
        <w:rPr>
          <w:sz w:val="24"/>
          <w:szCs w:val="24"/>
        </w:rPr>
        <w:t>Вченої</w:t>
      </w:r>
      <w:r w:rsidRPr="00BD6886">
        <w:rPr>
          <w:spacing w:val="-2"/>
          <w:sz w:val="24"/>
          <w:szCs w:val="24"/>
        </w:rPr>
        <w:t xml:space="preserve"> </w:t>
      </w:r>
      <w:r w:rsidRPr="00BD6886">
        <w:rPr>
          <w:sz w:val="24"/>
          <w:szCs w:val="24"/>
        </w:rPr>
        <w:t>ради</w:t>
      </w:r>
      <w:r w:rsidRPr="00BD6886">
        <w:rPr>
          <w:spacing w:val="-2"/>
          <w:sz w:val="24"/>
          <w:szCs w:val="24"/>
        </w:rPr>
        <w:t xml:space="preserve"> </w:t>
      </w:r>
      <w:proofErr w:type="spellStart"/>
      <w:r w:rsidRPr="00BD6886">
        <w:rPr>
          <w:sz w:val="24"/>
          <w:szCs w:val="24"/>
        </w:rPr>
        <w:t>стомат.ф</w:t>
      </w:r>
      <w:proofErr w:type="spellEnd"/>
      <w:r w:rsidRPr="00BD6886">
        <w:rPr>
          <w:sz w:val="24"/>
          <w:szCs w:val="24"/>
        </w:rPr>
        <w:t>-</w:t>
      </w:r>
      <w:r w:rsidRPr="00BD6886">
        <w:rPr>
          <w:spacing w:val="-5"/>
          <w:sz w:val="24"/>
          <w:szCs w:val="24"/>
        </w:rPr>
        <w:t>ту</w:t>
      </w:r>
    </w:p>
    <w:p w:rsidR="00A57148" w:rsidRPr="00BD6886" w:rsidRDefault="00A57148" w:rsidP="00A57148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 w:rsidRPr="00BD6886">
        <w:rPr>
          <w:sz w:val="24"/>
          <w:szCs w:val="24"/>
        </w:rPr>
        <w:t>к.мед.н</w:t>
      </w:r>
      <w:proofErr w:type="spellEnd"/>
      <w:r w:rsidRPr="00BD6886">
        <w:rPr>
          <w:sz w:val="24"/>
          <w:szCs w:val="24"/>
        </w:rPr>
        <w:t>., доц. Гема-</w:t>
      </w:r>
      <w:proofErr w:type="spellStart"/>
      <w:r w:rsidRPr="00BD6886">
        <w:rPr>
          <w:sz w:val="24"/>
          <w:szCs w:val="24"/>
        </w:rPr>
        <w:t>Багина</w:t>
      </w:r>
      <w:proofErr w:type="spellEnd"/>
      <w:r w:rsidRPr="00BD6886">
        <w:rPr>
          <w:sz w:val="24"/>
          <w:szCs w:val="24"/>
        </w:rPr>
        <w:t xml:space="preserve"> Н.М.</w:t>
      </w:r>
      <w:r w:rsidRPr="00BD6886">
        <w:rPr>
          <w:sz w:val="24"/>
          <w:szCs w:val="24"/>
        </w:rPr>
        <w:tab/>
      </w:r>
      <w:proofErr w:type="spellStart"/>
      <w:r w:rsidRPr="00BD6886">
        <w:rPr>
          <w:sz w:val="24"/>
          <w:szCs w:val="24"/>
        </w:rPr>
        <w:t>д.мед.н</w:t>
      </w:r>
      <w:proofErr w:type="spellEnd"/>
      <w:r w:rsidRPr="00BD6886">
        <w:rPr>
          <w:sz w:val="24"/>
          <w:szCs w:val="24"/>
        </w:rPr>
        <w:t>.,</w:t>
      </w:r>
      <w:r w:rsidRPr="00BD6886">
        <w:rPr>
          <w:spacing w:val="-5"/>
          <w:sz w:val="24"/>
          <w:szCs w:val="24"/>
        </w:rPr>
        <w:t xml:space="preserve"> </w:t>
      </w:r>
      <w:r w:rsidRPr="00BD6886">
        <w:rPr>
          <w:sz w:val="24"/>
          <w:szCs w:val="24"/>
        </w:rPr>
        <w:t>проф.</w:t>
      </w:r>
      <w:r w:rsidRPr="00BD6886">
        <w:rPr>
          <w:spacing w:val="-2"/>
          <w:sz w:val="24"/>
          <w:szCs w:val="24"/>
        </w:rPr>
        <w:t xml:space="preserve"> </w:t>
      </w:r>
      <w:r w:rsidRPr="00BD6886">
        <w:rPr>
          <w:sz w:val="24"/>
          <w:szCs w:val="24"/>
        </w:rPr>
        <w:t>Костенко</w:t>
      </w:r>
      <w:r w:rsidRPr="00BD6886">
        <w:rPr>
          <w:spacing w:val="-2"/>
          <w:sz w:val="24"/>
          <w:szCs w:val="24"/>
        </w:rPr>
        <w:t xml:space="preserve"> </w:t>
      </w:r>
      <w:r w:rsidRPr="00BD6886">
        <w:rPr>
          <w:spacing w:val="-4"/>
          <w:sz w:val="24"/>
          <w:szCs w:val="24"/>
        </w:rPr>
        <w:t>Є.Я.</w:t>
      </w:r>
    </w:p>
    <w:p w:rsidR="00A57148" w:rsidRPr="00BD6886" w:rsidRDefault="00A57148" w:rsidP="00A57148">
      <w:pPr>
        <w:pStyle w:val="a3"/>
        <w:spacing w:before="58"/>
        <w:rPr>
          <w:sz w:val="24"/>
          <w:szCs w:val="24"/>
        </w:rPr>
      </w:pPr>
      <w:r w:rsidRPr="00BD688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88F03" id="Полилиния: фигура 4" o:spid="_x0000_s1026" style="position:absolute;margin-left:79.8pt;margin-top:15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BD688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24BFD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097E" w:rsidRDefault="0014097E">
      <w:pPr>
        <w:pStyle w:val="a3"/>
      </w:pPr>
    </w:p>
    <w:p w:rsidR="0014097E" w:rsidRDefault="0014097E">
      <w:pPr>
        <w:pStyle w:val="a3"/>
        <w:spacing w:before="173"/>
      </w:pPr>
    </w:p>
    <w:p w:rsidR="0014097E" w:rsidRDefault="00171E8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14097E" w:rsidRDefault="0014097E">
      <w:pPr>
        <w:pStyle w:val="a3"/>
        <w:spacing w:before="2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14097E" w:rsidRDefault="00171E8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14097E" w:rsidRDefault="00171E8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14097E" w:rsidRDefault="0014097E">
      <w:pPr>
        <w:pStyle w:val="a3"/>
        <w:spacing w:before="315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23047F">
        <w:rPr>
          <w:b/>
          <w:sz w:val="28"/>
        </w:rPr>
        <w:t>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FC5475">
        <w:rPr>
          <w:b/>
          <w:sz w:val="28"/>
        </w:rPr>
        <w:t xml:space="preserve"> – 2</w:t>
      </w:r>
      <w:r w:rsidR="00C614CD">
        <w:rPr>
          <w:b/>
          <w:sz w:val="28"/>
        </w:rPr>
        <w:t>» КЛІНІЧНИЙ СЦЕНАРІЙ №7</w:t>
      </w:r>
    </w:p>
    <w:p w:rsidR="0014097E" w:rsidRPr="00E569A2" w:rsidRDefault="00171E8C" w:rsidP="003C10B5">
      <w:pPr>
        <w:spacing w:before="73"/>
        <w:ind w:left="141" w:right="139"/>
        <w:jc w:val="center"/>
        <w:rPr>
          <w:b/>
          <w:color w:val="000000" w:themeColor="text1"/>
          <w:sz w:val="28"/>
          <w:szCs w:val="28"/>
        </w:rPr>
      </w:pPr>
      <w:r w:rsidRPr="00E569A2">
        <w:rPr>
          <w:b/>
          <w:sz w:val="28"/>
          <w:szCs w:val="28"/>
        </w:rPr>
        <w:t>«</w:t>
      </w:r>
      <w:r w:rsidR="00C614CD" w:rsidRPr="00E569A2">
        <w:rPr>
          <w:b/>
          <w:color w:val="000000" w:themeColor="text1"/>
          <w:sz w:val="28"/>
          <w:szCs w:val="28"/>
        </w:rPr>
        <w:t xml:space="preserve">Гострий серозний </w:t>
      </w:r>
      <w:proofErr w:type="spellStart"/>
      <w:r w:rsidR="00C614CD" w:rsidRPr="00E569A2">
        <w:rPr>
          <w:b/>
          <w:color w:val="000000" w:themeColor="text1"/>
          <w:sz w:val="28"/>
          <w:szCs w:val="28"/>
        </w:rPr>
        <w:t>неодонтогенний</w:t>
      </w:r>
      <w:proofErr w:type="spellEnd"/>
      <w:r w:rsidR="00C614CD" w:rsidRPr="00E569A2">
        <w:rPr>
          <w:b/>
          <w:color w:val="000000" w:themeColor="text1"/>
          <w:sz w:val="28"/>
          <w:szCs w:val="28"/>
        </w:rPr>
        <w:t xml:space="preserve"> лімфаденіт </w:t>
      </w:r>
      <w:proofErr w:type="spellStart"/>
      <w:r w:rsidR="00C614CD" w:rsidRPr="00E569A2">
        <w:rPr>
          <w:b/>
          <w:color w:val="000000" w:themeColor="text1"/>
          <w:sz w:val="28"/>
          <w:szCs w:val="28"/>
        </w:rPr>
        <w:t>верхньошийної</w:t>
      </w:r>
      <w:proofErr w:type="spellEnd"/>
      <w:r w:rsidR="00C614CD" w:rsidRPr="00E569A2">
        <w:rPr>
          <w:b/>
          <w:color w:val="000000" w:themeColor="text1"/>
          <w:sz w:val="28"/>
          <w:szCs w:val="28"/>
        </w:rPr>
        <w:t xml:space="preserve"> ділянки зліва</w:t>
      </w:r>
      <w:r w:rsidR="00D25D46" w:rsidRPr="00E569A2">
        <w:rPr>
          <w:b/>
          <w:color w:val="000000" w:themeColor="text1"/>
          <w:sz w:val="28"/>
          <w:szCs w:val="28"/>
        </w:rPr>
        <w:t>»</w:t>
      </w:r>
    </w:p>
    <w:p w:rsidR="00E569A2" w:rsidRDefault="00E569A2" w:rsidP="00E569A2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569A2" w:rsidRDefault="00E569A2" w:rsidP="00E569A2">
      <w:pPr>
        <w:pStyle w:val="ab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14097E" w:rsidRDefault="00E569A2" w:rsidP="00E569A2">
      <w:pPr>
        <w:pStyle w:val="ab"/>
        <w:spacing w:before="0" w:beforeAutospacing="0" w:after="0" w:afterAutospacing="0"/>
        <w:ind w:firstLine="708"/>
        <w:jc w:val="both"/>
        <w:rPr>
          <w:b/>
        </w:rPr>
      </w:pPr>
      <w:r>
        <w:rPr>
          <w:color w:val="000000"/>
          <w:sz w:val="28"/>
          <w:szCs w:val="28"/>
        </w:rPr>
        <w:t xml:space="preserve">Зміст клінічного сценарію, котрий стосується виконання практичної навички </w:t>
      </w:r>
      <w:r>
        <w:rPr>
          <w:b/>
          <w:bCs/>
          <w:color w:val="000000"/>
          <w:sz w:val="28"/>
          <w:szCs w:val="28"/>
        </w:rPr>
        <w:t>«</w:t>
      </w:r>
      <w:r w:rsidRPr="00E569A2">
        <w:rPr>
          <w:b/>
          <w:color w:val="000000" w:themeColor="text1"/>
          <w:sz w:val="28"/>
          <w:szCs w:val="28"/>
        </w:rPr>
        <w:t xml:space="preserve">Гострий серозний </w:t>
      </w:r>
      <w:proofErr w:type="spellStart"/>
      <w:r w:rsidRPr="00E569A2">
        <w:rPr>
          <w:b/>
          <w:color w:val="000000" w:themeColor="text1"/>
          <w:sz w:val="28"/>
          <w:szCs w:val="28"/>
        </w:rPr>
        <w:t>неодонтогенний</w:t>
      </w:r>
      <w:proofErr w:type="spellEnd"/>
      <w:r w:rsidRPr="00E569A2">
        <w:rPr>
          <w:b/>
          <w:color w:val="000000" w:themeColor="text1"/>
          <w:sz w:val="28"/>
          <w:szCs w:val="28"/>
        </w:rPr>
        <w:t xml:space="preserve"> лімфаденіт </w:t>
      </w:r>
      <w:proofErr w:type="spellStart"/>
      <w:r w:rsidRPr="00E569A2">
        <w:rPr>
          <w:b/>
          <w:color w:val="000000" w:themeColor="text1"/>
          <w:sz w:val="28"/>
          <w:szCs w:val="28"/>
        </w:rPr>
        <w:t>верхньошийної</w:t>
      </w:r>
      <w:proofErr w:type="spellEnd"/>
      <w:r w:rsidRPr="00E569A2">
        <w:rPr>
          <w:b/>
          <w:color w:val="000000" w:themeColor="text1"/>
          <w:sz w:val="28"/>
          <w:szCs w:val="28"/>
        </w:rPr>
        <w:t xml:space="preserve"> ділянки зліва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E569A2" w:rsidRDefault="00E569A2">
      <w:pPr>
        <w:pStyle w:val="1"/>
        <w:spacing w:before="321" w:line="322" w:lineRule="exact"/>
        <w:jc w:val="left"/>
      </w:pPr>
    </w:p>
    <w:p w:rsidR="00E569A2" w:rsidRPr="00C614CD" w:rsidRDefault="00E569A2" w:rsidP="00E569A2">
      <w:pPr>
        <w:ind w:left="141"/>
        <w:rPr>
          <w:b/>
          <w:i/>
          <w:sz w:val="28"/>
          <w:szCs w:val="28"/>
        </w:rPr>
      </w:pPr>
      <w:r w:rsidRPr="00C614CD">
        <w:rPr>
          <w:i/>
          <w:sz w:val="28"/>
        </w:rPr>
        <w:t>Алгоритм</w:t>
      </w:r>
      <w:r w:rsidRPr="00C614CD">
        <w:rPr>
          <w:i/>
          <w:spacing w:val="-4"/>
          <w:sz w:val="28"/>
        </w:rPr>
        <w:t xml:space="preserve"> </w:t>
      </w:r>
      <w:r w:rsidRPr="00C614CD">
        <w:rPr>
          <w:i/>
          <w:sz w:val="28"/>
        </w:rPr>
        <w:t>роботи</w:t>
      </w:r>
      <w:r w:rsidRPr="00C614CD">
        <w:rPr>
          <w:i/>
          <w:spacing w:val="-3"/>
          <w:sz w:val="28"/>
        </w:rPr>
        <w:t xml:space="preserve"> </w:t>
      </w:r>
      <w:r w:rsidRPr="00C614CD">
        <w:rPr>
          <w:i/>
          <w:sz w:val="28"/>
        </w:rPr>
        <w:t>на</w:t>
      </w:r>
      <w:r w:rsidRPr="00C614CD">
        <w:rPr>
          <w:i/>
          <w:spacing w:val="-3"/>
          <w:sz w:val="28"/>
        </w:rPr>
        <w:t xml:space="preserve"> </w:t>
      </w:r>
      <w:r w:rsidRPr="00C614CD">
        <w:rPr>
          <w:i/>
          <w:sz w:val="28"/>
        </w:rPr>
        <w:t>станції</w:t>
      </w:r>
      <w:r w:rsidRPr="00C614CD">
        <w:rPr>
          <w:i/>
          <w:spacing w:val="-6"/>
          <w:sz w:val="28"/>
        </w:rPr>
        <w:t xml:space="preserve"> </w:t>
      </w:r>
      <w:r w:rsidRPr="00C614CD">
        <w:rPr>
          <w:i/>
          <w:sz w:val="28"/>
        </w:rPr>
        <w:t>при</w:t>
      </w:r>
      <w:r w:rsidRPr="00C614CD">
        <w:rPr>
          <w:i/>
          <w:spacing w:val="-3"/>
          <w:sz w:val="28"/>
        </w:rPr>
        <w:t xml:space="preserve"> </w:t>
      </w:r>
      <w:r w:rsidRPr="00C614CD">
        <w:rPr>
          <w:i/>
          <w:sz w:val="28"/>
        </w:rPr>
        <w:t>проведенні</w:t>
      </w:r>
      <w:r w:rsidRPr="00C614CD">
        <w:rPr>
          <w:i/>
          <w:spacing w:val="-4"/>
          <w:sz w:val="28"/>
        </w:rPr>
        <w:t xml:space="preserve"> </w:t>
      </w:r>
      <w:r w:rsidRPr="00C614CD">
        <w:rPr>
          <w:i/>
          <w:sz w:val="28"/>
          <w:szCs w:val="28"/>
        </w:rPr>
        <w:t xml:space="preserve">лікування гострого серозного </w:t>
      </w:r>
      <w:proofErr w:type="spellStart"/>
      <w:r w:rsidRPr="00C614CD">
        <w:rPr>
          <w:i/>
          <w:sz w:val="28"/>
          <w:szCs w:val="28"/>
        </w:rPr>
        <w:t>неодонтогенного</w:t>
      </w:r>
      <w:proofErr w:type="spellEnd"/>
      <w:r w:rsidRPr="00C614CD">
        <w:rPr>
          <w:i/>
          <w:sz w:val="28"/>
          <w:szCs w:val="28"/>
        </w:rPr>
        <w:t xml:space="preserve"> лімфаденіту </w:t>
      </w:r>
      <w:proofErr w:type="spellStart"/>
      <w:r w:rsidRPr="00C614CD">
        <w:rPr>
          <w:i/>
          <w:sz w:val="28"/>
          <w:szCs w:val="28"/>
        </w:rPr>
        <w:t>верхньошийної</w:t>
      </w:r>
      <w:proofErr w:type="spellEnd"/>
      <w:r w:rsidRPr="00C614CD">
        <w:rPr>
          <w:i/>
          <w:sz w:val="28"/>
          <w:szCs w:val="28"/>
        </w:rPr>
        <w:t xml:space="preserve"> ділянки зліва</w:t>
      </w:r>
      <w:bookmarkStart w:id="0" w:name="_GoBack"/>
      <w:bookmarkEnd w:id="0"/>
    </w:p>
    <w:p w:rsidR="00E569A2" w:rsidRPr="00485C8B" w:rsidRDefault="00E569A2" w:rsidP="00E569A2">
      <w:pPr>
        <w:spacing w:before="1"/>
        <w:ind w:left="141"/>
        <w:rPr>
          <w:i/>
          <w:sz w:val="28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E569A2" w:rsidTr="008312A2">
        <w:trPr>
          <w:trHeight w:val="1077"/>
        </w:trPr>
        <w:tc>
          <w:tcPr>
            <w:tcW w:w="907" w:type="dxa"/>
          </w:tcPr>
          <w:p w:rsidR="00E569A2" w:rsidRDefault="00E569A2" w:rsidP="008312A2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E569A2" w:rsidRDefault="00E569A2" w:rsidP="008312A2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E569A2" w:rsidRDefault="00E569A2" w:rsidP="008312A2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E569A2" w:rsidRDefault="00E569A2" w:rsidP="008312A2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E569A2" w:rsidRDefault="00E569A2" w:rsidP="008312A2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E569A2" w:rsidTr="008312A2">
        <w:trPr>
          <w:trHeight w:val="967"/>
        </w:trPr>
        <w:tc>
          <w:tcPr>
            <w:tcW w:w="907" w:type="dxa"/>
          </w:tcPr>
          <w:p w:rsidR="00E569A2" w:rsidRDefault="00E569A2" w:rsidP="008312A2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E569A2" w:rsidRDefault="00E569A2" w:rsidP="008312A2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E569A2" w:rsidRDefault="00E569A2" w:rsidP="008312A2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E569A2" w:rsidTr="008312A2">
        <w:trPr>
          <w:trHeight w:val="966"/>
        </w:trPr>
        <w:tc>
          <w:tcPr>
            <w:tcW w:w="907" w:type="dxa"/>
          </w:tcPr>
          <w:p w:rsidR="00E569A2" w:rsidRDefault="00E569A2" w:rsidP="008312A2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E569A2" w:rsidRDefault="00E569A2" w:rsidP="008312A2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E569A2" w:rsidRDefault="00E569A2" w:rsidP="008312A2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E569A2" w:rsidTr="008312A2">
        <w:trPr>
          <w:trHeight w:val="321"/>
        </w:trPr>
        <w:tc>
          <w:tcPr>
            <w:tcW w:w="907" w:type="dxa"/>
          </w:tcPr>
          <w:p w:rsidR="00E569A2" w:rsidRDefault="00E569A2" w:rsidP="008312A2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E569A2" w:rsidRDefault="00E569A2" w:rsidP="008312A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E569A2" w:rsidRDefault="00E569A2" w:rsidP="008312A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E569A2" w:rsidTr="008312A2">
        <w:trPr>
          <w:trHeight w:val="321"/>
        </w:trPr>
        <w:tc>
          <w:tcPr>
            <w:tcW w:w="907" w:type="dxa"/>
          </w:tcPr>
          <w:p w:rsidR="00E569A2" w:rsidRDefault="00E569A2" w:rsidP="008312A2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E569A2" w:rsidRDefault="00E569A2" w:rsidP="008312A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E569A2" w:rsidRDefault="00E569A2" w:rsidP="008312A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E569A2" w:rsidTr="008312A2">
        <w:trPr>
          <w:trHeight w:val="316"/>
        </w:trPr>
        <w:tc>
          <w:tcPr>
            <w:tcW w:w="907" w:type="dxa"/>
          </w:tcPr>
          <w:p w:rsidR="00E569A2" w:rsidRDefault="00E569A2" w:rsidP="008312A2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E569A2" w:rsidRDefault="00E569A2" w:rsidP="008312A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E569A2" w:rsidRDefault="00E569A2" w:rsidP="008312A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E569A2" w:rsidTr="008312A2">
        <w:trPr>
          <w:trHeight w:val="845"/>
        </w:trPr>
        <w:tc>
          <w:tcPr>
            <w:tcW w:w="907" w:type="dxa"/>
          </w:tcPr>
          <w:p w:rsidR="00E569A2" w:rsidRDefault="00E569A2" w:rsidP="008312A2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E569A2" w:rsidRDefault="00E569A2" w:rsidP="008312A2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E569A2" w:rsidRDefault="00E569A2" w:rsidP="008312A2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E569A2" w:rsidTr="008312A2">
        <w:trPr>
          <w:trHeight w:val="1181"/>
        </w:trPr>
        <w:tc>
          <w:tcPr>
            <w:tcW w:w="907" w:type="dxa"/>
          </w:tcPr>
          <w:p w:rsidR="00E569A2" w:rsidRDefault="00E569A2" w:rsidP="008312A2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E569A2" w:rsidRDefault="00E569A2" w:rsidP="008312A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E569A2" w:rsidRDefault="00E569A2" w:rsidP="008312A2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E569A2" w:rsidRDefault="00E569A2" w:rsidP="008312A2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E569A2" w:rsidTr="008312A2">
        <w:trPr>
          <w:trHeight w:val="2186"/>
        </w:trPr>
        <w:tc>
          <w:tcPr>
            <w:tcW w:w="907" w:type="dxa"/>
          </w:tcPr>
          <w:p w:rsidR="00E569A2" w:rsidRDefault="00E569A2" w:rsidP="008312A2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E569A2" w:rsidRDefault="00E569A2" w:rsidP="008312A2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E569A2" w:rsidRDefault="00E569A2" w:rsidP="008312A2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E569A2" w:rsidRDefault="00E569A2" w:rsidP="008312A2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E569A2" w:rsidRDefault="00E569A2" w:rsidP="008312A2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E569A2" w:rsidTr="008312A2">
        <w:trPr>
          <w:trHeight w:val="3535"/>
        </w:trPr>
        <w:tc>
          <w:tcPr>
            <w:tcW w:w="907" w:type="dxa"/>
          </w:tcPr>
          <w:p w:rsidR="00E569A2" w:rsidRDefault="00E569A2" w:rsidP="008312A2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E569A2" w:rsidRDefault="00E569A2" w:rsidP="008312A2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E569A2" w:rsidRDefault="00E569A2" w:rsidP="008312A2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E569A2" w:rsidRDefault="00E569A2" w:rsidP="008312A2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E569A2" w:rsidRDefault="00E569A2" w:rsidP="008312A2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E569A2" w:rsidRDefault="00E569A2" w:rsidP="008312A2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E569A2" w:rsidTr="008312A2">
        <w:trPr>
          <w:trHeight w:val="1686"/>
        </w:trPr>
        <w:tc>
          <w:tcPr>
            <w:tcW w:w="907" w:type="dxa"/>
          </w:tcPr>
          <w:p w:rsidR="00E569A2" w:rsidRDefault="00E569A2" w:rsidP="008312A2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E569A2" w:rsidRDefault="00E569A2" w:rsidP="008312A2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E569A2" w:rsidRDefault="00E569A2" w:rsidP="008312A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E569A2" w:rsidRDefault="00E569A2" w:rsidP="008312A2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E569A2" w:rsidRDefault="00E569A2" w:rsidP="00E569A2">
      <w:pPr>
        <w:pStyle w:val="TableParagraph"/>
        <w:spacing w:line="322" w:lineRule="exact"/>
        <w:rPr>
          <w:sz w:val="28"/>
        </w:rPr>
        <w:sectPr w:rsidR="00E569A2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E569A2" w:rsidTr="008312A2">
        <w:trPr>
          <w:trHeight w:val="645"/>
        </w:trPr>
        <w:tc>
          <w:tcPr>
            <w:tcW w:w="907" w:type="dxa"/>
          </w:tcPr>
          <w:p w:rsidR="00E569A2" w:rsidRDefault="00E569A2" w:rsidP="008312A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E569A2" w:rsidRDefault="00E569A2" w:rsidP="008312A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E569A2" w:rsidRDefault="00E569A2" w:rsidP="008312A2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E569A2" w:rsidTr="008312A2">
        <w:trPr>
          <w:trHeight w:val="1286"/>
        </w:trPr>
        <w:tc>
          <w:tcPr>
            <w:tcW w:w="907" w:type="dxa"/>
          </w:tcPr>
          <w:p w:rsidR="00E569A2" w:rsidRDefault="00E569A2" w:rsidP="008312A2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E569A2" w:rsidRDefault="00E569A2" w:rsidP="008312A2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E569A2" w:rsidRDefault="00E569A2" w:rsidP="008312A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E569A2" w:rsidRDefault="00E569A2" w:rsidP="008312A2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E569A2" w:rsidRPr="00CD71E3" w:rsidTr="008312A2">
        <w:trPr>
          <w:trHeight w:val="1257"/>
        </w:trPr>
        <w:tc>
          <w:tcPr>
            <w:tcW w:w="907" w:type="dxa"/>
          </w:tcPr>
          <w:p w:rsidR="00E569A2" w:rsidRPr="00CD71E3" w:rsidRDefault="00E569A2" w:rsidP="008312A2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E569A2" w:rsidRPr="00C614CD" w:rsidRDefault="00E569A2" w:rsidP="008312A2">
            <w:pPr>
              <w:pStyle w:val="TableParagraph"/>
              <w:ind w:left="107"/>
              <w:rPr>
                <w:sz w:val="28"/>
                <w:szCs w:val="28"/>
              </w:rPr>
            </w:pPr>
            <w:r w:rsidRPr="00C614CD">
              <w:rPr>
                <w:sz w:val="28"/>
                <w:szCs w:val="28"/>
              </w:rPr>
              <w:t>Пояснення пацієнту суті захворювання та плану дій</w:t>
            </w:r>
          </w:p>
        </w:tc>
        <w:tc>
          <w:tcPr>
            <w:tcW w:w="3826" w:type="dxa"/>
          </w:tcPr>
          <w:p w:rsidR="00E569A2" w:rsidRPr="00C614CD" w:rsidRDefault="00E569A2" w:rsidP="008312A2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614CD">
              <w:rPr>
                <w:sz w:val="28"/>
                <w:szCs w:val="28"/>
              </w:rPr>
              <w:t>Надано просте пояснення щодо походження, прогнозу, потреби в спостереженні</w:t>
            </w:r>
          </w:p>
        </w:tc>
      </w:tr>
      <w:tr w:rsidR="00E569A2" w:rsidRPr="00CD71E3" w:rsidTr="008312A2">
        <w:trPr>
          <w:trHeight w:val="1132"/>
        </w:trPr>
        <w:tc>
          <w:tcPr>
            <w:tcW w:w="907" w:type="dxa"/>
          </w:tcPr>
          <w:p w:rsidR="00E569A2" w:rsidRPr="00CD71E3" w:rsidRDefault="00E569A2" w:rsidP="008312A2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E569A2" w:rsidRPr="00C614CD" w:rsidRDefault="00E569A2" w:rsidP="008312A2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C614CD">
              <w:rPr>
                <w:sz w:val="28"/>
                <w:szCs w:val="28"/>
              </w:rPr>
              <w:t>Пропозиція додаткових обстежень</w:t>
            </w:r>
          </w:p>
        </w:tc>
        <w:tc>
          <w:tcPr>
            <w:tcW w:w="3826" w:type="dxa"/>
          </w:tcPr>
          <w:p w:rsidR="00E569A2" w:rsidRPr="00C614CD" w:rsidRDefault="00E569A2" w:rsidP="008312A2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614CD">
              <w:rPr>
                <w:sz w:val="28"/>
                <w:szCs w:val="28"/>
              </w:rPr>
              <w:t>Клінічний аналіз крові, УЗД лімфовузлів, консультація ЛОР</w:t>
            </w:r>
          </w:p>
        </w:tc>
      </w:tr>
      <w:tr w:rsidR="00E569A2" w:rsidRPr="00CD71E3" w:rsidTr="008312A2">
        <w:trPr>
          <w:trHeight w:val="977"/>
        </w:trPr>
        <w:tc>
          <w:tcPr>
            <w:tcW w:w="907" w:type="dxa"/>
          </w:tcPr>
          <w:p w:rsidR="00E569A2" w:rsidRPr="00CD71E3" w:rsidRDefault="00E569A2" w:rsidP="008312A2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E569A2" w:rsidRPr="00C614CD" w:rsidRDefault="00E569A2" w:rsidP="008312A2">
            <w:pPr>
              <w:pStyle w:val="TableParagraph"/>
              <w:ind w:left="107"/>
              <w:rPr>
                <w:sz w:val="28"/>
                <w:szCs w:val="28"/>
              </w:rPr>
            </w:pPr>
            <w:r w:rsidRPr="00C614CD">
              <w:rPr>
                <w:sz w:val="28"/>
                <w:szCs w:val="28"/>
              </w:rPr>
              <w:t>Призначення лікування</w:t>
            </w:r>
          </w:p>
        </w:tc>
        <w:tc>
          <w:tcPr>
            <w:tcW w:w="3826" w:type="dxa"/>
          </w:tcPr>
          <w:p w:rsidR="00E569A2" w:rsidRPr="00C614CD" w:rsidRDefault="00E569A2" w:rsidP="008312A2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proofErr w:type="spellStart"/>
            <w:r w:rsidRPr="00C614CD">
              <w:rPr>
                <w:sz w:val="28"/>
                <w:szCs w:val="28"/>
              </w:rPr>
              <w:t>Антибіотикотерапія</w:t>
            </w:r>
            <w:proofErr w:type="spellEnd"/>
            <w:r w:rsidRPr="00C614CD">
              <w:rPr>
                <w:sz w:val="28"/>
                <w:szCs w:val="28"/>
              </w:rPr>
              <w:t>, нестероїдні протизапальні, УВЧ або інша фізіотерапія</w:t>
            </w:r>
          </w:p>
        </w:tc>
      </w:tr>
      <w:tr w:rsidR="00E569A2" w:rsidRPr="00CD71E3" w:rsidTr="008312A2">
        <w:trPr>
          <w:trHeight w:val="1552"/>
        </w:trPr>
        <w:tc>
          <w:tcPr>
            <w:tcW w:w="907" w:type="dxa"/>
          </w:tcPr>
          <w:p w:rsidR="00E569A2" w:rsidRPr="00CD71E3" w:rsidRDefault="00E569A2" w:rsidP="008312A2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:rsidR="00E569A2" w:rsidRPr="00C41543" w:rsidRDefault="00E569A2" w:rsidP="008312A2">
            <w:pPr>
              <w:pStyle w:val="TableParagraph"/>
              <w:ind w:left="107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Надання рекомендацій пацієнту</w:t>
            </w:r>
          </w:p>
        </w:tc>
        <w:tc>
          <w:tcPr>
            <w:tcW w:w="3826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569A2" w:rsidRPr="00C614CD" w:rsidTr="008312A2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E569A2" w:rsidRPr="00C614CD" w:rsidRDefault="00E569A2" w:rsidP="008312A2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E569A2" w:rsidRPr="00C614CD" w:rsidRDefault="00E569A2" w:rsidP="008312A2">
            <w:pPr>
              <w:widowControl/>
              <w:autoSpaceDE/>
              <w:autoSpaceDN/>
              <w:rPr>
                <w:vanish/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39"/>
            </w:tblGrid>
            <w:tr w:rsidR="00E569A2" w:rsidRPr="00C614CD" w:rsidTr="008312A2">
              <w:trPr>
                <w:tblCellSpacing w:w="15" w:type="dxa"/>
              </w:trPr>
              <w:tc>
                <w:tcPr>
                  <w:tcW w:w="8079" w:type="dxa"/>
                  <w:vAlign w:val="center"/>
                  <w:hideMark/>
                </w:tcPr>
                <w:p w:rsidR="00E569A2" w:rsidRDefault="00E569A2" w:rsidP="008312A2">
                  <w:pPr>
                    <w:widowControl/>
                    <w:autoSpaceDE/>
                    <w:autoSpaceDN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 xml:space="preserve">Режим, </w:t>
                  </w:r>
                  <w:proofErr w:type="spellStart"/>
                  <w:r>
                    <w:rPr>
                      <w:sz w:val="28"/>
                      <w:szCs w:val="28"/>
                      <w:lang w:val="ru-RU" w:eastAsia="ru-RU"/>
                    </w:rPr>
                    <w:t>харчування</w:t>
                  </w:r>
                  <w:proofErr w:type="spellEnd"/>
                  <w:r>
                    <w:rPr>
                      <w:sz w:val="28"/>
                      <w:szCs w:val="28"/>
                      <w:lang w:val="ru-RU" w:eastAsia="ru-RU"/>
                    </w:rPr>
                    <w:t xml:space="preserve">, </w:t>
                  </w:r>
                </w:p>
                <w:p w:rsidR="00E569A2" w:rsidRDefault="00E569A2" w:rsidP="008312A2">
                  <w:pPr>
                    <w:widowControl/>
                    <w:autoSpaceDE/>
                    <w:autoSpaceDN/>
                    <w:rPr>
                      <w:sz w:val="28"/>
                      <w:szCs w:val="28"/>
                      <w:lang w:val="ru-RU" w:eastAsia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 w:eastAsia="ru-RU"/>
                    </w:rPr>
                    <w:t>уникнення</w:t>
                  </w:r>
                  <w:proofErr w:type="spellEnd"/>
                  <w:r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ru-RU" w:eastAsia="ru-RU"/>
                    </w:rPr>
                    <w:t>переохолодження</w:t>
                  </w:r>
                  <w:proofErr w:type="spellEnd"/>
                  <w:r>
                    <w:rPr>
                      <w:sz w:val="28"/>
                      <w:szCs w:val="28"/>
                      <w:lang w:val="ru-RU" w:eastAsia="ru-RU"/>
                    </w:rPr>
                    <w:t xml:space="preserve">, </w:t>
                  </w:r>
                </w:p>
                <w:p w:rsidR="00E569A2" w:rsidRPr="00C614CD" w:rsidRDefault="00E569A2" w:rsidP="008312A2">
                  <w:pPr>
                    <w:widowControl/>
                    <w:autoSpaceDE/>
                    <w:autoSpaceDN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 xml:space="preserve">контроль при </w:t>
                  </w:r>
                  <w:proofErr w:type="spellStart"/>
                  <w:r>
                    <w:rPr>
                      <w:sz w:val="28"/>
                      <w:szCs w:val="28"/>
                      <w:lang w:val="ru-RU" w:eastAsia="ru-RU"/>
                    </w:rPr>
                    <w:t>ускладеннях</w:t>
                  </w:r>
                  <w:proofErr w:type="spellEnd"/>
                </w:p>
              </w:tc>
            </w:tr>
          </w:tbl>
          <w:p w:rsidR="00E569A2" w:rsidRPr="00C614CD" w:rsidRDefault="00E569A2" w:rsidP="008312A2">
            <w:pPr>
              <w:pStyle w:val="TableParagraph"/>
              <w:spacing w:line="322" w:lineRule="exact"/>
              <w:ind w:right="651"/>
              <w:rPr>
                <w:sz w:val="28"/>
                <w:szCs w:val="28"/>
                <w:lang w:val="ru-RU"/>
              </w:rPr>
            </w:pPr>
          </w:p>
        </w:tc>
      </w:tr>
      <w:tr w:rsidR="00E569A2" w:rsidRPr="00CD71E3" w:rsidTr="008312A2">
        <w:trPr>
          <w:trHeight w:val="1872"/>
        </w:trPr>
        <w:tc>
          <w:tcPr>
            <w:tcW w:w="907" w:type="dxa"/>
          </w:tcPr>
          <w:p w:rsidR="00E569A2" w:rsidRPr="00CD71E3" w:rsidRDefault="00E569A2" w:rsidP="008312A2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:rsidR="00E569A2" w:rsidRPr="00CD71E3" w:rsidRDefault="00E569A2" w:rsidP="008312A2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E569A2" w:rsidRPr="00CD71E3" w:rsidRDefault="00E569A2" w:rsidP="008312A2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E569A2" w:rsidRDefault="00E569A2" w:rsidP="00E569A2">
      <w:pPr>
        <w:ind w:left="2854"/>
        <w:rPr>
          <w:b/>
          <w:sz w:val="28"/>
        </w:rPr>
      </w:pPr>
    </w:p>
    <w:p w:rsidR="00E569A2" w:rsidRDefault="00E569A2" w:rsidP="00E569A2">
      <w:pPr>
        <w:ind w:left="2854"/>
        <w:rPr>
          <w:b/>
          <w:sz w:val="28"/>
        </w:rPr>
      </w:pPr>
    </w:p>
    <w:p w:rsidR="00E569A2" w:rsidRDefault="00E569A2" w:rsidP="00E569A2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E569A2" w:rsidRDefault="00E569A2" w:rsidP="00E569A2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E569A2" w:rsidTr="008312A2">
        <w:trPr>
          <w:trHeight w:val="1288"/>
        </w:trPr>
        <w:tc>
          <w:tcPr>
            <w:tcW w:w="3586" w:type="dxa"/>
          </w:tcPr>
          <w:p w:rsidR="00E569A2" w:rsidRDefault="00E569A2" w:rsidP="008312A2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E569A2" w:rsidRDefault="00E569A2" w:rsidP="008312A2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E569A2" w:rsidRDefault="00E569A2" w:rsidP="008312A2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E569A2" w:rsidRDefault="00E569A2" w:rsidP="008312A2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E569A2" w:rsidRDefault="00E569A2" w:rsidP="008312A2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E569A2" w:rsidRDefault="00E569A2" w:rsidP="008312A2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E569A2" w:rsidRDefault="00E569A2" w:rsidP="008312A2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E569A2" w:rsidRDefault="00E569A2" w:rsidP="008312A2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E569A2" w:rsidTr="008312A2">
        <w:trPr>
          <w:trHeight w:val="986"/>
        </w:trPr>
        <w:tc>
          <w:tcPr>
            <w:tcW w:w="3586" w:type="dxa"/>
          </w:tcPr>
          <w:p w:rsidR="00E569A2" w:rsidRDefault="00E569A2" w:rsidP="008312A2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E569A2" w:rsidRDefault="00E569A2" w:rsidP="008312A2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E569A2" w:rsidRDefault="00E569A2" w:rsidP="008312A2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E569A2" w:rsidRDefault="00E569A2" w:rsidP="008312A2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E569A2" w:rsidRDefault="00E569A2" w:rsidP="008312A2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E569A2" w:rsidRDefault="00E569A2" w:rsidP="00E569A2">
      <w:pPr>
        <w:pStyle w:val="a3"/>
        <w:rPr>
          <w:b/>
          <w:sz w:val="20"/>
        </w:rPr>
      </w:pPr>
    </w:p>
    <w:p w:rsidR="00E569A2" w:rsidRDefault="00E569A2" w:rsidP="00E569A2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E569A2" w:rsidTr="008312A2">
        <w:trPr>
          <w:trHeight w:val="657"/>
        </w:trPr>
        <w:tc>
          <w:tcPr>
            <w:tcW w:w="552" w:type="dxa"/>
          </w:tcPr>
          <w:p w:rsidR="00E569A2" w:rsidRDefault="00E569A2" w:rsidP="008312A2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E569A2" w:rsidRDefault="00E569A2" w:rsidP="008312A2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E569A2" w:rsidRDefault="00E569A2" w:rsidP="008312A2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E569A2" w:rsidTr="008312A2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569A2" w:rsidTr="008312A2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569A2" w:rsidTr="008312A2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569A2" w:rsidTr="008312A2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569A2" w:rsidTr="008312A2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E569A2" w:rsidTr="008312A2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569A2" w:rsidTr="008312A2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569A2" w:rsidTr="008312A2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569A2" w:rsidRDefault="00E569A2" w:rsidP="008312A2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E569A2" w:rsidRDefault="00E569A2" w:rsidP="00E569A2">
      <w:pPr>
        <w:pStyle w:val="a3"/>
        <w:rPr>
          <w:b/>
        </w:rPr>
      </w:pPr>
    </w:p>
    <w:p w:rsidR="0014097E" w:rsidRDefault="00171E8C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14097E" w:rsidRDefault="00171E8C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</w:t>
      </w:r>
      <w:r>
        <w:rPr>
          <w:sz w:val="28"/>
        </w:rPr>
        <w:lastRenderedPageBreak/>
        <w:t xml:space="preserve">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14097E" w:rsidRDefault="0014097E">
      <w:pPr>
        <w:pStyle w:val="a3"/>
        <w:spacing w:before="1"/>
      </w:pPr>
    </w:p>
    <w:sectPr w:rsidR="0014097E" w:rsidSect="00E569A2">
      <w:pgSz w:w="11910" w:h="16840"/>
      <w:pgMar w:top="76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C0D" w:rsidRDefault="005D0C0D" w:rsidP="008E6560">
      <w:r>
        <w:separator/>
      </w:r>
    </w:p>
  </w:endnote>
  <w:endnote w:type="continuationSeparator" w:id="0">
    <w:p w:rsidR="005D0C0D" w:rsidRDefault="005D0C0D" w:rsidP="008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C0D" w:rsidRDefault="005D0C0D" w:rsidP="008E6560">
      <w:r>
        <w:separator/>
      </w:r>
    </w:p>
  </w:footnote>
  <w:footnote w:type="continuationSeparator" w:id="0">
    <w:p w:rsidR="005D0C0D" w:rsidRDefault="005D0C0D" w:rsidP="008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1043"/>
    <w:multiLevelType w:val="hybridMultilevel"/>
    <w:tmpl w:val="23C8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1953"/>
    <w:multiLevelType w:val="multilevel"/>
    <w:tmpl w:val="5C02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07488"/>
    <w:multiLevelType w:val="hybridMultilevel"/>
    <w:tmpl w:val="97645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E0BF8"/>
    <w:multiLevelType w:val="hybridMultilevel"/>
    <w:tmpl w:val="8F901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35F14"/>
    <w:multiLevelType w:val="hybridMultilevel"/>
    <w:tmpl w:val="B4F0EA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89660E"/>
    <w:multiLevelType w:val="hybridMultilevel"/>
    <w:tmpl w:val="CF7E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70341"/>
    <w:multiLevelType w:val="hybridMultilevel"/>
    <w:tmpl w:val="F126D4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9F3638"/>
    <w:multiLevelType w:val="hybridMultilevel"/>
    <w:tmpl w:val="C92E8512"/>
    <w:lvl w:ilvl="0" w:tplc="D9D431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0041F"/>
    <w:multiLevelType w:val="hybridMultilevel"/>
    <w:tmpl w:val="75E0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13D8E"/>
    <w:multiLevelType w:val="hybridMultilevel"/>
    <w:tmpl w:val="0B0AD8F0"/>
    <w:lvl w:ilvl="0" w:tplc="2678482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A840A07"/>
    <w:multiLevelType w:val="hybridMultilevel"/>
    <w:tmpl w:val="C5CA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D7580"/>
    <w:multiLevelType w:val="hybridMultilevel"/>
    <w:tmpl w:val="F6A837DC"/>
    <w:lvl w:ilvl="0" w:tplc="D9D431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64EB8"/>
    <w:multiLevelType w:val="hybridMultilevel"/>
    <w:tmpl w:val="57B6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92005"/>
    <w:multiLevelType w:val="hybridMultilevel"/>
    <w:tmpl w:val="280C9E8C"/>
    <w:lvl w:ilvl="0" w:tplc="D9D431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E000D"/>
    <w:multiLevelType w:val="hybridMultilevel"/>
    <w:tmpl w:val="29E80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B5206"/>
    <w:multiLevelType w:val="hybridMultilevel"/>
    <w:tmpl w:val="C8A28506"/>
    <w:lvl w:ilvl="0" w:tplc="A5A43018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C8744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09EE470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ABCABB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5AE0CC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34C802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5AA6F6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99F6D71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8E9EDC8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4A944598"/>
    <w:multiLevelType w:val="multilevel"/>
    <w:tmpl w:val="45EA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C52DA5"/>
    <w:multiLevelType w:val="hybridMultilevel"/>
    <w:tmpl w:val="BBFC66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381B9A"/>
    <w:multiLevelType w:val="hybridMultilevel"/>
    <w:tmpl w:val="50A2A992"/>
    <w:lvl w:ilvl="0" w:tplc="5A9445A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C1297"/>
    <w:multiLevelType w:val="hybridMultilevel"/>
    <w:tmpl w:val="AEC2DC72"/>
    <w:lvl w:ilvl="0" w:tplc="9758841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093E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925AA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BA049C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B18204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1D8340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93665F0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EFE83AB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0E4E2DE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622E4495"/>
    <w:multiLevelType w:val="hybridMultilevel"/>
    <w:tmpl w:val="726293B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00421D"/>
    <w:multiLevelType w:val="hybridMultilevel"/>
    <w:tmpl w:val="393AE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E2B45"/>
    <w:multiLevelType w:val="hybridMultilevel"/>
    <w:tmpl w:val="55724AB8"/>
    <w:lvl w:ilvl="0" w:tplc="0D747D4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86E5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8B8F40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214E8AE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89E7EC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74A953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C5E8DD9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5EE29CE6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BE89F9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79144ADB"/>
    <w:multiLevelType w:val="hybridMultilevel"/>
    <w:tmpl w:val="0B3687A6"/>
    <w:lvl w:ilvl="0" w:tplc="5AE0A0C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AC1AC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A62E1E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2D0890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BCD6E00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C46CB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726271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D4065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4E94DEC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23"/>
  </w:num>
  <w:num w:numId="2">
    <w:abstractNumId w:val="22"/>
  </w:num>
  <w:num w:numId="3">
    <w:abstractNumId w:val="15"/>
  </w:num>
  <w:num w:numId="4">
    <w:abstractNumId w:val="19"/>
  </w:num>
  <w:num w:numId="5">
    <w:abstractNumId w:val="1"/>
  </w:num>
  <w:num w:numId="6">
    <w:abstractNumId w:val="5"/>
  </w:num>
  <w:num w:numId="7">
    <w:abstractNumId w:val="17"/>
  </w:num>
  <w:num w:numId="8">
    <w:abstractNumId w:val="9"/>
  </w:num>
  <w:num w:numId="9">
    <w:abstractNumId w:val="4"/>
  </w:num>
  <w:num w:numId="10">
    <w:abstractNumId w:val="3"/>
  </w:num>
  <w:num w:numId="11">
    <w:abstractNumId w:val="20"/>
  </w:num>
  <w:num w:numId="12">
    <w:abstractNumId w:val="16"/>
  </w:num>
  <w:num w:numId="13">
    <w:abstractNumId w:val="10"/>
  </w:num>
  <w:num w:numId="14">
    <w:abstractNumId w:val="2"/>
  </w:num>
  <w:num w:numId="15">
    <w:abstractNumId w:val="6"/>
  </w:num>
  <w:num w:numId="16">
    <w:abstractNumId w:val="0"/>
  </w:num>
  <w:num w:numId="17">
    <w:abstractNumId w:val="18"/>
  </w:num>
  <w:num w:numId="18">
    <w:abstractNumId w:val="21"/>
  </w:num>
  <w:num w:numId="19">
    <w:abstractNumId w:val="8"/>
  </w:num>
  <w:num w:numId="20">
    <w:abstractNumId w:val="13"/>
  </w:num>
  <w:num w:numId="21">
    <w:abstractNumId w:val="14"/>
  </w:num>
  <w:num w:numId="22">
    <w:abstractNumId w:val="11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7E"/>
    <w:rsid w:val="000162C5"/>
    <w:rsid w:val="00081F96"/>
    <w:rsid w:val="001179C9"/>
    <w:rsid w:val="0014097E"/>
    <w:rsid w:val="00171E8C"/>
    <w:rsid w:val="001C7038"/>
    <w:rsid w:val="00216815"/>
    <w:rsid w:val="0023047F"/>
    <w:rsid w:val="002316BC"/>
    <w:rsid w:val="002B1C25"/>
    <w:rsid w:val="002D77A5"/>
    <w:rsid w:val="00347B0D"/>
    <w:rsid w:val="003C10B5"/>
    <w:rsid w:val="003C4D97"/>
    <w:rsid w:val="003D36E6"/>
    <w:rsid w:val="00455730"/>
    <w:rsid w:val="0047334A"/>
    <w:rsid w:val="00485C8B"/>
    <w:rsid w:val="004A532C"/>
    <w:rsid w:val="004A7A7B"/>
    <w:rsid w:val="00531FEB"/>
    <w:rsid w:val="005D0C0D"/>
    <w:rsid w:val="005D2FF8"/>
    <w:rsid w:val="005E3D8A"/>
    <w:rsid w:val="00634E5B"/>
    <w:rsid w:val="00641175"/>
    <w:rsid w:val="00653FBB"/>
    <w:rsid w:val="00675BFC"/>
    <w:rsid w:val="006C569C"/>
    <w:rsid w:val="006E43AB"/>
    <w:rsid w:val="00756795"/>
    <w:rsid w:val="00764AE2"/>
    <w:rsid w:val="008E6560"/>
    <w:rsid w:val="009337CB"/>
    <w:rsid w:val="009B3CE5"/>
    <w:rsid w:val="009E1A5D"/>
    <w:rsid w:val="00A57148"/>
    <w:rsid w:val="00A767E1"/>
    <w:rsid w:val="00A90581"/>
    <w:rsid w:val="00A93750"/>
    <w:rsid w:val="00AB117F"/>
    <w:rsid w:val="00B05D01"/>
    <w:rsid w:val="00BD6886"/>
    <w:rsid w:val="00BE216E"/>
    <w:rsid w:val="00C41543"/>
    <w:rsid w:val="00C614CD"/>
    <w:rsid w:val="00C62B4F"/>
    <w:rsid w:val="00CD71E3"/>
    <w:rsid w:val="00D25D46"/>
    <w:rsid w:val="00D27069"/>
    <w:rsid w:val="00DC791E"/>
    <w:rsid w:val="00E12D1B"/>
    <w:rsid w:val="00E569A2"/>
    <w:rsid w:val="00F20C84"/>
    <w:rsid w:val="00F574E3"/>
    <w:rsid w:val="00FA5A47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9AF0C-79A2-447A-9527-4FC4CAB9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9A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FA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FA5A47"/>
    <w:rPr>
      <w:b/>
      <w:bCs/>
    </w:rPr>
  </w:style>
  <w:style w:type="paragraph" w:styleId="a7">
    <w:name w:val="header"/>
    <w:basedOn w:val="a"/>
    <w:link w:val="a8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b">
    <w:name w:val="Normal (Web)"/>
    <w:basedOn w:val="a"/>
    <w:uiPriority w:val="99"/>
    <w:unhideWhenUsed/>
    <w:rsid w:val="00E569A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ой текст Знак"/>
    <w:basedOn w:val="a0"/>
    <w:link w:val="a3"/>
    <w:uiPriority w:val="1"/>
    <w:rsid w:val="00E569A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BD688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D6886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6</cp:revision>
  <cp:lastPrinted>2025-06-05T13:35:00Z</cp:lastPrinted>
  <dcterms:created xsi:type="dcterms:W3CDTF">2025-05-09T18:36:00Z</dcterms:created>
  <dcterms:modified xsi:type="dcterms:W3CDTF">2025-06-05T13:35:00Z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для Microsoft 365</vt:lpwstr>
  </property>
</Properties>
</file>