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232E83D" w14:textId="77777777" w:rsidR="00E47BBB" w:rsidRDefault="00E47BBB" w:rsidP="00E47BBB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6046445" w14:textId="77777777" w:rsidR="00E47BBB" w:rsidRDefault="00E47BBB" w:rsidP="00E47BBB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01878B6E" w14:textId="77777777" w:rsidR="00E47BBB" w:rsidRDefault="00E47BBB" w:rsidP="00E47BBB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7FC9EB4" w14:textId="77777777" w:rsidR="00E47BBB" w:rsidRDefault="00E47BBB" w:rsidP="00E47BBB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41612B85" w14:textId="77777777" w:rsidR="00E47BBB" w:rsidRDefault="00E47BBB" w:rsidP="00E47BBB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47CF613C" w14:textId="77777777" w:rsidR="00E47BBB" w:rsidRDefault="00E47BBB" w:rsidP="00E47BBB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79D2256B" w14:textId="77777777" w:rsidR="00E47BBB" w:rsidRDefault="00E47BBB" w:rsidP="00E47BB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F265EC" w14:textId="77777777" w:rsidR="00E47BBB" w:rsidRDefault="00E47BBB" w:rsidP="00E47BBB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73CBF84" w14:textId="77777777" w:rsidR="00E47BBB" w:rsidRDefault="00E47BBB" w:rsidP="00E47BBB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B5E2E85" w14:textId="16910131" w:rsidR="00F32A50" w:rsidRPr="0092088E" w:rsidRDefault="0092088E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92088E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92088E">
        <w:rPr>
          <w:rFonts w:ascii="Times New Roman" w:hAnsi="Times New Roman"/>
          <w:bCs/>
          <w:sz w:val="28"/>
          <w:szCs w:val="28"/>
        </w:rPr>
        <w:t>Гострий</w:t>
      </w:r>
      <w:proofErr w:type="spellEnd"/>
      <w:r w:rsidRPr="0092088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2088E">
        <w:rPr>
          <w:rFonts w:ascii="Times New Roman" w:hAnsi="Times New Roman"/>
          <w:bCs/>
          <w:sz w:val="28"/>
          <w:szCs w:val="28"/>
        </w:rPr>
        <w:t>серозний</w:t>
      </w:r>
      <w:proofErr w:type="spellEnd"/>
      <w:r w:rsidRPr="0092088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2088E">
        <w:rPr>
          <w:rFonts w:ascii="Times New Roman" w:hAnsi="Times New Roman"/>
          <w:bCs/>
          <w:sz w:val="28"/>
          <w:szCs w:val="28"/>
        </w:rPr>
        <w:t>періостит</w:t>
      </w:r>
      <w:proofErr w:type="spellEnd"/>
      <w:r w:rsidRPr="0092088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2088E">
        <w:rPr>
          <w:rFonts w:ascii="Times New Roman" w:hAnsi="Times New Roman"/>
          <w:bCs/>
          <w:sz w:val="28"/>
          <w:szCs w:val="28"/>
        </w:rPr>
        <w:t>нижньої</w:t>
      </w:r>
      <w:proofErr w:type="spellEnd"/>
      <w:r w:rsidRPr="0092088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2088E">
        <w:rPr>
          <w:rFonts w:ascii="Times New Roman" w:hAnsi="Times New Roman"/>
          <w:bCs/>
          <w:sz w:val="28"/>
          <w:szCs w:val="28"/>
        </w:rPr>
        <w:t>щелепи</w:t>
      </w:r>
      <w:proofErr w:type="spellEnd"/>
      <w:r w:rsidRPr="0092088E">
        <w:rPr>
          <w:rFonts w:ascii="Times New Roman" w:hAnsi="Times New Roman"/>
          <w:bCs/>
          <w:sz w:val="28"/>
          <w:szCs w:val="28"/>
        </w:rPr>
        <w:t xml:space="preserve"> справа у </w:t>
      </w:r>
      <w:proofErr w:type="spellStart"/>
      <w:r w:rsidRPr="0092088E">
        <w:rPr>
          <w:rFonts w:ascii="Times New Roman" w:hAnsi="Times New Roman"/>
          <w:bCs/>
          <w:sz w:val="28"/>
          <w:szCs w:val="28"/>
        </w:rPr>
        <w:t>дитини</w:t>
      </w:r>
      <w:proofErr w:type="spellEnd"/>
      <w:r w:rsidRPr="0092088E">
        <w:rPr>
          <w:rFonts w:ascii="Times New Roman" w:hAnsi="Times New Roman"/>
          <w:bCs/>
          <w:sz w:val="28"/>
          <w:szCs w:val="28"/>
        </w:rPr>
        <w:t xml:space="preserve"> 15 </w:t>
      </w:r>
      <w:proofErr w:type="spellStart"/>
      <w:r w:rsidRPr="0092088E">
        <w:rPr>
          <w:rFonts w:ascii="Times New Roman" w:hAnsi="Times New Roman"/>
          <w:bCs/>
          <w:sz w:val="28"/>
          <w:szCs w:val="28"/>
        </w:rPr>
        <w:t>років</w:t>
      </w:r>
      <w:proofErr w:type="spellEnd"/>
      <w:r w:rsidRPr="0092088E">
        <w:rPr>
          <w:rFonts w:ascii="Times New Roman" w:hAnsi="Times New Roman"/>
          <w:bCs/>
          <w:sz w:val="28"/>
          <w:szCs w:val="28"/>
        </w:rPr>
        <w:t xml:space="preserve">: </w:t>
      </w:r>
      <w:bookmarkStart w:id="0" w:name="_Hlk199771950"/>
      <w:proofErr w:type="spellStart"/>
      <w:r w:rsidRPr="0092088E">
        <w:rPr>
          <w:rFonts w:ascii="Times New Roman" w:hAnsi="Times New Roman"/>
          <w:bCs/>
          <w:sz w:val="28"/>
          <w:szCs w:val="28"/>
        </w:rPr>
        <w:t>розтин</w:t>
      </w:r>
      <w:proofErr w:type="spellEnd"/>
      <w:r w:rsidRPr="0092088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2088E">
        <w:rPr>
          <w:rFonts w:ascii="Times New Roman" w:hAnsi="Times New Roman"/>
          <w:bCs/>
          <w:sz w:val="28"/>
          <w:szCs w:val="28"/>
        </w:rPr>
        <w:t>поверхневого</w:t>
      </w:r>
      <w:proofErr w:type="spellEnd"/>
      <w:r w:rsidRPr="0092088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2088E">
        <w:rPr>
          <w:rFonts w:ascii="Times New Roman" w:hAnsi="Times New Roman"/>
          <w:bCs/>
          <w:sz w:val="28"/>
          <w:szCs w:val="28"/>
        </w:rPr>
        <w:t>абсцесу</w:t>
      </w:r>
      <w:proofErr w:type="spellEnd"/>
      <w:r w:rsidRPr="0092088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2088E">
        <w:rPr>
          <w:rFonts w:ascii="Times New Roman" w:hAnsi="Times New Roman"/>
          <w:bCs/>
          <w:sz w:val="28"/>
          <w:szCs w:val="28"/>
        </w:rPr>
        <w:t>м’яких</w:t>
      </w:r>
      <w:proofErr w:type="spellEnd"/>
      <w:r w:rsidRPr="0092088E">
        <w:rPr>
          <w:rFonts w:ascii="Times New Roman" w:hAnsi="Times New Roman"/>
          <w:bCs/>
          <w:sz w:val="28"/>
          <w:szCs w:val="28"/>
        </w:rPr>
        <w:t xml:space="preserve"> тканин</w:t>
      </w:r>
      <w:bookmarkEnd w:id="0"/>
      <w:r w:rsidRPr="0092088E">
        <w:rPr>
          <w:rFonts w:ascii="Times New Roman" w:hAnsi="Times New Roman"/>
          <w:bCs/>
          <w:sz w:val="28"/>
          <w:szCs w:val="28"/>
        </w:rPr>
        <w:t>»</w:t>
      </w:r>
      <w:r w:rsidR="00F32A50" w:rsidRPr="0092088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1EC60D8" w:rsidR="00532372" w:rsidRPr="00723345" w:rsidRDefault="00532372" w:rsidP="00F72975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«</w:t>
      </w:r>
      <w:proofErr w:type="spellStart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Гострий</w:t>
      </w:r>
      <w:proofErr w:type="spellEnd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  <w:proofErr w:type="spellStart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серозний</w:t>
      </w:r>
      <w:proofErr w:type="spellEnd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  <w:proofErr w:type="spellStart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періостит</w:t>
      </w:r>
      <w:proofErr w:type="spellEnd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  <w:proofErr w:type="spellStart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нижньої</w:t>
      </w:r>
      <w:proofErr w:type="spellEnd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  <w:proofErr w:type="spellStart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щелепи</w:t>
      </w:r>
      <w:proofErr w:type="spellEnd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справа у </w:t>
      </w:r>
      <w:proofErr w:type="spellStart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дитини</w:t>
      </w:r>
      <w:proofErr w:type="spellEnd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15 </w:t>
      </w:r>
      <w:proofErr w:type="spellStart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років</w:t>
      </w:r>
      <w:proofErr w:type="spellEnd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: </w:t>
      </w:r>
      <w:proofErr w:type="spellStart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розтин</w:t>
      </w:r>
      <w:proofErr w:type="spellEnd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  <w:proofErr w:type="spellStart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поверхневого</w:t>
      </w:r>
      <w:proofErr w:type="spellEnd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  <w:proofErr w:type="spellStart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абсцесу</w:t>
      </w:r>
      <w:proofErr w:type="spellEnd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  <w:proofErr w:type="spellStart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м’яких</w:t>
      </w:r>
      <w:proofErr w:type="spellEnd"/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тканин»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0F64020E" w:rsidR="008A0407" w:rsidRPr="00B67078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proofErr w:type="spellStart"/>
      <w:r w:rsidR="0092088E" w:rsidRPr="0092088E">
        <w:rPr>
          <w:rFonts w:ascii="Times New Roman" w:hAnsi="Times New Roman"/>
          <w:bCs/>
          <w:i/>
          <w:sz w:val="28"/>
          <w:szCs w:val="28"/>
        </w:rPr>
        <w:t>розтин</w:t>
      </w:r>
      <w:proofErr w:type="spellEnd"/>
      <w:r w:rsidR="0092088E">
        <w:rPr>
          <w:rFonts w:ascii="Times New Roman" w:hAnsi="Times New Roman"/>
          <w:bCs/>
          <w:i/>
          <w:sz w:val="28"/>
          <w:szCs w:val="28"/>
          <w:lang w:val="uk-UA"/>
        </w:rPr>
        <w:t>у</w:t>
      </w:r>
      <w:r w:rsidR="0092088E" w:rsidRPr="0092088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92088E" w:rsidRPr="0092088E">
        <w:rPr>
          <w:rFonts w:ascii="Times New Roman" w:hAnsi="Times New Roman"/>
          <w:bCs/>
          <w:i/>
          <w:sz w:val="28"/>
          <w:szCs w:val="28"/>
        </w:rPr>
        <w:t>поверхневого</w:t>
      </w:r>
      <w:proofErr w:type="spellEnd"/>
      <w:r w:rsidR="0092088E" w:rsidRPr="0092088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92088E" w:rsidRPr="0092088E">
        <w:rPr>
          <w:rFonts w:ascii="Times New Roman" w:hAnsi="Times New Roman"/>
          <w:bCs/>
          <w:i/>
          <w:sz w:val="28"/>
          <w:szCs w:val="28"/>
        </w:rPr>
        <w:t>абсцесу</w:t>
      </w:r>
      <w:proofErr w:type="spellEnd"/>
      <w:r w:rsidR="0092088E" w:rsidRPr="0092088E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92088E" w:rsidRPr="0092088E">
        <w:rPr>
          <w:rFonts w:ascii="Times New Roman" w:hAnsi="Times New Roman"/>
          <w:bCs/>
          <w:i/>
          <w:sz w:val="28"/>
          <w:szCs w:val="28"/>
        </w:rPr>
        <w:t>м’яких</w:t>
      </w:r>
      <w:proofErr w:type="spellEnd"/>
      <w:r w:rsidR="0092088E" w:rsidRPr="0092088E">
        <w:rPr>
          <w:rFonts w:ascii="Times New Roman" w:hAnsi="Times New Roman"/>
          <w:bCs/>
          <w:i/>
          <w:sz w:val="28"/>
          <w:szCs w:val="28"/>
        </w:rPr>
        <w:t xml:space="preserve"> тканин</w:t>
      </w:r>
    </w:p>
    <w:tbl>
      <w:tblPr>
        <w:tblStyle w:val="TableGrid12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26E76" w:rsidRPr="00E26E76" w14:paraId="2892F984" w14:textId="77777777" w:rsidTr="00E26E76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69B9" w14:textId="77777777" w:rsidR="00E26E76" w:rsidRPr="00E26E76" w:rsidRDefault="00E26E76" w:rsidP="00E26E76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39BCD" w14:textId="77777777" w:rsidR="00E26E76" w:rsidRPr="00E26E76" w:rsidRDefault="00E26E76" w:rsidP="00E26E76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C6CA" w14:textId="77777777" w:rsidR="00E26E76" w:rsidRPr="00E26E76" w:rsidRDefault="00E26E76" w:rsidP="00E26E7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E26E76" w:rsidRPr="00E26E76" w14:paraId="32C68396" w14:textId="77777777" w:rsidTr="00E26E7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1765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D3A61" w14:textId="77777777" w:rsidR="00E26E76" w:rsidRPr="00E26E76" w:rsidRDefault="00E26E76" w:rsidP="00E26E76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31F5A063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716C743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323F" w14:textId="77777777" w:rsidR="00E26E76" w:rsidRPr="00E26E76" w:rsidRDefault="00E26E76" w:rsidP="00E26E76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637FA414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E26E76" w:rsidRPr="00E26E76" w14:paraId="4931CE38" w14:textId="77777777" w:rsidTr="00E26E7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CFB0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3D45" w14:textId="77777777" w:rsidR="00E26E76" w:rsidRPr="00E26E76" w:rsidRDefault="00E26E76" w:rsidP="00E26E76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67F971F5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6795A170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32EE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E26E76" w:rsidRPr="00E26E76" w14:paraId="121749F6" w14:textId="77777777" w:rsidTr="00E26E7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1AA1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55A1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CAB60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E26E76" w:rsidRPr="00E26E76" w14:paraId="22C56DA6" w14:textId="77777777" w:rsidTr="00E26E7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D0BCE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AA279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7BE1F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E26E76" w:rsidRPr="00E26E76" w14:paraId="01BC1C82" w14:textId="77777777" w:rsidTr="00E26E76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509A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CC882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15A5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E26E76" w:rsidRPr="00E26E76" w14:paraId="2119C2B9" w14:textId="77777777" w:rsidTr="00E26E76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583B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BA155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918D1" w14:textId="77777777" w:rsidR="00E26E76" w:rsidRPr="00E26E76" w:rsidRDefault="00E26E76" w:rsidP="00E26E76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E26E76" w:rsidRPr="00E26E76" w14:paraId="60881BFC" w14:textId="77777777" w:rsidTr="00E26E7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00E8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FABFC" w14:textId="77777777" w:rsidR="00E26E76" w:rsidRPr="00E26E76" w:rsidRDefault="00E26E76" w:rsidP="00E26E7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5A501" w14:textId="77777777" w:rsidR="00E26E76" w:rsidRPr="00E26E76" w:rsidRDefault="00E26E76" w:rsidP="00E26E76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E26E76" w:rsidRPr="00E26E76" w14:paraId="11352655" w14:textId="77777777" w:rsidTr="00E26E76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67FDE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44202" w14:textId="77777777" w:rsidR="00E26E76" w:rsidRPr="00E26E76" w:rsidRDefault="00E26E76" w:rsidP="00E26E76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5492D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E26E76" w:rsidRPr="00E26E76" w14:paraId="721615E6" w14:textId="77777777" w:rsidTr="00E26E76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3C55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35E39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28647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E26E76" w:rsidRPr="00E26E76" w14:paraId="230822F3" w14:textId="77777777" w:rsidTr="00E26E7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31D07" w14:textId="77777777" w:rsidR="00E26E76" w:rsidRPr="00E26E76" w:rsidRDefault="00E26E76" w:rsidP="00E26E76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74C8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CAF7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A31871E" w14:textId="77777777" w:rsidR="00E26E76" w:rsidRPr="00E26E76" w:rsidRDefault="00E26E76" w:rsidP="00E26E76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2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26E76" w:rsidRPr="00E26E76" w14:paraId="195230E9" w14:textId="77777777" w:rsidTr="00E26E7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93E46" w14:textId="77777777" w:rsidR="00E26E76" w:rsidRPr="00E26E76" w:rsidRDefault="00E26E76" w:rsidP="00E26E7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6DBFF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293F1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E26E76" w:rsidRPr="00E26E76" w14:paraId="17AEFCFA" w14:textId="77777777" w:rsidTr="00E26E76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B2281" w14:textId="77777777" w:rsidR="00E26E76" w:rsidRPr="00E26E76" w:rsidRDefault="00E26E76" w:rsidP="00E26E7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69C1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техніку проведення  розтину </w:t>
            </w:r>
            <w:r w:rsidRPr="00E26E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поверхневого абсцесу м’яких тканин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10879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техніку проведення  розтину </w:t>
            </w:r>
            <w:r w:rsidRPr="00E26E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поверхневого абсцесу м’яких тканин</w:t>
            </w:r>
          </w:p>
        </w:tc>
      </w:tr>
      <w:tr w:rsidR="00E26E76" w:rsidRPr="00E26E76" w14:paraId="065E083B" w14:textId="77777777" w:rsidTr="00E26E76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BAF54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1FF4F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C52B8" w14:textId="77777777" w:rsidR="00E26E76" w:rsidRPr="00E26E76" w:rsidRDefault="00E26E76" w:rsidP="00E26E76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E26E76" w:rsidRPr="00E26E76" w14:paraId="35050F06" w14:textId="77777777" w:rsidTr="00E26E7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796D" w14:textId="77777777" w:rsidR="00E26E76" w:rsidRPr="00E26E76" w:rsidRDefault="00E26E76" w:rsidP="00E26E7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3B12" w14:textId="77777777" w:rsidR="00E26E76" w:rsidRPr="00E26E76" w:rsidRDefault="00E26E76" w:rsidP="00E26E7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5A27C74D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5C3CB" w14:textId="77777777" w:rsidR="00E26E76" w:rsidRPr="00E26E76" w:rsidRDefault="00E26E76" w:rsidP="00E26E7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E26E76" w:rsidRPr="00E26E76" w14:paraId="3608B95F" w14:textId="77777777" w:rsidTr="00E26E7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E2F93" w14:textId="77777777" w:rsidR="00E26E76" w:rsidRPr="00E26E76" w:rsidRDefault="00E26E76" w:rsidP="00E26E7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3DE71" w14:textId="77777777" w:rsidR="00E26E76" w:rsidRPr="00E26E76" w:rsidRDefault="00E26E76" w:rsidP="00E26E7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розрізу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45D5" w14:textId="77777777" w:rsidR="00E26E76" w:rsidRPr="00E26E76" w:rsidRDefault="00E26E76" w:rsidP="00E26E7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E26E76" w:rsidRPr="00E26E76" w14:paraId="76D7D55A" w14:textId="77777777" w:rsidTr="00E26E7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C45CF" w14:textId="77777777" w:rsidR="00E26E76" w:rsidRPr="00E26E76" w:rsidRDefault="00E26E76" w:rsidP="00E26E7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D6F0" w14:textId="77777777" w:rsidR="00E26E76" w:rsidRPr="00E26E76" w:rsidRDefault="00E26E76" w:rsidP="00E26E76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Проведення адекватного лінійного або  </w:t>
            </w:r>
            <w:proofErr w:type="spellStart"/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напівмісячного</w:t>
            </w:r>
            <w:proofErr w:type="spellEnd"/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розрізу у </w:t>
            </w:r>
            <w:proofErr w:type="spellStart"/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найфлюктуючішій</w:t>
            </w:r>
            <w:proofErr w:type="spellEnd"/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ділянці для достатнього спорожнення вогнища запалення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8CA2" w14:textId="77777777" w:rsidR="00E26E76" w:rsidRPr="00E26E76" w:rsidRDefault="00E26E76" w:rsidP="00E26E76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проведено розріз для достатнього спорожнення вогнища запалення</w:t>
            </w:r>
          </w:p>
        </w:tc>
      </w:tr>
      <w:tr w:rsidR="00E26E76" w:rsidRPr="00E26E76" w14:paraId="6A618F5E" w14:textId="77777777" w:rsidTr="00E26E7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0C7DE" w14:textId="77777777" w:rsidR="00E26E76" w:rsidRPr="00E26E76" w:rsidRDefault="00E26E76" w:rsidP="00E26E7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07852" w14:textId="77777777" w:rsidR="00E26E76" w:rsidRPr="00E26E76" w:rsidRDefault="00E26E76" w:rsidP="00E26E76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Встановлення дренажу для відтоку ексудату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D87A" w14:textId="77777777" w:rsidR="00E26E76" w:rsidRPr="00E26E76" w:rsidRDefault="00E26E76" w:rsidP="00E26E76">
            <w:pPr>
              <w:spacing w:after="0" w:line="266" w:lineRule="auto"/>
              <w:ind w:left="-1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встановлено дренаж</w:t>
            </w:r>
          </w:p>
        </w:tc>
      </w:tr>
      <w:tr w:rsidR="00E26E76" w:rsidRPr="00E26E76" w14:paraId="36308409" w14:textId="77777777" w:rsidTr="00E26E76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5FB31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24BD0" w14:textId="77777777" w:rsidR="00E26E76" w:rsidRPr="00E26E76" w:rsidRDefault="00E26E76" w:rsidP="00E26E7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Призначення загального медикаментозного лікування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2934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</w:t>
            </w:r>
            <w:r w:rsidRPr="00E26E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ризначено загальне медикаментозне лікування</w:t>
            </w:r>
          </w:p>
        </w:tc>
      </w:tr>
      <w:tr w:rsidR="00E26E76" w:rsidRPr="00E26E76" w14:paraId="0A81ED32" w14:textId="77777777" w:rsidTr="00E26E7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6266E" w14:textId="77777777" w:rsidR="00E26E76" w:rsidRPr="00E26E76" w:rsidRDefault="00E26E76" w:rsidP="00E26E7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D5001" w14:textId="77777777" w:rsidR="00E26E76" w:rsidRPr="00E26E76" w:rsidRDefault="00E26E76" w:rsidP="00E26E7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34EB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E26E76" w:rsidRPr="00E26E76" w14:paraId="0A9C3561" w14:textId="77777777" w:rsidTr="00E26E7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5821" w14:textId="77777777" w:rsidR="00E26E76" w:rsidRPr="00E26E76" w:rsidRDefault="00E26E76" w:rsidP="00E26E7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2AFF8" w14:textId="77777777" w:rsidR="00E26E76" w:rsidRPr="00E26E76" w:rsidRDefault="00E26E76" w:rsidP="00E26E7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5AFF5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26E76"/>
    <w:rsid w:val="00E47BBB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5009</Words>
  <Characters>2856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18</cp:revision>
  <dcterms:created xsi:type="dcterms:W3CDTF">2025-06-02T09:26:00Z</dcterms:created>
  <dcterms:modified xsi:type="dcterms:W3CDTF">2026-04-23T10:46:00Z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