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5A00" w14:textId="77777777" w:rsidR="00910C11" w:rsidRDefault="00910C11" w:rsidP="00910C11">
      <w:pPr>
        <w:ind w:left="7788" w:right="1"/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7F7C36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14:paraId="45F388B1" w14:textId="77777777" w:rsidR="00910C11" w:rsidRDefault="00910C11" w:rsidP="00910C11">
      <w:pPr>
        <w:ind w:right="1"/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ОП надсилати на електронну адресу </w:t>
      </w:r>
      <w:hyperlink r:id="rId5" w:history="1">
        <w:r w:rsidRPr="001A7355">
          <w:rPr>
            <w:rStyle w:val="a5"/>
            <w:rFonts w:ascii="Times New Roman" w:hAnsi="Times New Roman"/>
            <w:b/>
            <w:sz w:val="28"/>
            <w:szCs w:val="28"/>
          </w:rPr>
          <w:t>kaf-ukrlang@uzhnu.edu.ua</w:t>
        </w:r>
      </w:hyperlink>
    </w:p>
    <w:p w14:paraId="3A4F4836" w14:textId="471AFE72" w:rsidR="008F27B7" w:rsidRDefault="00142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0E9205AE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12F09152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3203B79A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76D5B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B10CD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607304" w14:textId="07DB8273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281F84" w14:textId="77777777" w:rsidR="001D22B7" w:rsidRDefault="001D22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296BE5" w14:textId="77777777" w:rsidR="008F27B7" w:rsidRDefault="00142026">
      <w:pPr>
        <w:ind w:left="58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ЗАТВЕРДЖЕНО</w:t>
      </w:r>
    </w:p>
    <w:p w14:paraId="311D0B61" w14:textId="77777777" w:rsidR="008F27B7" w:rsidRDefault="00142026">
      <w:pPr>
        <w:ind w:left="58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Вченої ради </w:t>
      </w:r>
    </w:p>
    <w:p w14:paraId="424A6440" w14:textId="77777777" w:rsidR="008F27B7" w:rsidRDefault="00142026">
      <w:pPr>
        <w:ind w:left="58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3AF4C730" w14:textId="77777777" w:rsidR="008F27B7" w:rsidRDefault="00142026">
      <w:pPr>
        <w:ind w:left="58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національний університет»</w:t>
      </w:r>
    </w:p>
    <w:p w14:paraId="5B8A5168" w14:textId="77777777" w:rsidR="008F27B7" w:rsidRDefault="00142026">
      <w:pPr>
        <w:ind w:left="58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____________2025 р. №______</w:t>
      </w:r>
    </w:p>
    <w:p w14:paraId="6461DBDE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3CD2BB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6D05CE" w14:textId="77777777" w:rsidR="008F27B7" w:rsidRDefault="008F27B7">
      <w:pPr>
        <w:rPr>
          <w:sz w:val="28"/>
          <w:szCs w:val="28"/>
        </w:rPr>
      </w:pPr>
    </w:p>
    <w:p w14:paraId="6A84A0AD" w14:textId="47D5ED17" w:rsidR="008F27B7" w:rsidRDefault="008F27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14FBD0" w14:textId="77777777" w:rsidR="008F27B7" w:rsidRDefault="001420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290D5B24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«Українська мова і література. Англійська мова і література»</w:t>
      </w:r>
    </w:p>
    <w:p w14:paraId="006E423C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другого (магістерського) рівня вищої освіти </w:t>
      </w:r>
    </w:p>
    <w:p w14:paraId="20EF9638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aoata45s14ug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за спеціальністю А4 Середня освіта</w:t>
      </w:r>
    </w:p>
    <w:p w14:paraId="2262B272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предметною спеціальністю А4.01 Середня освіта (Українська мова і література)</w:t>
      </w:r>
    </w:p>
    <w:p w14:paraId="3F64850F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галузі знань А Освіта</w:t>
      </w:r>
    </w:p>
    <w:p w14:paraId="0E517724" w14:textId="77777777" w:rsidR="008F27B7" w:rsidRDefault="00142026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Кваліфікація: магістр середньої освіти (українська мова і література)</w:t>
      </w:r>
    </w:p>
    <w:p w14:paraId="66546469" w14:textId="77777777" w:rsidR="008F27B7" w:rsidRDefault="00142026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Професійна кваліфікація: вчитель української мови і літератури,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викладач закладу фахової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передвищої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вищої освіти, вчитель англійської мови </w:t>
      </w:r>
    </w:p>
    <w:p w14:paraId="4E9D0329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364B00" w14:textId="5598B01F" w:rsidR="008F27B7" w:rsidRDefault="0014202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14:paraId="74E7F1B9" w14:textId="77777777" w:rsidR="008F27B7" w:rsidRDefault="00142026">
      <w:pPr>
        <w:ind w:left="581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УВЕДЕНО В ДІЮ</w:t>
      </w:r>
    </w:p>
    <w:p w14:paraId="0131454A" w14:textId="77777777" w:rsidR="008F27B7" w:rsidRDefault="00142026">
      <w:pPr>
        <w:ind w:left="581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Наказ ректора </w:t>
      </w:r>
    </w:p>
    <w:p w14:paraId="5A3BDDC1" w14:textId="77777777" w:rsidR="008F27B7" w:rsidRDefault="00142026">
      <w:pPr>
        <w:ind w:left="581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45B725F5" w14:textId="77777777" w:rsidR="008F27B7" w:rsidRDefault="00142026">
      <w:pPr>
        <w:ind w:left="581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національний університет»</w:t>
      </w:r>
    </w:p>
    <w:p w14:paraId="1E37FC13" w14:textId="77777777" w:rsidR="008F27B7" w:rsidRDefault="00142026">
      <w:pPr>
        <w:ind w:left="581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__________2025 р. №_______</w:t>
      </w:r>
    </w:p>
    <w:p w14:paraId="64CE3719" w14:textId="77777777" w:rsidR="008F27B7" w:rsidRDefault="008F27B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249DE3" w14:textId="77777777" w:rsidR="008F27B7" w:rsidRDefault="008F27B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2F2B30" w14:textId="1D4DC51A" w:rsidR="001D22B7" w:rsidRDefault="001D22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8F281F" w14:textId="77777777" w:rsidR="001D22B7" w:rsidRDefault="001D22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6AF0A1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Ужгород 2025</w:t>
      </w:r>
    </w:p>
    <w:p w14:paraId="4A9E2A2D" w14:textId="77777777" w:rsidR="008F27B7" w:rsidRDefault="0014202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АРКУШ ПОГОДЖЕННЯ</w:t>
      </w:r>
    </w:p>
    <w:p w14:paraId="30C4EA73" w14:textId="77777777" w:rsidR="008F27B7" w:rsidRDefault="0014202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освітньо-професійної програми</w:t>
      </w:r>
    </w:p>
    <w:p w14:paraId="0D62F90D" w14:textId="77777777" w:rsidR="008F27B7" w:rsidRDefault="0014202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«Українська мова і література. Англійська мова і література»</w:t>
      </w:r>
    </w:p>
    <w:p w14:paraId="28F90ED6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BAFA89" w14:textId="77777777" w:rsidR="008F27B7" w:rsidRDefault="008F27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2A4EF6" w14:textId="77777777" w:rsidR="008F27B7" w:rsidRDefault="008F27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23EA23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Ректор                                                                             Володимир СМОЛАНКА</w:t>
      </w:r>
    </w:p>
    <w:p w14:paraId="4FDA3873" w14:textId="77777777" w:rsidR="008F27B7" w:rsidRDefault="0014202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01B477D0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_______________20__р.                                       </w:t>
      </w:r>
    </w:p>
    <w:p w14:paraId="0365067C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B6850F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1B8241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60E528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Гарант освітньо-професійної програми                   Наталія ВЕНЖИНОВИЧ</w:t>
      </w:r>
    </w:p>
    <w:p w14:paraId="38441ECD" w14:textId="77777777" w:rsidR="008F27B7" w:rsidRDefault="008F27B7">
      <w:pPr>
        <w:spacing w:line="276" w:lineRule="auto"/>
        <w:jc w:val="both"/>
      </w:pPr>
    </w:p>
    <w:p w14:paraId="285E6E46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______________20__р.                                         </w:t>
      </w:r>
    </w:p>
    <w:p w14:paraId="49B93810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A8A656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219FF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ABFC90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Декан філологічного факультету                                                  Юрій БІДЗІЛЯ</w:t>
      </w:r>
    </w:p>
    <w:p w14:paraId="4E05119B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81335D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________________20__ р.                                       </w:t>
      </w:r>
    </w:p>
    <w:p w14:paraId="7E9C3845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27A5D4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118C1B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8DCB3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Керівник робочої групи                                                 Наталія ВЕНЖИНОВИЧ</w:t>
      </w:r>
    </w:p>
    <w:p w14:paraId="4A77804A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8178BD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_______________20__ р.                                          </w:t>
      </w:r>
    </w:p>
    <w:p w14:paraId="3301CD0B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23E56D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257CE8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35C938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Начальник навчальної частини                                         Анатолій ШТИМАК</w:t>
      </w:r>
    </w:p>
    <w:p w14:paraId="3E752344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6AAD7" w14:textId="77777777" w:rsidR="008F27B7" w:rsidRDefault="00142026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_______________20__р.                                            </w:t>
      </w:r>
    </w:p>
    <w:p w14:paraId="7C64CA5A" w14:textId="77777777" w:rsidR="008F27B7" w:rsidRDefault="008F27B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3CD24" w14:textId="77777777" w:rsidR="008F27B7" w:rsidRDefault="00142026">
      <w:pPr>
        <w:pStyle w:val="a3"/>
        <w:ind w:firstLine="708"/>
        <w:rPr>
          <w:rFonts w:ascii="Times New Roman" w:hAnsi="Times New Roman"/>
        </w:rPr>
      </w:pPr>
      <w:r>
        <w:br w:type="page"/>
      </w:r>
    </w:p>
    <w:p w14:paraId="29D1AE07" w14:textId="77777777" w:rsidR="008F27B7" w:rsidRDefault="00142026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ПЕРЕДМОВА</w:t>
      </w:r>
    </w:p>
    <w:p w14:paraId="6C0E151D" w14:textId="77777777" w:rsidR="008F27B7" w:rsidRDefault="008F27B7"/>
    <w:p w14:paraId="734CD9D1" w14:textId="67A9C5CB" w:rsidR="008F27B7" w:rsidRDefault="0014202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Освітньо-професійна програма підготовки здобувачів другого (магістерського) рівня вищої освіти спеціальності А4.01 Середня освіта (Українська мова і література) 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 р. № 519 «Про внесення змін у додаток до постанови КМУ від 23.11.2011 р. № 1341»,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стандарту вищої освіти за спеціальністю 014 Середня освіта для другого (магістерського) рівня вищої освіти (2023),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«Викладач закладу вищої освіти» (2024), Професійного стандарту за професіями «Вчитель закладу загальної середньої освіти», 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 р. № 2736, чинної редакції Національного класифікатора України – Класифікатор професій (ДК 003:2010 зі зміною №10 від 25.10.2021 р.)</w:t>
      </w:r>
      <w:r w:rsidR="001D22B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4D107F" w14:textId="77777777" w:rsidR="008F27B7" w:rsidRDefault="00142026">
      <w:pPr>
        <w:pStyle w:val="a3"/>
        <w:widowControl w:val="0"/>
        <w:ind w:firstLine="567"/>
        <w:jc w:val="both"/>
        <w:rPr>
          <w:rFonts w:ascii="Times New Roman" w:hAnsi="Times New Roman"/>
          <w:b w:val="0"/>
        </w:rPr>
      </w:pPr>
      <w:bookmarkStart w:id="1" w:name="_heading=h.beub9q6bxdm6" w:colFirst="0" w:colLast="0"/>
      <w:bookmarkEnd w:id="1"/>
      <w:r>
        <w:rPr>
          <w:rFonts w:ascii="Times New Roman" w:hAnsi="Times New Roman"/>
          <w:b w:val="0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кваліфікацій.</w:t>
      </w:r>
    </w:p>
    <w:p w14:paraId="357ED5CB" w14:textId="77777777" w:rsidR="008F27B7" w:rsidRDefault="008F27B7"/>
    <w:p w14:paraId="5DDC97AC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1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Розроблено робочою групою в складі:</w:t>
      </w:r>
    </w:p>
    <w:p w14:paraId="72B393E6" w14:textId="77777777" w:rsidR="008F27B7" w:rsidRDefault="008F27B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 w:hanging="1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3DC667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Венжинович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Наталія Федорівна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доктор філологічних наук, професор, завідувач кафедри української мови філологічного факультету Державного вищого навчального закладу «Ужгородський національний університет» (керівник робочої групи, гарант). </w:t>
      </w:r>
    </w:p>
    <w:p w14:paraId="52F15454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Кузьма Оксана Юріївна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філологічних наук, доцент, завідувач кафедри української літератури філологічного факультету Державного вищого навчального закладу «Ужгородський національний університет». </w:t>
      </w:r>
    </w:p>
    <w:p w14:paraId="0F3CFE8C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Голик Сніжана Василівна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філологічних наук, доцент, завідувач кафедри англійської філології факультету іноземної філології Державного вищого навчального закладу «Ужгородський національний університет». </w:t>
      </w:r>
    </w:p>
    <w:p w14:paraId="31FE0725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Пискач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Ольга Дмитрівна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7964D873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Баньоі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Вероніка Федорівна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2CD0B4F5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Харьківська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Олеся Василівна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5DBAD42C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Вотьканич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Мар’яна Іванівна</w:t>
      </w:r>
      <w:r>
        <w:rPr>
          <w:rFonts w:ascii="Times New Roman" w:eastAsia="Times New Roman" w:hAnsi="Times New Roman" w:cs="Times New Roman"/>
          <w:sz w:val="28"/>
          <w:szCs w:val="28"/>
        </w:rPr>
        <w:t>, доктор філософії зі спеціальності «Філологія»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доцент кафедри української літератури філологічного факультету Державного вищого навчального закладу «Ужгородський національний університет».</w:t>
      </w:r>
    </w:p>
    <w:p w14:paraId="636A8C86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Сабадош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Тамара Йосипівна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заступник директора з навчально-виховної роботи, вчитель англійської мови вищої кваліфікаційної категорії, вчитель-методист Лінгвістичної гімназії ім. Т.Г. Шевченка Ужгородської міської ради Закарпатської області (зовнішній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99DEA24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Ребрик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Вікторія Володимирівна</w:t>
      </w:r>
      <w:r>
        <w:rPr>
          <w:rFonts w:ascii="Times New Roman" w:eastAsia="Times New Roman" w:hAnsi="Times New Roman" w:cs="Times New Roman"/>
          <w:sz w:val="28"/>
          <w:szCs w:val="28"/>
        </w:rPr>
        <w:t>, здобувачка вищої освіти 1 курсу ОС «Магістр» за спеціальністю 014 Середня освіта предметною спеціальністю 014.01 Середня освіта (Українська мова і література).</w:t>
      </w:r>
    </w:p>
    <w:p w14:paraId="0A2C2B6B" w14:textId="77777777" w:rsidR="008F27B7" w:rsidRDefault="008F27B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5B8A4E28" w14:textId="77777777" w:rsidR="008F27B7" w:rsidRPr="001D22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D22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Рецензії-відгуки зовнішніх </w:t>
      </w:r>
      <w:proofErr w:type="spellStart"/>
      <w:r w:rsidRPr="001D22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стейкхолдерів</w:t>
      </w:r>
      <w:proofErr w:type="spellEnd"/>
      <w:r w:rsidRPr="001D22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14:paraId="6EE52DFE" w14:textId="77777777" w:rsidR="008F27B7" w:rsidRDefault="00142026">
      <w:pPr>
        <w:pStyle w:val="a3"/>
        <w:ind w:firstLine="567"/>
        <w:jc w:val="both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</w:rPr>
        <w:t>Марусинець</w:t>
      </w:r>
      <w:proofErr w:type="spellEnd"/>
      <w:r>
        <w:rPr>
          <w:rFonts w:ascii="Times New Roman" w:hAnsi="Times New Roman"/>
        </w:rPr>
        <w:t xml:space="preserve"> Мар’яна Михайлівна</w:t>
      </w:r>
      <w:r>
        <w:rPr>
          <w:rFonts w:ascii="Times New Roman" w:hAnsi="Times New Roman"/>
          <w:b w:val="0"/>
        </w:rPr>
        <w:t>, директор Департаменту освіти і науки, молоді та спорту Закарпатської обласної державної адміністрації.</w:t>
      </w:r>
    </w:p>
    <w:p w14:paraId="692268A6" w14:textId="77777777" w:rsidR="008F27B7" w:rsidRDefault="00142026">
      <w:pPr>
        <w:pStyle w:val="a3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Мацьків Петро Васильович</w:t>
      </w:r>
      <w:r>
        <w:rPr>
          <w:rFonts w:ascii="Times New Roman" w:hAnsi="Times New Roman"/>
          <w:b w:val="0"/>
        </w:rPr>
        <w:t>, доктор філологічних наук, професор, декан факультету української та іноземної філології Дрогобицького державного педагогічного університету імені Івана Франка.</w:t>
      </w:r>
      <w:r>
        <w:rPr>
          <w:rFonts w:ascii="Times New Roman" w:hAnsi="Times New Roman"/>
        </w:rPr>
        <w:t xml:space="preserve"> </w:t>
      </w:r>
    </w:p>
    <w:p w14:paraId="6815A06A" w14:textId="77777777" w:rsidR="008F27B7" w:rsidRDefault="00142026">
      <w:pPr>
        <w:pStyle w:val="a3"/>
        <w:ind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Попович Любов Петрівна</w:t>
      </w:r>
      <w:r>
        <w:rPr>
          <w:rFonts w:ascii="Times New Roman" w:hAnsi="Times New Roman"/>
          <w:b w:val="0"/>
        </w:rPr>
        <w:t>, директор Ужгородського ліцею імені Т.Г. Шевченка Ужгородської міської ради Закарпатської області.</w:t>
      </w:r>
    </w:p>
    <w:p w14:paraId="20B7E2DE" w14:textId="77777777" w:rsidR="008F27B7" w:rsidRDefault="00142026">
      <w:pPr>
        <w:pStyle w:val="a3"/>
        <w:ind w:firstLine="567"/>
        <w:jc w:val="both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</w:rPr>
        <w:t>Цеголняй</w:t>
      </w:r>
      <w:proofErr w:type="spellEnd"/>
      <w:r>
        <w:rPr>
          <w:rFonts w:ascii="Times New Roman" w:hAnsi="Times New Roman"/>
        </w:rPr>
        <w:t xml:space="preserve"> Івета Іванівна</w:t>
      </w:r>
      <w:r>
        <w:rPr>
          <w:rFonts w:ascii="Times New Roman" w:hAnsi="Times New Roman"/>
          <w:b w:val="0"/>
        </w:rPr>
        <w:t xml:space="preserve">, директор Ужгородського ліцею № 5 імені Івана </w:t>
      </w:r>
      <w:proofErr w:type="spellStart"/>
      <w:r>
        <w:rPr>
          <w:rFonts w:ascii="Times New Roman" w:hAnsi="Times New Roman"/>
          <w:b w:val="0"/>
        </w:rPr>
        <w:t>Чендея</w:t>
      </w:r>
      <w:proofErr w:type="spellEnd"/>
      <w:r>
        <w:rPr>
          <w:rFonts w:ascii="Times New Roman" w:hAnsi="Times New Roman"/>
          <w:b w:val="0"/>
        </w:rPr>
        <w:t xml:space="preserve"> Ужгородської міської ради Закарпатської області.</w:t>
      </w:r>
    </w:p>
    <w:p w14:paraId="498728C1" w14:textId="77777777" w:rsidR="008F27B7" w:rsidRDefault="008F27B7">
      <w:pPr>
        <w:pStyle w:val="a3"/>
        <w:ind w:firstLine="567"/>
        <w:jc w:val="both"/>
        <w:rPr>
          <w:rFonts w:ascii="Times New Roman" w:hAnsi="Times New Roman"/>
          <w:b w:val="0"/>
        </w:rPr>
      </w:pPr>
    </w:p>
    <w:p w14:paraId="6133403D" w14:textId="77777777" w:rsidR="008F27B7" w:rsidRDefault="00142026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63452FC" w14:textId="77777777" w:rsidR="008F27B7" w:rsidRDefault="00142026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1. Профіль освітньої програми «Українська мова і література. Англійська мова і література» другого (магістерського) рівня вищої освіти </w:t>
      </w:r>
    </w:p>
    <w:p w14:paraId="20603376" w14:textId="77777777" w:rsidR="008F27B7" w:rsidRDefault="00142026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за спеціальністю А4 Середня освіта</w:t>
      </w:r>
    </w:p>
    <w:p w14:paraId="25A30C43" w14:textId="77777777" w:rsidR="008F27B7" w:rsidRDefault="00142026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предметною спеціальністю А4.01 Середня освіта (Українська мова і література)</w:t>
      </w:r>
    </w:p>
    <w:p w14:paraId="7B1A2A5F" w14:textId="77777777" w:rsidR="008F27B7" w:rsidRDefault="0014202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галузі знань А Освіта</w:t>
      </w:r>
    </w:p>
    <w:p w14:paraId="35D87C04" w14:textId="77777777" w:rsidR="008F27B7" w:rsidRDefault="008F27B7"/>
    <w:tbl>
      <w:tblPr>
        <w:tblStyle w:val="afc"/>
        <w:tblW w:w="944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89"/>
        <w:gridCol w:w="6754"/>
      </w:tblGrid>
      <w:tr w:rsidR="008F27B7" w14:paraId="0E02215E" w14:textId="77777777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D1A88E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– Загальна інформація</w:t>
            </w:r>
          </w:p>
        </w:tc>
      </w:tr>
      <w:tr w:rsidR="008F27B7" w14:paraId="777A6C76" w14:textId="77777777">
        <w:trPr>
          <w:trHeight w:val="56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C6CFC5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Повна назва закладу вищої освіти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1D6A05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ДВНЗ «Ужгородський національний університет»,</w:t>
            </w:r>
          </w:p>
          <w:p w14:paraId="2379172A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філологічний факультет</w:t>
            </w:r>
          </w:p>
        </w:tc>
      </w:tr>
      <w:tr w:rsidR="008F27B7" w14:paraId="412C6EA9" w14:textId="77777777">
        <w:trPr>
          <w:trHeight w:val="82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E9FF2A3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2C3626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Ступінь вищої освіти: магістр</w:t>
            </w:r>
          </w:p>
          <w:p w14:paraId="40262EF7" w14:textId="77777777" w:rsidR="008F27B7" w:rsidRDefault="00142026">
            <w:pPr>
              <w:ind w:lef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Кваліфікація: магістр середньої освіти (українська мова і література)</w:t>
            </w:r>
          </w:p>
          <w:p w14:paraId="13E4876F" w14:textId="77777777" w:rsidR="008F27B7" w:rsidRDefault="00142026">
            <w:pPr>
              <w:ind w:lef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Професійна кваліфікація: вчитель української мови і літератури, викладач закладу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вищої освіти, вчитель англійської мови</w:t>
            </w:r>
          </w:p>
        </w:tc>
      </w:tr>
      <w:tr w:rsidR="008F27B7" w14:paraId="0EC83D1F" w14:textId="77777777">
        <w:trPr>
          <w:trHeight w:val="54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09E3238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F96C9B" w14:textId="77777777" w:rsidR="008F27B7" w:rsidRDefault="00142026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Українська мова і література. Англійська мова і література</w:t>
            </w:r>
          </w:p>
        </w:tc>
      </w:tr>
      <w:tr w:rsidR="008F27B7" w14:paraId="304EE8D7" w14:textId="77777777">
        <w:trPr>
          <w:trHeight w:val="32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DD7454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Рівень вищої освіти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787A" w14:textId="77777777" w:rsidR="008F27B7" w:rsidRDefault="00142026">
            <w:pPr>
              <w:ind w:left="57" w:right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Другий (магістерський) рівень вищої освіти</w:t>
            </w:r>
          </w:p>
        </w:tc>
      </w:tr>
      <w:tr w:rsidR="008F27B7" w14:paraId="0835E882" w14:textId="77777777">
        <w:trPr>
          <w:trHeight w:val="32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475825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Тип диплому та обсяг освітньої програми в кредитах ЄКТС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6DB0" w14:textId="77777777" w:rsidR="008F27B7" w:rsidRDefault="00142026">
            <w:pPr>
              <w:ind w:left="57" w:right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магістра, одиничний, 90 кредитів ЄКТС</w:t>
            </w:r>
          </w:p>
        </w:tc>
      </w:tr>
      <w:tr w:rsidR="008F27B7" w14:paraId="44A4162E" w14:textId="77777777">
        <w:trPr>
          <w:trHeight w:val="32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25888A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Розрахунковий строк виконання освітньої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CA49" w14:textId="77777777" w:rsidR="008F27B7" w:rsidRDefault="00142026">
            <w:pPr>
              <w:ind w:left="57" w:right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 року для денної та заочної форм здобуття освіти</w:t>
            </w:r>
          </w:p>
        </w:tc>
      </w:tr>
      <w:tr w:rsidR="008F27B7" w14:paraId="67BC8495" w14:textId="77777777">
        <w:trPr>
          <w:trHeight w:val="4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F3BD5F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 здобуття</w:t>
            </w:r>
          </w:p>
          <w:p w14:paraId="52B4DD79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освіти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3D60" w14:textId="77777777" w:rsidR="008F27B7" w:rsidRDefault="00142026">
            <w:pPr>
              <w:ind w:lef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Денна, заочна</w:t>
            </w:r>
          </w:p>
        </w:tc>
      </w:tr>
      <w:tr w:rsidR="008F27B7" w14:paraId="333EAD9B" w14:textId="77777777">
        <w:trPr>
          <w:trHeight w:val="41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3739F2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B6CF61" w14:textId="77777777" w:rsidR="008F27B7" w:rsidRDefault="00142026">
            <w:pPr>
              <w:tabs>
                <w:tab w:val="left" w:pos="360"/>
              </w:tabs>
              <w:ind w:left="57" w:right="11"/>
              <w:jc w:val="both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Національне агентство із забезпечення якості вищої освіти, сертифікат про акредитацію освітньої програми № 9735 від 24.12.2024 року; термін дії сертифіката до 01.07.2030 року</w:t>
            </w:r>
          </w:p>
        </w:tc>
      </w:tr>
      <w:tr w:rsidR="008F27B7" w14:paraId="2789A625" w14:textId="77777777">
        <w:trPr>
          <w:trHeight w:val="84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96E655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Рівень/цикл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0F083E" w14:textId="77777777" w:rsidR="008F27B7" w:rsidRDefault="00142026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Національна рамка кваліфікацій України – 7 рівень,             </w:t>
            </w:r>
          </w:p>
          <w:p w14:paraId="69BC29A8" w14:textId="77777777" w:rsidR="008F27B7" w:rsidRDefault="00142026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Європейська рамка кваліфікацій FQ-EHEA – другий цикл,</w:t>
            </w:r>
          </w:p>
          <w:p w14:paraId="72970AE3" w14:textId="77777777" w:rsidR="008F27B7" w:rsidRDefault="00142026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Європейська рамка кваліфікації навчання протягом життя EQF-LLL – 7 рівень</w:t>
            </w:r>
          </w:p>
        </w:tc>
      </w:tr>
      <w:tr w:rsidR="008F27B7" w14:paraId="71EDE385" w14:textId="77777777">
        <w:trPr>
          <w:trHeight w:val="6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B7A0B2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9CC2E7" w14:textId="77777777" w:rsidR="008F27B7" w:rsidRDefault="00142026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 першого (бакалаврського) рівня вищої освіти. Умови вступу визначаються Правилами прийому до ДВНЗ «Ужгородський національний університет»</w:t>
            </w:r>
          </w:p>
        </w:tc>
      </w:tr>
      <w:tr w:rsidR="008F27B7" w14:paraId="3DBBE3F9" w14:textId="77777777">
        <w:trPr>
          <w:trHeight w:val="27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3E49B8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Мови викладання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9F00F8" w14:textId="77777777" w:rsidR="008F27B7" w:rsidRDefault="00142026">
            <w:pPr>
              <w:ind w:left="57" w:right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Українська, англійська мови</w:t>
            </w:r>
          </w:p>
          <w:p w14:paraId="5CF4FDDD" w14:textId="77777777" w:rsidR="008F27B7" w:rsidRDefault="008F27B7">
            <w:pPr>
              <w:ind w:left="57" w:right="132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5D6D8901" w14:textId="77777777">
        <w:trPr>
          <w:trHeight w:val="60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259561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E0A6D7" w14:textId="77777777" w:rsidR="008F27B7" w:rsidRDefault="00142026">
            <w:pPr>
              <w:ind w:left="57" w:right="132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До чергового оновлення</w:t>
            </w:r>
          </w:p>
        </w:tc>
      </w:tr>
      <w:tr w:rsidR="008F27B7" w14:paraId="065D4456" w14:textId="77777777">
        <w:trPr>
          <w:trHeight w:val="8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2DD1CA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D617D6" w14:textId="36903FFB" w:rsidR="008F27B7" w:rsidRDefault="00910C11" w:rsidP="003252ED">
            <w:pPr>
              <w:ind w:left="57" w:right="132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3252ED" w:rsidRPr="00953FA2">
                <w:rPr>
                  <w:rStyle w:val="a5"/>
                  <w:rFonts w:ascii="Times New Roman" w:eastAsia="Times New Roman" w:hAnsi="Times New Roman"/>
                </w:rPr>
                <w:t>https://www.uzhnu.edu.ua/uk/infocentre/16782</w:t>
              </w:r>
            </w:hyperlink>
            <w:r w:rsidR="003252ED" w:rsidRPr="003252E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F27B7" w14:paraId="58179024" w14:textId="77777777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1357A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8F27B7" w14:paraId="2827A446" w14:textId="77777777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9E6E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32"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особистості конкурентоздатного та висококваліфікованого фахівця у сфері освіти, спроможного вирішувати складні професійні завдання в галузі освіти, лінгвістики, літературознавства, педагогіки, психології та фахових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Програма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орієнтована на надання освіти в галузі середньої,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вищої освіти із широкими можливостями до працевлаштування, а також на формування в здобувачів освіти необхідних кваліфікаційних навичок здійснення інновацій згідно з вимогами освітнього процесу в закладах освіти. Успішне завершення програми передбачає здобуття фундаментальних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орієнтованих знань і вмінь, здатність вирішувати професійні завдання у сфері професійної діяльності.</w:t>
            </w:r>
          </w:p>
        </w:tc>
      </w:tr>
      <w:tr w:rsidR="008F27B7" w14:paraId="0F42782A" w14:textId="77777777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3D5E1C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 – Характеристика освітньої програми</w:t>
            </w:r>
          </w:p>
        </w:tc>
      </w:tr>
      <w:tr w:rsidR="008F27B7" w14:paraId="350B37AD" w14:textId="77777777">
        <w:trPr>
          <w:trHeight w:val="4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08AEF0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Предметна галузь </w:t>
            </w:r>
          </w:p>
          <w:p w14:paraId="5C2BF232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(галузь знань, спеціальність, предметна спеціальність)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4D2B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Галузь знань А Освіта </w:t>
            </w:r>
          </w:p>
          <w:p w14:paraId="56583EC4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Спеціальність А4 Середня освіта</w:t>
            </w:r>
          </w:p>
          <w:p w14:paraId="126CBE5F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Предметна спеціальність А4.01 Середня освіта (Українська мова і література)</w:t>
            </w:r>
          </w:p>
          <w:p w14:paraId="70CFFBD4" w14:textId="77777777" w:rsidR="008F27B7" w:rsidRDefault="00142026">
            <w:pPr>
              <w:ind w:left="10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Об’єкти вивчення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 xml:space="preserve">процеси формування мовно-літературної, комунікативної,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лінгвометодичної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літературознавчої та комунікативної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здобувачів освіти; система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літературної, методичної підготовки майбутнього вчителя української мови і літератури, англійської мови.</w:t>
            </w:r>
          </w:p>
          <w:p w14:paraId="75FCF27E" w14:textId="77777777" w:rsidR="008F27B7" w:rsidRDefault="00142026">
            <w:pPr>
              <w:ind w:left="10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Теоретичний зміст предметної області</w:t>
            </w:r>
            <w:r>
              <w:rPr>
                <w:rFonts w:ascii="Times New Roman" w:eastAsia="Times New Roman" w:hAnsi="Times New Roman" w:cs="Times New Roman"/>
              </w:rPr>
              <w:t xml:space="preserve"> охоплює: фундаментальні та прикладні знання з української мови і літератури, англійської мови і літератури; актуальні напрями в сучасному мовознавстві та літературознавстві; сучасні підходи до навчання мов і літератур у закладах загальної середньої освіти; методику навчання української та англійської мов і літератур, інтеграцію інноваційних та цифрових технологій в освітній процес; психолого-педагогічні засади професійної діяльності вчителя; принципи академічної доброчесності, критичного мислення й освітньої етики.</w:t>
            </w:r>
          </w:p>
          <w:p w14:paraId="03EFBCFE" w14:textId="77777777" w:rsidR="008F27B7" w:rsidRDefault="00142026">
            <w:pPr>
              <w:ind w:left="10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Методи, методики та технології</w:t>
            </w:r>
            <w:r>
              <w:rPr>
                <w:rFonts w:ascii="Times New Roman" w:eastAsia="Times New Roman" w:hAnsi="Times New Roman" w:cs="Times New Roman"/>
              </w:rPr>
              <w:t>: загальнонаукові та спеціальні філологічні методи аналізу лінгвістичних одиниць, методи і методики дослідження мови і літератури, інформаційно- комунікаційні технології.</w:t>
            </w:r>
          </w:p>
          <w:p w14:paraId="1F32216F" w14:textId="77777777" w:rsidR="008F27B7" w:rsidRDefault="00142026">
            <w:pPr>
              <w:ind w:left="10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Інструменти та обладнання:</w:t>
            </w:r>
            <w:r>
              <w:rPr>
                <w:rFonts w:ascii="Times New Roman" w:eastAsia="Times New Roman" w:hAnsi="Times New Roman" w:cs="Times New Roman"/>
              </w:rPr>
              <w:t xml:space="preserve"> комп’ютери, мультимедійне обладнання, сучасні універсальні та спеціалізовані інформаційні ресурси та програмні продукти; бібліотечні фонди.</w:t>
            </w:r>
          </w:p>
          <w:p w14:paraId="61396BE6" w14:textId="77777777" w:rsidR="008F27B7" w:rsidRDefault="008F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72ED48D1" w14:textId="77777777" w:rsidR="008F27B7" w:rsidRDefault="00142026">
            <w:pPr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обсяг освітньо-професійної програми становить</w:t>
            </w:r>
            <w:r>
              <w:rPr>
                <w:rFonts w:ascii="Times New Roman" w:eastAsia="Times New Roman" w:hAnsi="Times New Roman" w:cs="Times New Roman"/>
              </w:rPr>
              <w:br/>
              <w:t>90 кредитів ЄКТС і включає:</w:t>
            </w:r>
          </w:p>
          <w:p w14:paraId="140F7A35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Обов’язкові навчальні дисципліни – 67 кредитів ЄКТС;</w:t>
            </w:r>
          </w:p>
          <w:p w14:paraId="30CFF588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Дисципліни вільного вибору студента – 23 кредити ЄКТС.</w:t>
            </w:r>
          </w:p>
        </w:tc>
      </w:tr>
      <w:tr w:rsidR="008F27B7" w14:paraId="79348475" w14:textId="77777777">
        <w:trPr>
          <w:trHeight w:val="70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B673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2202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Освітньо-професійна програма орієнтована на засвоєння здобувачами освіти професійних знань, умінь, навичок та інших компетенцій для успішного здійснення професійної діяльності в галузі освіти.</w:t>
            </w:r>
          </w:p>
        </w:tc>
      </w:tr>
      <w:tr w:rsidR="008F27B7" w14:paraId="5BC70EEA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859F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Основний фокус освітньої програми та предметної спеціальності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0E2F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Програма ґрунтується на загальнонаукових засадах,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на засадах сучасних освітніх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української мови і літератури, англійської мови на базі актуальних мовознавчих та літературознавчих наукових методів, знань та індивідуального науково-педагогічного досвіду професорсько-викладацького складу. </w:t>
            </w:r>
          </w:p>
          <w:p w14:paraId="27AE10CB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Ключові слова:</w:t>
            </w:r>
            <w:r>
              <w:rPr>
                <w:rFonts w:ascii="Times New Roman" w:eastAsia="Times New Roman" w:hAnsi="Times New Roman" w:cs="Times New Roman"/>
              </w:rPr>
              <w:t xml:space="preserve"> освіта, педагогіка, теорія та методика навчання, українська мова, англійська мова, українська література.</w:t>
            </w:r>
          </w:p>
        </w:tc>
      </w:tr>
      <w:tr w:rsidR="008F27B7" w14:paraId="5707F57C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18AC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6D62" w14:textId="77777777" w:rsidR="008F27B7" w:rsidRDefault="0014202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Особливістю програми є підготовка компетентного фахівця, який з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датний вирішувати складні завдання й проблеми в галузі освіти, педагогічної діяльності або в процесі практичної діяльності, що передбачає здійснення інноваційного навчання. </w:t>
            </w:r>
            <w:r>
              <w:rPr>
                <w:rFonts w:ascii="Times New Roman" w:eastAsia="Times New Roman" w:hAnsi="Times New Roman" w:cs="Times New Roman"/>
              </w:rPr>
              <w:t xml:space="preserve">Програма орієнтована на поглиблене вивчення фундаментальних,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орієнтованих теоретичних та практичних дисциплін, що сприяє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підвищенню конкурентоспроможності фахівця на сучасному ринку праці. Програма передбачає набуття досвіду практичної діяльності випускника в освітній сфері. Цьому сприяють залучення до освітнього процесу провідних фахівців-практиків та різні види практик: педагогічна практика в закладах загальної середньої освіти, педагогічна практика в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освіти, педагогічна практика в закладах вищої освіти. Підсумкова атестація передбачає захист кваліфікаційної роботи зі спеціальності.</w:t>
            </w:r>
          </w:p>
        </w:tc>
      </w:tr>
      <w:tr w:rsidR="008F27B7" w14:paraId="1EEBD633" w14:textId="77777777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616851" w14:textId="77777777" w:rsidR="008F27B7" w:rsidRDefault="00142026">
            <w:pPr>
              <w:ind w:right="1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 – Придатність випускників освітньої програми до працевлаштування</w:t>
            </w:r>
          </w:p>
        </w:tc>
      </w:tr>
      <w:tr w:rsidR="008F27B7" w14:paraId="112AD34C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3625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1E8F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Магістр середньої освіти може працювати в освітній галузі на викладацьких, адміністративних посадах в закладах загальної середньої освіти, у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освіти, вищої освіти.</w:t>
            </w:r>
          </w:p>
          <w:p w14:paraId="535003C1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Згідно з чинною редакцією Національного класифікатора України: Класифікатор професій (ДК 003:2010 зі зміною №10 від 25.10.2021 р.):</w:t>
            </w:r>
          </w:p>
          <w:p w14:paraId="3FACD89B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23 Викладачі.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231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Викладачі закладів вищої освіти.</w:t>
            </w:r>
          </w:p>
          <w:p w14:paraId="64FE95D0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232 Викладачі закладів фахової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14:paraId="15C62ECC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2320 Вчителі закладів загальної середньої освіти та спеціалізованої освіти.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235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Інші професіонали в галузі освіти та навчання.</w:t>
            </w:r>
          </w:p>
          <w:p w14:paraId="216A1280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proofErr w:type="spellStart"/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Зa</w:t>
            </w:r>
            <w:proofErr w:type="spellEnd"/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 ISCO-08: </w:t>
            </w:r>
          </w:p>
          <w:p w14:paraId="7D548A65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134 Professional Services Managers </w:t>
            </w:r>
          </w:p>
          <w:p w14:paraId="2F4E32FD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1345 Education Managers </w:t>
            </w:r>
          </w:p>
          <w:p w14:paraId="6606D5C5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 Teaching Professionals </w:t>
            </w:r>
          </w:p>
          <w:p w14:paraId="2F43D9CF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231 University and Higher Education Teachers </w:t>
            </w:r>
          </w:p>
          <w:p w14:paraId="59079B9C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2310 University and Higher Education Teachers </w:t>
            </w:r>
          </w:p>
          <w:p w14:paraId="13E99F78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232 Vocational Education Teachers </w:t>
            </w:r>
          </w:p>
          <w:p w14:paraId="04977260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2320 Vocational education teachers </w:t>
            </w:r>
          </w:p>
          <w:p w14:paraId="410B6DB2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233 Secondary Education Teachers </w:t>
            </w:r>
          </w:p>
          <w:p w14:paraId="6E7C0E91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2330 Secondary Education Teachers </w:t>
            </w:r>
          </w:p>
          <w:p w14:paraId="2847C6C4" w14:textId="77777777" w:rsidR="008F27B7" w:rsidRPr="00363D22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235 Other Teaching Professionals</w:t>
            </w:r>
          </w:p>
          <w:p w14:paraId="64A10ADE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 w:rsidRPr="00363D22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2353 Other Language Teachers</w:t>
            </w:r>
          </w:p>
        </w:tc>
      </w:tr>
      <w:tr w:rsidR="008F27B7" w14:paraId="513E48EF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CC9F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CA94" w14:textId="77777777" w:rsidR="008F27B7" w:rsidRDefault="0014202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Навчання на третьому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освітньо</w:t>
            </w:r>
            <w:proofErr w:type="spellEnd"/>
            <w:r>
              <w:rPr>
                <w:rFonts w:ascii="Times" w:eastAsia="Times" w:hAnsi="Times" w:cs="Times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науковому) рівні вищої</w:t>
            </w:r>
            <w:r>
              <w:rPr>
                <w:rFonts w:ascii="Times New Roman" w:eastAsia="Times New Roman" w:hAnsi="Times New Roman" w:cs="Times New Roman"/>
              </w:rPr>
              <w:br/>
              <w:t>освіти</w:t>
            </w:r>
            <w:r>
              <w:rPr>
                <w:rFonts w:ascii="Times" w:eastAsia="Times" w:hAnsi="Times" w:cs="Times"/>
                <w:sz w:val="28"/>
                <w:szCs w:val="28"/>
              </w:rPr>
              <w:t>.</w:t>
            </w:r>
            <w:r>
              <w:rPr>
                <w:rFonts w:ascii="Times" w:eastAsia="Times" w:hAnsi="Times" w:cs="Times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Набуття додаткових кваліфікацій у системі післядипломної</w:t>
            </w:r>
            <w:r>
              <w:rPr>
                <w:rFonts w:ascii="Times New Roman" w:eastAsia="Times New Roman" w:hAnsi="Times New Roman" w:cs="Times New Roman"/>
              </w:rPr>
              <w:br/>
              <w:t>освіти.</w:t>
            </w:r>
          </w:p>
        </w:tc>
      </w:tr>
      <w:tr w:rsidR="008F27B7" w14:paraId="35858E3F" w14:textId="77777777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80E95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</w:rPr>
              <w:t>Викладання та оцінювання</w:t>
            </w:r>
          </w:p>
        </w:tc>
      </w:tr>
      <w:tr w:rsidR="008F27B7" w14:paraId="3DE19A4B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CB38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165C" w14:textId="77777777" w:rsidR="008F27B7" w:rsidRDefault="0014202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Студентоцентроване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навчання, самонавчання, проблемно орієнтоване навчання, індивідуально</w:t>
            </w:r>
            <w:r>
              <w:rPr>
                <w:rFonts w:ascii="Times" w:eastAsia="Times" w:hAnsi="Times" w:cs="Times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творчий підхід, навчання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через педагогічні практики.</w:t>
            </w:r>
          </w:p>
        </w:tc>
      </w:tr>
      <w:tr w:rsidR="008F27B7" w14:paraId="2604430E" w14:textId="77777777">
        <w:trPr>
          <w:trHeight w:val="55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050B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Оцінювання</w:t>
            </w:r>
          </w:p>
          <w:p w14:paraId="107329A7" w14:textId="77777777" w:rsidR="008F27B7" w:rsidRDefault="008F27B7">
            <w:pPr>
              <w:ind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1970E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Оцінювання 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>
              <w:rPr>
                <w:rFonts w:ascii="Times New Roman" w:eastAsia="Times New Roman" w:hAnsi="Times New Roman" w:cs="Times New Roman"/>
              </w:rPr>
              <w:br/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https://www.uzhnu.edu.ua/uk/infocentre/get/5952</w:t>
              </w:r>
            </w:hyperlink>
            <w:r>
              <w:rPr>
                <w:rFonts w:ascii="Times New Roman" w:eastAsia="Times New Roman" w:hAnsi="Times New Roman" w:cs="Times New Roman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національний університет»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https://www.uzhnu.edu.ua/uk/infocentre/get/11070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https://www.uzhnu.edu.ua/uk/infocentre/get/12223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</w:rPr>
              <w:br/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6DCAE15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>
              <w:r>
                <w:rPr>
                  <w:rFonts w:ascii="Times New Roman" w:eastAsia="Times New Roman" w:hAnsi="Times New Roman" w:cs="Times New Roman"/>
                  <w:u w:val="single"/>
                </w:rPr>
                <w:t>https://www.uzhnu.edu.ua/uk/infocentre/get/22966</w:t>
              </w:r>
            </w:hyperlink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B0F25BC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із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https://www.uzhnu.edu.ua/uk/infocentre/get/22964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>
              <w:r>
                <w:rPr>
                  <w:rFonts w:ascii="Times New Roman" w:eastAsia="Times New Roman" w:hAnsi="Times New Roman" w:cs="Times New Roman"/>
                  <w:u w:val="single"/>
                </w:rPr>
                <w:t>https://www.uzhnu.edu.ua/uk/infocentre/get/22967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27696C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Накопичувальна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рейтингова система, що передбачає оцінювання здобувачів освіти за всі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навчальної діяльності, спрямовані на опанування навчального матеріалу з освітньої програми: поточні контроль та оцінювання, модульний, підсумковий контроль; екзамени; заліки, диференційовані заліки із педагогічної практики в закладах загальної середньої освіти, педагогічної практики в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вищої освіти; захисту кваліфікаційної роботи магістра.</w:t>
            </w:r>
          </w:p>
        </w:tc>
      </w:tr>
      <w:tr w:rsidR="008F27B7" w14:paraId="2154720D" w14:textId="77777777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8D3C71" w14:textId="77777777" w:rsidR="008F27B7" w:rsidRDefault="00142026">
            <w:pPr>
              <w:ind w:right="1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8F27B7" w14:paraId="42A26641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1CA3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Інтегральна</w:t>
            </w:r>
          </w:p>
          <w:p w14:paraId="2F5F70BC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95C3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8F27B7" w14:paraId="47CF4032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B4BC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Загальні компетентності (ЗК)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8A6F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ЗК1. </w:t>
            </w:r>
            <w:r>
              <w:rPr>
                <w:rFonts w:ascii="Times New Roman" w:eastAsia="Times New Roman" w:hAnsi="Times New Roman" w:cs="Times New Roman"/>
              </w:rPr>
              <w:t>Здатність до абстрактного мислення, аналізу та</w:t>
            </w:r>
            <w:r>
              <w:rPr>
                <w:rFonts w:ascii="Times New Roman" w:eastAsia="Times New Roman" w:hAnsi="Times New Roman" w:cs="Times New Roman"/>
              </w:rPr>
              <w:br/>
              <w:t>синтезу.</w:t>
            </w:r>
          </w:p>
          <w:p w14:paraId="2AE67ACC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ЗК2</w:t>
            </w:r>
            <w:r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14:paraId="6701BFF8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ЗК3.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492E817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ЗК4.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182942B8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ЗК5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1F13ED3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ЗК6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1F03DE0D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ЗК7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управляти ними та мотивувати виконавців на досягнення спільної мети. </w:t>
            </w:r>
          </w:p>
          <w:p w14:paraId="726A5171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ЗК8.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73C36026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ЗК9</w:t>
            </w:r>
            <w:r>
              <w:rPr>
                <w:rFonts w:ascii="Times New Roman" w:eastAsia="Times New Roman" w:hAnsi="Times New Roman" w:cs="Times New Roman"/>
              </w:rPr>
              <w:t>. Здатність до пошуку, опрацювання та аналізу</w:t>
            </w:r>
            <w:r>
              <w:rPr>
                <w:rFonts w:ascii="Times New Roman" w:eastAsia="Times New Roman" w:hAnsi="Times New Roman" w:cs="Times New Roman"/>
              </w:rPr>
              <w:br/>
              <w:t>інформації з різних джерел.</w:t>
            </w:r>
          </w:p>
          <w:p w14:paraId="294C74A3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ЗК10</w:t>
            </w:r>
            <w:r>
              <w:rPr>
                <w:rFonts w:ascii="Times New Roman" w:eastAsia="Times New Roman" w:hAnsi="Times New Roman" w:cs="Times New Roman"/>
              </w:rPr>
              <w:t>. Уміння працювати в команді, здатність до організації</w:t>
            </w:r>
            <w:r>
              <w:rPr>
                <w:rFonts w:ascii="Times New Roman" w:eastAsia="Times New Roman" w:hAnsi="Times New Roman" w:cs="Times New Roman"/>
              </w:rPr>
              <w:br/>
              <w:t>взаємодії в колективі.</w:t>
            </w:r>
          </w:p>
          <w:p w14:paraId="75235B2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ЗК11.</w:t>
            </w:r>
            <w:r>
              <w:rPr>
                <w:rFonts w:ascii="Times New Roman" w:eastAsia="Times New Roman" w:hAnsi="Times New Roman" w:cs="Times New Roman"/>
              </w:rPr>
              <w:t xml:space="preserve"> Готовність до безперервного навчання та оволодіння сучасними знаннями.</w:t>
            </w:r>
          </w:p>
          <w:p w14:paraId="686D652C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ЗК12. </w:t>
            </w:r>
            <w:r>
              <w:rPr>
                <w:rFonts w:ascii="Times New Roman" w:eastAsia="Times New Roman" w:hAnsi="Times New Roman" w:cs="Times New Roman"/>
              </w:rPr>
              <w:t>Здатність до формування патріотичного світогляду, розуміння принципів розвитку суспільства, визначення власної громадянської позиції.</w:t>
            </w:r>
          </w:p>
        </w:tc>
      </w:tr>
      <w:tr w:rsidR="008F27B7" w14:paraId="05C40A3E" w14:textId="77777777">
        <w:trPr>
          <w:trHeight w:val="169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97A0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Фахові компетентності спеціальності</w:t>
            </w:r>
          </w:p>
          <w:p w14:paraId="1A6BD0AF" w14:textId="77777777" w:rsidR="008F27B7" w:rsidRDefault="008F27B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9148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ФК1</w:t>
            </w:r>
            <w:r>
              <w:rPr>
                <w:rFonts w:ascii="Times New Roman" w:eastAsia="Times New Roman" w:hAnsi="Times New Roman" w:cs="Times New Roman"/>
              </w:rPr>
              <w:t>. Здатність до поглиблення знань і розуміння предметної галузі та професійної діяльності.</w:t>
            </w:r>
          </w:p>
          <w:p w14:paraId="499F4A7A" w14:textId="77777777" w:rsidR="008F27B7" w:rsidRDefault="00142026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ФК2</w:t>
            </w:r>
            <w:r>
              <w:rPr>
                <w:rFonts w:ascii="Times New Roman" w:eastAsia="Times New Roman" w:hAnsi="Times New Roman" w:cs="Times New Roman"/>
              </w:rPr>
              <w:t>. Здатність використовувати інновації у професійній діяльності.</w:t>
            </w:r>
          </w:p>
          <w:p w14:paraId="7EF9038E" w14:textId="77777777" w:rsidR="008F27B7" w:rsidRDefault="00142026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ФК3. </w:t>
            </w:r>
            <w:r>
              <w:rPr>
                <w:rFonts w:ascii="Times New Roman" w:eastAsia="Times New Roman" w:hAnsi="Times New Roman" w:cs="Times New Roman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320A6B9A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ФК4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до моделювання змісту навчання, формування в учнів ключових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здійснення інтегрованого навчання.</w:t>
            </w:r>
          </w:p>
          <w:p w14:paraId="54CEC717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ФК5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використовувати ефективні шляхи мотивації учнів до саморозвитку, спрямовувати їх на прогрес і формувати у них обґрунтовану позитивну самооцінку. </w:t>
            </w:r>
          </w:p>
          <w:p w14:paraId="1BB89686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ФК6</w:t>
            </w:r>
            <w:r>
              <w:rPr>
                <w:rFonts w:ascii="Times New Roman" w:eastAsia="Times New Roman" w:hAnsi="Times New Roman" w:cs="Times New Roman"/>
              </w:rPr>
              <w:t>. Здатність до конструктивної та безпечної взаємодії з учасниками освітнього процесу.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13734C01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ФК7</w:t>
            </w:r>
            <w:r>
              <w:rPr>
                <w:rFonts w:ascii="Times New Roman" w:eastAsia="Times New Roman" w:hAnsi="Times New Roman" w:cs="Times New Roman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4937741E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ФК8</w:t>
            </w:r>
            <w:r>
              <w:rPr>
                <w:rFonts w:ascii="Times New Roman" w:eastAsia="Times New Roman" w:hAnsi="Times New Roman" w:cs="Times New Roman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6F6E6DC0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ФК9.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критично осмислювати історичні надбання та новітні досягнення філологічної науки, необхідні для професійної та/або інноваційної діяльності.</w:t>
            </w:r>
          </w:p>
          <w:p w14:paraId="7A754A32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ФК10. </w:t>
            </w:r>
            <w:r>
              <w:rPr>
                <w:rFonts w:ascii="Times New Roman" w:eastAsia="Times New Roman" w:hAnsi="Times New Roman" w:cs="Times New Roman"/>
              </w:rPr>
              <w:t xml:space="preserve">Здатність оперувати методами наукового аналізу та структурування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й літературного матеріалу з  урахуванням класичних і новітніх методів, прийомів,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0AC4C4A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ФК11.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застосовувати на практиці знання про   принципи, методи та прийоми аналізу художнього тексту.</w:t>
            </w:r>
          </w:p>
          <w:p w14:paraId="6CF76A8D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ФК12.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застосовувати поглиблені знання із  мовознавства та літературознавства для вирішення професійних завдань; вільно користуватися спеціальною термінологією в обраній галузі філологічних досліджень.</w:t>
            </w:r>
          </w:p>
          <w:p w14:paraId="6ABFA1DA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ФК13.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використовувати сучасні методи й технології навчання української мови і літератури, англійської мови, доступно транслювати їх у площину навчальних предметів української мови, української літератури та англійської мови з урахуванням вікових та індивідуальних особливостей здобувачів освіти.</w:t>
            </w:r>
          </w:p>
          <w:p w14:paraId="54B10C86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ФК14. </w:t>
            </w:r>
            <w:r>
              <w:rPr>
                <w:rFonts w:ascii="Times New Roman" w:eastAsia="Times New Roman" w:hAnsi="Times New Roman" w:cs="Times New Roman"/>
              </w:rPr>
              <w:t xml:space="preserve">Здатність використовувати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-дискурсивні вміння, спрямовані на сприйняття й створення зв’язних монологічних і діалогічних текстів в усній і писемній формах українською та англійською мовами, володіти методикою розвитку мовленнєвої компетенції учнів у процесі говоріння й підготовки творчих робіт.</w:t>
            </w:r>
          </w:p>
          <w:p w14:paraId="273A52D6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ФК15. </w:t>
            </w:r>
            <w:r>
              <w:rPr>
                <w:rFonts w:ascii="Times New Roman" w:eastAsia="Times New Roman" w:hAnsi="Times New Roman" w:cs="Times New Roman"/>
              </w:rPr>
              <w:t>Здатність планувати, організовувати, виконувати та презентувати прикладне дослідження з української мови, української літератури, англійської мови, застосовувати елементи теоретичного й експериментального дослідження в професійній діяльності.</w:t>
            </w:r>
          </w:p>
          <w:p w14:paraId="0388B3A3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ФК16.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до ефективної й компетентної участі в різних формах наукової комунікації (конференції, круглі столи, дискусії, наукові публікації) в сфері освіти.</w:t>
            </w:r>
          </w:p>
          <w:p w14:paraId="2E602A2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ФК17.</w:t>
            </w:r>
            <w:r>
              <w:rPr>
                <w:rFonts w:ascii="Times New Roman" w:eastAsia="Times New Roman" w:hAnsi="Times New Roman" w:cs="Times New Roman"/>
              </w:rPr>
              <w:t xml:space="preserve"> Здатність до розв’язання складних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-педагогічних проблем, які вимагають інтеграції знань із різних наук.</w:t>
            </w:r>
          </w:p>
          <w:p w14:paraId="3A3E5EB5" w14:textId="77777777" w:rsidR="008F27B7" w:rsidRDefault="00142026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ФК18. </w:t>
            </w:r>
            <w:r>
              <w:rPr>
                <w:rFonts w:ascii="Times New Roman" w:eastAsia="Times New Roman" w:hAnsi="Times New Roman" w:cs="Times New Roman"/>
              </w:rPr>
              <w:t xml:space="preserve">Здатність виконувати професійну діяльність </w:t>
            </w:r>
            <w:r>
              <w:rPr>
                <w:rFonts w:ascii="Times New Roman" w:eastAsia="Times New Roman" w:hAnsi="Times New Roman" w:cs="Times New Roman"/>
              </w:rPr>
              <w:br/>
              <w:t>відповідно до стандартів якості.</w:t>
            </w:r>
          </w:p>
        </w:tc>
      </w:tr>
      <w:tr w:rsidR="008F27B7" w14:paraId="329B3842" w14:textId="77777777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187DB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 – Програмні результати навчання</w:t>
            </w:r>
          </w:p>
        </w:tc>
      </w:tr>
      <w:tr w:rsidR="008F27B7" w14:paraId="3FFEAFC1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1BF7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Програмні результати навчання</w:t>
            </w:r>
          </w:p>
          <w:p w14:paraId="6F9F79FE" w14:textId="77777777" w:rsidR="008F27B7" w:rsidRDefault="008F27B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E601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>
              <w:rPr>
                <w:rFonts w:ascii="Times New Roman" w:eastAsia="Times New Roman" w:hAnsi="Times New Roman" w:cs="Times New Roman"/>
              </w:rPr>
              <w:t xml:space="preserve">вміння застосовувати знання з психології, педагогіки, українського та англійського мовознавства та літературознавства, методики навчання української та англійської мов, української літератури у практичних ситуаціях здійснення освітньої діяльності, поглиблює знання з предметної галузі. </w:t>
            </w:r>
          </w:p>
          <w:p w14:paraId="33DFA163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>
              <w:rPr>
                <w:rFonts w:ascii="Times New Roman" w:eastAsia="Times New Roman" w:hAnsi="Times New Roman" w:cs="Times New Roman"/>
              </w:rPr>
              <w:t>вміння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253F117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Називає й описує </w:t>
            </w:r>
            <w:r>
              <w:rPr>
                <w:rFonts w:ascii="Times New Roman" w:eastAsia="Times New Roman" w:hAnsi="Times New Roman" w:cs="Times New Roman"/>
              </w:rPr>
              <w:t xml:space="preserve">основні принципи, функції, сучасні форми та методи управління освітньої діяльності, </w:t>
            </w:r>
            <w:r>
              <w:rPr>
                <w:rFonts w:ascii="Times New Roman" w:eastAsia="Times New Roman" w:hAnsi="Times New Roman" w:cs="Times New Roman"/>
                <w:i/>
              </w:rPr>
              <w:t>демонструє вміння</w:t>
            </w:r>
            <w:r>
              <w:rPr>
                <w:rFonts w:ascii="Times New Roman" w:eastAsia="Times New Roman" w:hAnsi="Times New Roman" w:cs="Times New Roman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7F8D7BB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Формулює</w:t>
            </w:r>
            <w:r>
              <w:rPr>
                <w:rFonts w:ascii="Times New Roman" w:eastAsia="Times New Roman" w:hAnsi="Times New Roman" w:cs="Times New Roman"/>
              </w:rPr>
              <w:t xml:space="preserve"> наявні проблеми у сфері освітньої діяльності, </w:t>
            </w:r>
            <w:r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>
              <w:rPr>
                <w:rFonts w:ascii="Times New Roman" w:eastAsia="Times New Roman" w:hAnsi="Times New Roman" w:cs="Times New Roman"/>
              </w:rPr>
              <w:t xml:space="preserve"> навички їх критичного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аналізу, генерує </w:t>
            </w:r>
            <w:r>
              <w:rPr>
                <w:rFonts w:ascii="Times New Roman" w:eastAsia="Times New Roman" w:hAnsi="Times New Roman" w:cs="Times New Roman"/>
              </w:rPr>
              <w:t xml:space="preserve">нові ідеї, </w:t>
            </w:r>
            <w:r>
              <w:rPr>
                <w:rFonts w:ascii="Times New Roman" w:eastAsia="Times New Roman" w:hAnsi="Times New Roman" w:cs="Times New Roman"/>
                <w:i/>
              </w:rPr>
              <w:t>аргументує</w:t>
            </w:r>
            <w:r>
              <w:rPr>
                <w:rFonts w:ascii="Times New Roman" w:eastAsia="Times New Roman" w:hAnsi="Times New Roman" w:cs="Times New Roman"/>
              </w:rPr>
              <w:t xml:space="preserve"> можливі шляхи їх вирішення та критично оцінює їх спроможність.</w:t>
            </w:r>
          </w:p>
          <w:p w14:paraId="71CFD68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РН5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Описує </w:t>
            </w:r>
            <w:r>
              <w:rPr>
                <w:rFonts w:ascii="Times New Roman" w:eastAsia="Times New Roman" w:hAnsi="Times New Roman" w:cs="Times New Roman"/>
              </w:rPr>
              <w:t xml:space="preserve">методику розробки освітніх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</w:rPr>
              <w:t>пояснює</w:t>
            </w:r>
            <w:r>
              <w:rPr>
                <w:rFonts w:ascii="Times New Roman" w:eastAsia="Times New Roman" w:hAnsi="Times New Roman" w:cs="Times New Roman"/>
              </w:rPr>
              <w:t xml:space="preserve"> зміст та призначення їх етапів,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>
              <w:rPr>
                <w:rFonts w:ascii="Times New Roman" w:eastAsia="Times New Roman" w:hAnsi="Times New Roman" w:cs="Times New Roman"/>
              </w:rPr>
              <w:t xml:space="preserve">спроможність управління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процесом їх впровадження, </w:t>
            </w:r>
            <w:r>
              <w:rPr>
                <w:rFonts w:ascii="Times New Roman" w:eastAsia="Times New Roman" w:hAnsi="Times New Roman" w:cs="Times New Roman"/>
                <w:i/>
              </w:rPr>
              <w:t>прогнозує</w:t>
            </w:r>
            <w:r>
              <w:rPr>
                <w:rFonts w:ascii="Times New Roman" w:eastAsia="Times New Roman" w:hAnsi="Times New Roman" w:cs="Times New Roman"/>
              </w:rPr>
              <w:t xml:space="preserve"> очікувані результати.</w:t>
            </w:r>
          </w:p>
          <w:p w14:paraId="4D65B19D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РН6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характеризує </w:t>
            </w:r>
            <w:r>
              <w:rPr>
                <w:rFonts w:ascii="Times New Roman" w:eastAsia="Times New Roman" w:hAnsi="Times New Roman" w:cs="Times New Roman"/>
              </w:rPr>
              <w:t xml:space="preserve">основні принципи, закони та методики науково-педагогічних досліджень; </w:t>
            </w:r>
            <w:r>
              <w:rPr>
                <w:rFonts w:ascii="Times New Roman" w:eastAsia="Times New Roman" w:hAnsi="Times New Roman" w:cs="Times New Roman"/>
                <w:i/>
              </w:rPr>
              <w:t>описує</w:t>
            </w:r>
            <w:r>
              <w:rPr>
                <w:rFonts w:ascii="Times New Roman" w:eastAsia="Times New Roman" w:hAnsi="Times New Roman" w:cs="Times New Roman"/>
              </w:rPr>
              <w:t xml:space="preserve"> апарат  науково-педагогічного дослідження, </w:t>
            </w:r>
            <w:r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>
              <w:rPr>
                <w:rFonts w:ascii="Times New Roman" w:eastAsia="Times New Roman" w:hAnsi="Times New Roman" w:cs="Times New Roman"/>
              </w:rPr>
              <w:t xml:space="preserve"> навички презентації результатів науково-педагогічного дослідження.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  <w:p w14:paraId="515BB34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РН7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Визначає, аналізує та характеризує </w:t>
            </w:r>
            <w:r>
              <w:rPr>
                <w:rFonts w:ascii="Times New Roman" w:eastAsia="Times New Roman" w:hAnsi="Times New Roman" w:cs="Times New Roman"/>
              </w:rPr>
              <w:t xml:space="preserve">педагогічні інновації,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>
              <w:rPr>
                <w:rFonts w:ascii="Times New Roman" w:eastAsia="Times New Roman" w:hAnsi="Times New Roman" w:cs="Times New Roman"/>
              </w:rPr>
              <w:t>вміння їх практичного застосування у професійній діяльності.</w:t>
            </w:r>
          </w:p>
          <w:p w14:paraId="45F932BC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РН8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>Описує</w:t>
            </w:r>
            <w:r>
              <w:rPr>
                <w:rFonts w:ascii="Times New Roman" w:eastAsia="Times New Roman" w:hAnsi="Times New Roman" w:cs="Times New Roman"/>
              </w:rPr>
              <w:t xml:space="preserve"> показники якості педагогічної діяльності, </w:t>
            </w:r>
            <w:r>
              <w:rPr>
                <w:rFonts w:ascii="Times New Roman" w:eastAsia="Times New Roman" w:hAnsi="Times New Roman" w:cs="Times New Roman"/>
                <w:i/>
              </w:rPr>
              <w:t>аналізує</w:t>
            </w:r>
            <w:r>
              <w:rPr>
                <w:rFonts w:ascii="Times New Roman" w:eastAsia="Times New Roman" w:hAnsi="Times New Roman" w:cs="Times New Roman"/>
              </w:rPr>
              <w:t xml:space="preserve"> можливі впливи на них внутрішніх і зовнішніх чинників,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>
              <w:rPr>
                <w:rFonts w:ascii="Times New Roman" w:eastAsia="Times New Roman" w:hAnsi="Times New Roman" w:cs="Times New Roman"/>
              </w:rPr>
              <w:t xml:space="preserve">індивідуальні професійні потреби, шляхи покращення власної педагогічної майстерності,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обирає </w:t>
            </w:r>
            <w:r>
              <w:rPr>
                <w:rFonts w:ascii="Times New Roman" w:eastAsia="Times New Roman" w:hAnsi="Times New Roman" w:cs="Times New Roman"/>
              </w:rPr>
              <w:t>ресурси для професійного розвитку впродовж життя.</w:t>
            </w:r>
          </w:p>
          <w:p w14:paraId="041C39E1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РН9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Демонструє</w:t>
            </w:r>
            <w:r>
              <w:rPr>
                <w:rFonts w:ascii="Times New Roman" w:eastAsia="Times New Roman" w:hAnsi="Times New Roman" w:cs="Times New Roman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інтегрованого навчання.</w:t>
            </w:r>
          </w:p>
          <w:p w14:paraId="49E52F93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РН10.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Називає 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>
              <w:rPr>
                <w:rFonts w:ascii="Times New Roman" w:eastAsia="Times New Roman" w:hAnsi="Times New Roman" w:cs="Times New Roman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785EF523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>
              <w:rPr>
                <w:rFonts w:ascii="Times New Roman" w:eastAsia="Times New Roman" w:hAnsi="Times New Roman" w:cs="Times New Roman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6DEF3EA4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Знає та дотримується </w:t>
            </w:r>
            <w:r>
              <w:rPr>
                <w:rFonts w:ascii="Times New Roman" w:eastAsia="Times New Roman" w:hAnsi="Times New Roman" w:cs="Times New Roman"/>
              </w:rPr>
              <w:t>умов функціонування безпечного та інклюзивного освітнього середовища.</w:t>
            </w:r>
          </w:p>
          <w:p w14:paraId="0E430E65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РН13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>
              <w:rPr>
                <w:rFonts w:ascii="Times New Roman" w:eastAsia="Times New Roman" w:hAnsi="Times New Roman" w:cs="Times New Roman"/>
              </w:rPr>
              <w:t xml:space="preserve">здатність діяти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автономно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 в команді.</w:t>
            </w:r>
          </w:p>
          <w:p w14:paraId="3D8BF310" w14:textId="77777777" w:rsidR="008F27B7" w:rsidRDefault="001420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РН14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>
              <w:rPr>
                <w:rFonts w:ascii="Times New Roman" w:eastAsia="Times New Roman" w:hAnsi="Times New Roman" w:cs="Times New Roman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3CF87365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РН15.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Орієнтується</w:t>
            </w:r>
            <w:r>
              <w:rPr>
                <w:rFonts w:ascii="Times New Roman" w:eastAsia="Times New Roman" w:hAnsi="Times New Roman" w:cs="Times New Roman"/>
              </w:rPr>
              <w:t xml:space="preserve"> в різних мовознавчих та літературознавчих напрямах і школах, критично осмислює історичні надбання та новітні досягнення мовознавчої та літературознавчої науки, демонструє власну інтерпретацію літературних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явищ.</w:t>
            </w:r>
          </w:p>
          <w:p w14:paraId="226FC794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РН16. </w:t>
            </w:r>
            <w:r>
              <w:rPr>
                <w:rFonts w:ascii="Times New Roman" w:eastAsia="Times New Roman" w:hAnsi="Times New Roman" w:cs="Times New Roman"/>
                <w:i/>
              </w:rPr>
              <w:t>Володіє</w:t>
            </w:r>
            <w:r>
              <w:rPr>
                <w:rFonts w:ascii="Times New Roman" w:eastAsia="Times New Roman" w:hAnsi="Times New Roman" w:cs="Times New Roman"/>
              </w:rPr>
              <w:t xml:space="preserve"> вміннями виконувати власне дослідження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освітній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практикоорієнтований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), узагальнювати й оприлюднювати результати діяльності з розроблення актуальної проблеми (у фахових виданнях, виступах тощо).</w:t>
            </w:r>
          </w:p>
          <w:p w14:paraId="35484318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РН17. </w:t>
            </w:r>
            <w:r>
              <w:rPr>
                <w:rFonts w:ascii="Times New Roman" w:eastAsia="Times New Roman" w:hAnsi="Times New Roman" w:cs="Times New Roman"/>
                <w:i/>
              </w:rPr>
              <w:t>Застосовує</w:t>
            </w:r>
            <w:r>
              <w:rPr>
                <w:rFonts w:ascii="Times New Roman" w:eastAsia="Times New Roman" w:hAnsi="Times New Roman" w:cs="Times New Roman"/>
              </w:rPr>
              <w:t xml:space="preserve"> сучасні методики й технології, зокрема інформаційні, для успішного й ефективного здійснення професійної діяльності та забезпечення якості дослідження в галузі викладання та навчання української та англійської мов, української літератури.</w:t>
            </w:r>
          </w:p>
          <w:p w14:paraId="3042D0C1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РН18.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Уміє</w:t>
            </w:r>
            <w:r>
              <w:rPr>
                <w:rFonts w:ascii="Times New Roman" w:eastAsia="Times New Roman" w:hAnsi="Times New Roman" w:cs="Times New Roman"/>
              </w:rPr>
              <w:t xml:space="preserve"> застосовувати різні мовознавчі, літературознавчі методи дослідження та системного аналізу літературних текстів, визначати їхні композиційні, жанрові та стилістичні особливості.</w:t>
            </w:r>
          </w:p>
          <w:p w14:paraId="0E4F3836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РН19.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Уміє </w:t>
            </w:r>
            <w:r>
              <w:rPr>
                <w:rFonts w:ascii="Times New Roman" w:eastAsia="Times New Roman" w:hAnsi="Times New Roman" w:cs="Times New Roman"/>
              </w:rPr>
              <w:t>застосовувати поглиблені знання з теорії української мови та літератури, англійської мови для вирішення професійних завдань, вільно користується спеціальною термінологією в галузі досліджень з української та англійської філології.</w:t>
            </w:r>
          </w:p>
          <w:p w14:paraId="102C16A8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РН20.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Використовує </w:t>
            </w:r>
            <w:r>
              <w:rPr>
                <w:rFonts w:ascii="Times New Roman" w:eastAsia="Times New Roman" w:hAnsi="Times New Roman" w:cs="Times New Roman"/>
              </w:rPr>
              <w:t xml:space="preserve">сучасні технології навчання української мови і літератури, англійської мови, застосовуючи принципи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диференціації та індивідуалізації.</w:t>
            </w:r>
          </w:p>
          <w:p w14:paraId="066DF6DD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РН21.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Уміє </w:t>
            </w:r>
            <w:r>
              <w:rPr>
                <w:rFonts w:ascii="Times New Roman" w:eastAsia="Times New Roman" w:hAnsi="Times New Roman" w:cs="Times New Roman"/>
              </w:rPr>
              <w:t>створювати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зв’язні монологічні і діалогічні тексти українською та англійською мовами в усній і писемній формах, володіє методикою формування мовленнєвої компетенції здобувачів освіти.</w:t>
            </w:r>
          </w:p>
          <w:p w14:paraId="43A428DE" w14:textId="77777777" w:rsidR="008F27B7" w:rsidRDefault="0014202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РН22. </w:t>
            </w:r>
            <w:r>
              <w:rPr>
                <w:rFonts w:ascii="Times New Roman" w:eastAsia="Times New Roman" w:hAnsi="Times New Roman" w:cs="Times New Roman"/>
                <w:i/>
              </w:rPr>
              <w:t>Здійснює</w:t>
            </w:r>
            <w:r>
              <w:rPr>
                <w:rFonts w:ascii="Times New Roman" w:eastAsia="Times New Roman" w:hAnsi="Times New Roman" w:cs="Times New Roman"/>
              </w:rPr>
              <w:t xml:space="preserve"> науковий аналіз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мовленнєвого й літературного матеріалу, інтерпретує та структурує його з урахуванням доцільних методологічних принципів, формулює узагальнення на основі самостійно опрацьованих та апробованих даних.</w:t>
            </w:r>
          </w:p>
          <w:p w14:paraId="0BC0A96A" w14:textId="77777777" w:rsidR="008F27B7" w:rsidRDefault="00142026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РН23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</w:rPr>
              <w:t>Виявляє</w:t>
            </w:r>
            <w:r>
              <w:rPr>
                <w:rFonts w:ascii="Times New Roman" w:eastAsia="Times New Roman" w:hAnsi="Times New Roman" w:cs="Times New Roman"/>
              </w:rPr>
              <w:t xml:space="preserve"> належний рівень володіння державною та англійською мовою для реалізації професійної діяльності.</w:t>
            </w:r>
          </w:p>
          <w:p w14:paraId="792FF609" w14:textId="77777777" w:rsidR="008F27B7" w:rsidRDefault="00142026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РН24.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Цінує</w:t>
            </w:r>
            <w:r>
              <w:rPr>
                <w:rFonts w:ascii="Times New Roman" w:eastAsia="Times New Roman" w:hAnsi="Times New Roman" w:cs="Times New Roman"/>
              </w:rPr>
              <w:t xml:space="preserve"> різноманіття та мультикультурність світу й здатний керуватися у своїй освітній діяльності сучасними принципами толерантності, діалогу та співробітництва.</w:t>
            </w:r>
          </w:p>
        </w:tc>
      </w:tr>
      <w:tr w:rsidR="008F27B7" w14:paraId="04395525" w14:textId="77777777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A95BF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8F27B7" w14:paraId="1948F328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1415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207A" w14:textId="77777777" w:rsidR="008F27B7" w:rsidRDefault="0014202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Склад робочої групи освітньої програми, професорсько-</w:t>
            </w:r>
            <w:r>
              <w:br/>
            </w:r>
            <w:r>
              <w:rPr>
                <w:rFonts w:ascii="Times New Roman" w:eastAsia="Times New Roman" w:hAnsi="Times New Roman" w:cs="Times New Roman"/>
              </w:rPr>
              <w:t>викладацький склад, що залучений до викладання</w:t>
            </w:r>
            <w:r>
              <w:br/>
            </w:r>
            <w:r>
              <w:rPr>
                <w:rFonts w:ascii="Times New Roman" w:eastAsia="Times New Roman" w:hAnsi="Times New Roman" w:cs="Times New Roman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Fonts w:ascii="Times New Roman" w:eastAsia="Times New Roman" w:hAnsi="Times New Roman" w:cs="Times New Roman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Fonts w:ascii="Times New Roman" w:eastAsia="Times New Roman" w:hAnsi="Times New Roman" w:cs="Times New Roman"/>
              </w:rPr>
              <w:t>другому (магістерському) рівні вищої освіти.</w:t>
            </w:r>
          </w:p>
          <w:p w14:paraId="7701C0A8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Професорсько-викладацький склад постійно проходить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66CC"/>
                  <w:u w:val="single"/>
                </w:rPr>
                <w:t>https://www.uzhnu.edu.ua/uk/infocentre/get/5950</w:t>
              </w:r>
            </w:hyperlink>
            <w:r>
              <w:rPr>
                <w:rFonts w:ascii="Times New Roman" w:eastAsia="Times New Roman" w:hAnsi="Times New Roman" w:cs="Times New Roman"/>
                <w:color w:val="0066CC"/>
                <w:u w:val="single"/>
              </w:rPr>
              <w:t xml:space="preserve"> </w:t>
            </w:r>
          </w:p>
        </w:tc>
      </w:tr>
      <w:tr w:rsidR="008F27B7" w14:paraId="33AFF9E6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FE67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Матеріально-технічне</w:t>
            </w:r>
          </w:p>
          <w:p w14:paraId="3AC08A16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5193" w14:textId="77777777" w:rsidR="008F27B7" w:rsidRDefault="0014202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Навчальні приміщення, мультимедійне обладнання,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комп’ютери для навчання, бібліотека, читальні зали,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соціально-побутова інфраструктура.</w:t>
            </w:r>
          </w:p>
          <w:p w14:paraId="140C373E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Наявна вся необхідна соціально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побутова інфраструктура. Для проведення інформаційного пошуку та обробки результатів наявні спеціалізовані класи факультету з необхідним програмним забезпеченням та необмеженим відкритим доступом до Інтернет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мережі.</w:t>
            </w:r>
          </w:p>
        </w:tc>
      </w:tr>
      <w:tr w:rsidR="008F27B7" w14:paraId="628EA481" w14:textId="77777777">
        <w:trPr>
          <w:trHeight w:val="38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C520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049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14:paraId="35B8DB09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Офіційний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" w:eastAsia="Times" w:hAnsi="Times" w:cs="Times"/>
                <w:color w:val="0000FF"/>
              </w:rPr>
              <w:t xml:space="preserve">http://www.uzhnu.edu.ua </w:t>
            </w:r>
            <w:r>
              <w:rPr>
                <w:rFonts w:ascii="Times New Roman" w:eastAsia="Times New Roman" w:hAnsi="Times New Roman" w:cs="Times New Roman"/>
              </w:rPr>
              <w:t>містить інформацію про освітні програми, навчальну, наукову й виховну діяльність, структурні підрозділи, правила прийому, контакти;</w:t>
            </w:r>
            <w:r>
              <w:rPr>
                <w:rFonts w:ascii="Times New Roman" w:eastAsia="Times New Roman" w:hAnsi="Times New Roman" w:cs="Times New Roman"/>
              </w:rPr>
              <w:br/>
              <w:t>- необмежений доступ до мережі Інтернет;</w:t>
            </w:r>
          </w:p>
          <w:p w14:paraId="0FB7BB98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традиційні фонди та електронні каталоги наукової бібліотеки ДВНЗ «УжНУ», а також електронний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репoзитарій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ДВНЗ «УжНУ» (</w:t>
            </w:r>
            <w:r>
              <w:rPr>
                <w:rFonts w:ascii="Times" w:eastAsia="Times" w:hAnsi="Times" w:cs="Times"/>
                <w:color w:val="0000FF"/>
              </w:rPr>
              <w:t>https://dspace.uzhnu.edu.ua/jspui/home.jsp?locale=uk</w:t>
            </w:r>
            <w:r>
              <w:rPr>
                <w:rFonts w:ascii="Times" w:eastAsia="Times" w:hAnsi="Times" w:cs="Times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</w:rPr>
              <w:t>де розміщено навчально</w:t>
            </w:r>
            <w:r>
              <w:rPr>
                <w:rFonts w:ascii="Times" w:eastAsia="Times" w:hAnsi="Times" w:cs="Time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методичні матеріали з дисциплін навчального плану;</w:t>
            </w:r>
          </w:p>
          <w:p w14:paraId="16A46919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наукова бібліотека, читальні зали;</w:t>
            </w:r>
          </w:p>
          <w:p w14:paraId="47D0BC73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 віртуальне навчальне середовище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" w:eastAsia="Times" w:hAnsi="Times" w:cs="Times"/>
              </w:rPr>
              <w:t>(</w:t>
            </w:r>
            <w:hyperlink r:id="rId15">
              <w:r>
                <w:rPr>
                  <w:rFonts w:ascii="Times" w:eastAsia="Times" w:hAnsi="Times" w:cs="Times"/>
                  <w:color w:val="0066CC"/>
                  <w:u w:val="single"/>
                </w:rPr>
                <w:t>https://moodle.uzhnu.edu.ua/</w:t>
              </w:r>
            </w:hyperlink>
            <w:r>
              <w:rPr>
                <w:rFonts w:ascii="Times" w:eastAsia="Times" w:hAnsi="Times" w:cs="Times"/>
              </w:rPr>
              <w:t>).</w:t>
            </w:r>
          </w:p>
          <w:p w14:paraId="2BC07484" w14:textId="77777777" w:rsidR="00363D22" w:rsidRDefault="00363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</w:rPr>
            </w:pPr>
          </w:p>
          <w:p w14:paraId="45975D5D" w14:textId="77777777" w:rsidR="00363D22" w:rsidRDefault="00363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</w:rPr>
            </w:pPr>
          </w:p>
          <w:p w14:paraId="3C60A45F" w14:textId="1142AA99" w:rsidR="00363D22" w:rsidRDefault="00363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</w:rPr>
            </w:pPr>
          </w:p>
        </w:tc>
      </w:tr>
      <w:tr w:rsidR="008F27B7" w14:paraId="4D4E7C11" w14:textId="77777777">
        <w:trPr>
          <w:trHeight w:val="329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49DA7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9 – Академічна мобільність</w:t>
            </w:r>
          </w:p>
        </w:tc>
      </w:tr>
      <w:tr w:rsidR="008F27B7" w14:paraId="748D5F9F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6F8B" w14:textId="77777777" w:rsidR="008F27B7" w:rsidRDefault="00142026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F964" w14:textId="77777777" w:rsidR="008F27B7" w:rsidRDefault="00142026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Академічна мобільність здобувачів освіти здійснюється на основі двосторонніх угод, укладених між ДВНЗ «Ужгородський</w:t>
            </w:r>
            <w:r>
              <w:rPr>
                <w:rFonts w:ascii="Times New Roman" w:eastAsia="Times New Roman" w:hAnsi="Times New Roman" w:cs="Times New Roman"/>
              </w:rPr>
              <w:br/>
              <w:t>національний університет» та закладами вищої освіти України.</w:t>
            </w:r>
          </w:p>
        </w:tc>
      </w:tr>
      <w:tr w:rsidR="008F27B7" w14:paraId="7F65FB38" w14:textId="77777777">
        <w:trPr>
          <w:trHeight w:val="7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A3EFC" w14:textId="77777777" w:rsidR="008F27B7" w:rsidRDefault="00142026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3CDD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https://www.uzhnu.edu.ua/uk/infocentre/get/21269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встановлено загальний порядок організації академічної мобільності студентів. Вона здійснюється також згідно з програмами міжнародної академічної мобільності «Еразмус +».</w:t>
            </w:r>
          </w:p>
          <w:p w14:paraId="7C7EB2BD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Міжнародна кредитна мобільність здобувачів освіти спеціальності забезпечена угодою щодо академічного обміну між Ужгородським національним університетом і такими університетами:</w:t>
            </w:r>
          </w:p>
          <w:p w14:paraId="239BEF4D" w14:textId="77777777" w:rsidR="008F27B7" w:rsidRDefault="00142026">
            <w:pPr>
              <w:widowControl/>
              <w:ind w:firstLine="29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Пардубіце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(м.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Пардубіце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Чеська Республіка) (7.09.2015, безстроковий).</w:t>
            </w:r>
          </w:p>
          <w:p w14:paraId="30383384" w14:textId="77777777" w:rsidR="008F27B7" w:rsidRDefault="00142026">
            <w:pPr>
              <w:widowControl/>
              <w:ind w:firstLine="29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2. Меморандум про співпрацю між Державним вищим навчальним закладом «Ужгородський національний університет» (Україна) та Університетом ім.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Палацького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Оломоуці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(13.11.2017, безстроковий) (Чеська Республіка).</w:t>
            </w:r>
          </w:p>
          <w:p w14:paraId="771D20EC" w14:textId="77777777" w:rsidR="008F27B7" w:rsidRDefault="00142026">
            <w:pPr>
              <w:widowControl/>
              <w:ind w:firstLine="293"/>
              <w:jc w:val="both"/>
            </w:pPr>
            <w:r>
              <w:rPr>
                <w:rFonts w:ascii="Times New Roman" w:eastAsia="Times New Roman" w:hAnsi="Times New Roman" w:cs="Times New Roman"/>
              </w:rPr>
              <w:t>3. Угода про співпрацю між Державним вищим навчальним закладом «Ужгородський національний університет» (Україна) та Карловим університетом у Празі (Чеська Республіка) (12.01.2016).</w:t>
            </w:r>
          </w:p>
          <w:p w14:paraId="3384F300" w14:textId="77777777" w:rsidR="008F27B7" w:rsidRDefault="00142026">
            <w:pPr>
              <w:widowControl/>
              <w:ind w:firstLine="2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(07.03.2024).</w:t>
            </w:r>
          </w:p>
          <w:p w14:paraId="0E6B04D2" w14:textId="77777777" w:rsidR="008F27B7" w:rsidRDefault="00142026">
            <w:pPr>
              <w:widowControl/>
              <w:ind w:firstLine="29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Пряшівським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університетом у м.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(Словацька Республіка): Інститут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словакістики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медійних студій Філософського факультету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Пряшівського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університету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Пряшеві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Кафедра україністики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Пряшівського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університету.</w:t>
            </w:r>
          </w:p>
          <w:p w14:paraId="3AA49A25" w14:textId="77777777" w:rsidR="008F27B7" w:rsidRDefault="00142026">
            <w:pPr>
              <w:widowControl/>
              <w:ind w:firstLine="2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Угода про співпрацю між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Ніредьгазьким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університетом (Угорщина) та Ужгородським національним університетом (Україна) (12.02.2009; 12.02.2014, 12.02.2019, 07.07.2023. Автоматично продовжується кожні п’ять років).</w:t>
            </w:r>
          </w:p>
          <w:p w14:paraId="57BA5D93" w14:textId="77777777" w:rsidR="008F27B7" w:rsidRDefault="00142026">
            <w:pPr>
              <w:widowControl/>
              <w:ind w:firstLine="293"/>
              <w:jc w:val="both"/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Угода про співпрацю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між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Державним вищим навчальним закладом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(м. Ужгород, Україна)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Поморською академією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Слупську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(м.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Слупськ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Республіка Польща)</w:t>
            </w:r>
            <w:r>
              <w:rPr>
                <w:rFonts w:ascii="Times New Roman" w:eastAsia="Times New Roman" w:hAnsi="Times New Roman" w:cs="Times New Roman"/>
                <w:i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(укладена 23.07.2019).</w:t>
            </w:r>
          </w:p>
          <w:p w14:paraId="23A4ABF7" w14:textId="77777777" w:rsidR="008F27B7" w:rsidRDefault="00142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Договір про співробітництво між Науковою бібліотекою Державного вищого навчального закладу «Ужгородський національний університет» (Україна)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Пряшівською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Державною науковою бібліотекою (25.02.2005 – безстроково).</w:t>
            </w:r>
          </w:p>
        </w:tc>
      </w:tr>
      <w:tr w:rsidR="008F27B7" w14:paraId="3F271B40" w14:textId="77777777">
        <w:trPr>
          <w:trHeight w:val="178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810B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337A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Програма дозволяє навчання іноземних здобувачів освіти.</w:t>
            </w:r>
          </w:p>
          <w:p w14:paraId="497596CD" w14:textId="77777777" w:rsidR="008F27B7" w:rsidRDefault="0014202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</w:rPr>
              <w:br/>
            </w:r>
            <w:hyperlink r:id="rId17">
              <w:r>
                <w:rPr>
                  <w:rFonts w:ascii="Times" w:eastAsia="Times" w:hAnsi="Times" w:cs="Times"/>
                  <w:color w:val="0066CC"/>
                  <w:u w:val="single"/>
                </w:rPr>
                <w:t>https://www.uzhnu.edu.ua/uk/infocentre/get/9378</w:t>
              </w:r>
            </w:hyperlink>
            <w:r>
              <w:rPr>
                <w:rFonts w:ascii="Times" w:eastAsia="Times" w:hAnsi="Times" w:cs="Times"/>
              </w:rPr>
              <w:t xml:space="preserve"> </w:t>
            </w:r>
          </w:p>
        </w:tc>
      </w:tr>
    </w:tbl>
    <w:p w14:paraId="5A4D4BDA" w14:textId="341CF6F6" w:rsidR="008F27B7" w:rsidRDefault="0014202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Перелік компонентів освітньої програми та їх</w:t>
      </w:r>
      <w:r w:rsidR="00363D22">
        <w:rPr>
          <w:rFonts w:ascii="Times New Roman" w:eastAsia="Times New Roman" w:hAnsi="Times New Roman" w:cs="Times New Roman"/>
          <w:b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логічна послідовність</w:t>
      </w:r>
    </w:p>
    <w:p w14:paraId="6263CFB9" w14:textId="77777777" w:rsidR="008F27B7" w:rsidRDefault="00142026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" w:eastAsia="Times" w:hAnsi="Times" w:cs="Times"/>
          <w:b/>
        </w:rPr>
        <w:t xml:space="preserve">2.1. </w:t>
      </w:r>
      <w:r>
        <w:rPr>
          <w:rFonts w:ascii="Times New Roman" w:eastAsia="Times New Roman" w:hAnsi="Times New Roman" w:cs="Times New Roman"/>
          <w:b/>
        </w:rPr>
        <w:t>Перелік компонентів ОП</w:t>
      </w:r>
    </w:p>
    <w:tbl>
      <w:tblPr>
        <w:tblStyle w:val="afd"/>
        <w:tblW w:w="9756" w:type="dxa"/>
        <w:tblInd w:w="-8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5378"/>
        <w:gridCol w:w="2240"/>
        <w:gridCol w:w="1416"/>
      </w:tblGrid>
      <w:tr w:rsidR="008F27B7" w14:paraId="6F7A8253" w14:textId="77777777">
        <w:trPr>
          <w:trHeight w:val="8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CAC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Код н/д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A3E2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F769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Кількість</w:t>
            </w:r>
          </w:p>
          <w:p w14:paraId="7F4A369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кредитів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DD2BD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</w:t>
            </w:r>
          </w:p>
          <w:p w14:paraId="5C2A955E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підсумк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8B128E3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контролю</w:t>
            </w:r>
          </w:p>
        </w:tc>
      </w:tr>
      <w:tr w:rsidR="008F27B7" w14:paraId="1137B24D" w14:textId="77777777">
        <w:trPr>
          <w:trHeight w:val="6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9FA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7293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56F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5DA62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F27B7" w14:paraId="00B9AEF1" w14:textId="77777777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FFF8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Обов’язкові компоненти ОП (ОК)</w:t>
            </w:r>
          </w:p>
        </w:tc>
      </w:tr>
      <w:tr w:rsidR="008F27B7" w14:paraId="4704211C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8F41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29F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Психологія освітньої діяльності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A1A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F1F6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8F27B7" w14:paraId="1F3489E6" w14:textId="77777777">
        <w:trPr>
          <w:trHeight w:val="4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70A97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2.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E70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Педагогіка сучасної школи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86F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54E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8F27B7" w14:paraId="4B0328FF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FDD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3.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1CC7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Комп’ютерно-інформаційні технології в освіті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070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D12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8F27B7" w14:paraId="20B20037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8D16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4.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965A7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Іноземна мова за професійним спрямуванням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7747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E72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8F27B7" w14:paraId="3B55CFFC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FC2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5.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CF4A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Новітні напрями сучасного мовознавства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A91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B27E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4245EACA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8C9F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6.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02C2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Сучасна українська література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AF02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B41A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7A3D1B26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1AB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7.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5019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Курс поглибленого вивчення англійської мови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875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7158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5B8CFEF4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8D6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8.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460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Методика навчання української мови в закладах загальної середньої,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вищої освіти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9168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2023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580BCD8D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CF33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9.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BB5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Методика навчання української літератури в закладах загальної середньої,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вищої освіти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9839E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392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485D787D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99242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10.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D2D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Сучасні технології навчання англійської мови і літератури в закладах загальної середньої освіти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0FB96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8AE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520E9DFB" w14:textId="77777777">
        <w:trPr>
          <w:trHeight w:val="57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32A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11.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B89D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Виробнича (педагогічна) практика в закладах загальної середньої освіти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1C4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AC7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залік</w:t>
            </w:r>
          </w:p>
        </w:tc>
      </w:tr>
      <w:tr w:rsidR="008F27B7" w14:paraId="4915EBD7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F76BC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12.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C7E3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Виробнича (педагогічна) практика в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3352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929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залік</w:t>
            </w:r>
          </w:p>
        </w:tc>
      </w:tr>
      <w:tr w:rsidR="008F27B7" w14:paraId="15F5628A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57A29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13.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55A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Виробнича (педагогічна) практика в закладах вищої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C56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6094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залік </w:t>
            </w:r>
          </w:p>
          <w:p w14:paraId="04BE5CA9" w14:textId="77777777" w:rsidR="008F27B7" w:rsidRDefault="008F27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00E57006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02E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 14. 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34CC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Атестація (кваліфікаційний іспит з англійської мови та методики її навчання)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65C1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8064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екзамен</w:t>
            </w:r>
          </w:p>
        </w:tc>
      </w:tr>
      <w:tr w:rsidR="008F27B7" w14:paraId="015A2CB4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34AC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15.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CA7EB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Виконання та захист кваліфікаційної роботи магістра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A3F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DF3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захист</w:t>
            </w:r>
          </w:p>
        </w:tc>
      </w:tr>
      <w:tr w:rsidR="008F27B7" w14:paraId="504555E7" w14:textId="77777777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A292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Загальний обсяг обов’язкових компонентів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A92F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67 кредитів ЄКТС</w:t>
            </w:r>
          </w:p>
        </w:tc>
      </w:tr>
      <w:tr w:rsidR="008F27B7" w14:paraId="2765861C" w14:textId="77777777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52FE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363D22" w14:paraId="1880F157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9D9C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1.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67C7" w14:textId="77777777" w:rsidR="00363D22" w:rsidRDefault="00363D22" w:rsidP="00363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Вибіркова дисципліна із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0BBD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58AF" w14:textId="7691AA2F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363D22" w14:paraId="123E6AB3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76030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2.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D327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3E1D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81D4" w14:textId="610D8F21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363D22" w14:paraId="2A89992D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00FD8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3.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C1DC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0071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E1FE" w14:textId="7D5F2CC7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363D22" w14:paraId="1C37A405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2D42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4.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3BFA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E186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CDB0" w14:textId="5AC51EAE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363D22" w14:paraId="37C71EAB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0772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5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59AA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798C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9878" w14:textId="6F4274C3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363D22" w14:paraId="79196F23" w14:textId="77777777">
        <w:trPr>
          <w:trHeight w:val="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4F40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 6.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2EE1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457B" w14:textId="77777777" w:rsidR="00363D22" w:rsidRDefault="00363D22" w:rsidP="00363D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4E10" w14:textId="30035657" w:rsidR="00363D22" w:rsidRDefault="00363D22" w:rsidP="00363D22">
            <w:pPr>
              <w:rPr>
                <w:rFonts w:ascii="Times New Roman" w:eastAsia="Times New Roman" w:hAnsi="Times New Roman" w:cs="Times New Roman"/>
              </w:rPr>
            </w:pPr>
            <w:r w:rsidRPr="00B96CC4">
              <w:rPr>
                <w:rFonts w:ascii="Times New Roman" w:eastAsia="Times New Roman" w:hAnsi="Times New Roman" w:cs="Times New Roman"/>
              </w:rPr>
              <w:t>залік</w:t>
            </w:r>
          </w:p>
        </w:tc>
      </w:tr>
      <w:tr w:rsidR="008F27B7" w14:paraId="4178EFCF" w14:textId="77777777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7BD0" w14:textId="77777777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FD345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 кредити ЄКТС</w:t>
            </w:r>
          </w:p>
        </w:tc>
      </w:tr>
      <w:tr w:rsidR="008F27B7" w14:paraId="264749E4" w14:textId="77777777" w:rsidTr="00363D22">
        <w:trPr>
          <w:trHeight w:val="352"/>
        </w:trPr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24D26" w14:textId="239E8E39" w:rsidR="008F27B7" w:rsidRDefault="0014202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ЗАГАЛЬНИЙ ОБСЯГ ОСВІТНЬОЇ ПРОГРАМИ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A3D0" w14:textId="77777777" w:rsidR="008F27B7" w:rsidRDefault="00142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 кредитів ЄКТС</w:t>
            </w:r>
          </w:p>
        </w:tc>
      </w:tr>
    </w:tbl>
    <w:p w14:paraId="18B958F0" w14:textId="77777777" w:rsidR="008F27B7" w:rsidRDefault="008F27B7"/>
    <w:p w14:paraId="1995B001" w14:textId="77777777" w:rsidR="008F27B7" w:rsidRDefault="008F27B7"/>
    <w:p w14:paraId="1E8DCE69" w14:textId="77777777" w:rsidR="008F27B7" w:rsidRDefault="008F27B7"/>
    <w:p w14:paraId="413466E4" w14:textId="77777777" w:rsidR="008F27B7" w:rsidRDefault="008F27B7"/>
    <w:p w14:paraId="125BFD04" w14:textId="77777777" w:rsidR="008F27B7" w:rsidRDefault="008F27B7"/>
    <w:p w14:paraId="6E06412A" w14:textId="77777777" w:rsidR="008F27B7" w:rsidRDefault="00142026">
      <w:r>
        <w:br w:type="page"/>
      </w:r>
    </w:p>
    <w:p w14:paraId="00FEE9BD" w14:textId="29CCFB3F" w:rsidR="008F27B7" w:rsidRDefault="00142026">
      <w:pPr>
        <w:jc w:val="center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lastRenderedPageBreak/>
        <w:t>2.2. Структурно-логічна схема ОП</w:t>
      </w:r>
    </w:p>
    <w:p w14:paraId="4E59A657" w14:textId="77777777" w:rsidR="008F27B7" w:rsidRDefault="008F27B7">
      <w:pPr>
        <w:jc w:val="center"/>
        <w:rPr>
          <w:sz w:val="28"/>
          <w:szCs w:val="28"/>
        </w:rPr>
      </w:pPr>
    </w:p>
    <w:p w14:paraId="604F37AA" w14:textId="77777777" w:rsidR="008F27B7" w:rsidRDefault="008F27B7">
      <w:pPr>
        <w:rPr>
          <w:sz w:val="28"/>
          <w:szCs w:val="28"/>
        </w:rPr>
      </w:pPr>
    </w:p>
    <w:p w14:paraId="5A1754D1" w14:textId="1BD10577" w:rsidR="008F27B7" w:rsidRDefault="008F27B7">
      <w:pPr>
        <w:rPr>
          <w:sz w:val="28"/>
          <w:szCs w:val="28"/>
        </w:rPr>
      </w:pPr>
    </w:p>
    <w:p w14:paraId="2B9D9BD7" w14:textId="77777777" w:rsidR="00142026" w:rsidRDefault="0014202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</w:rPr>
        <w:br w:type="page"/>
      </w:r>
    </w:p>
    <w:p w14:paraId="53E24D6B" w14:textId="37CF6D37" w:rsidR="008F27B7" w:rsidRDefault="00142026">
      <w:pPr>
        <w:pStyle w:val="1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3. Форма атестації здобувачів вищої освіти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hidden="0" allowOverlap="1" wp14:anchorId="061BD6C9" wp14:editId="750B8E3F">
                <wp:simplePos x="0" y="0"/>
                <wp:positionH relativeFrom="column">
                  <wp:posOffset>-1333499</wp:posOffset>
                </wp:positionH>
                <wp:positionV relativeFrom="paragraph">
                  <wp:posOffset>660400</wp:posOffset>
                </wp:positionV>
                <wp:extent cx="151764" cy="297815"/>
                <wp:effectExtent l="0" t="0" r="0" b="0"/>
                <wp:wrapNone/>
                <wp:docPr id="21392281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2818" y="3643793"/>
                          <a:ext cx="126364" cy="272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4" h="272415" extrusionOk="0">
                              <a:moveTo>
                                <a:pt x="0" y="204311"/>
                              </a:moveTo>
                              <a:lnTo>
                                <a:pt x="31591" y="204311"/>
                              </a:lnTo>
                              <a:lnTo>
                                <a:pt x="31591" y="0"/>
                              </a:lnTo>
                              <a:lnTo>
                                <a:pt x="94773" y="0"/>
                              </a:lnTo>
                              <a:lnTo>
                                <a:pt x="94773" y="204311"/>
                              </a:lnTo>
                              <a:lnTo>
                                <a:pt x="126364" y="204311"/>
                              </a:lnTo>
                              <a:lnTo>
                                <a:pt x="63182" y="272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05DFFF" w14:textId="77777777" w:rsidR="008F27B7" w:rsidRDefault="008F27B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BD6C9" id="_x0000_s1026" style="position:absolute;left:0;text-align:left;margin-left:-105pt;margin-top:52pt;width:11.95pt;height:23.4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364,2724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" adj="-11796480,,5400" path="m,204311r31591,l31591,,94773,r,204311l126364,204311,63182,272415,,204311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6364,272415"/>
                <v:textbox inset="2.53958mm,2.53958mm,2.53958mm,2.53958mm">
                  <w:txbxContent>
                    <w:p w14:paraId="5205DFFF" w14:textId="77777777" w:rsidR="008F27B7" w:rsidRDefault="008F27B7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BC0DC3C" w14:textId="77777777" w:rsidR="008F27B7" w:rsidRDefault="008F27B7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0CDC5E3" w14:textId="76E05A05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Атестація випускників освітньої програми спеціальності А4 Середня освіта предметної спеціальності А4.01 Середня освіта (Українська мова і література) другого (магістерського) рівня проводиться Екзаменаційною комісією із зазначеної спеціальності після виконання здобувачами освіти в повному обсязі навчального плану. Атестація здобувачів відбувається відповідно до Положення про атестацію здобувачів вищої освіти та екзаменаційну комісію ДВНЗ «УжНУ»</w:t>
      </w:r>
      <w:r w:rsidR="00754E5C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затвердженого наказом ректора 205/01-04 від 31.01.2025</w:t>
      </w:r>
      <w:r w:rsidR="00754E5C">
        <w:rPr>
          <w:rFonts w:ascii="Times New Roman" w:eastAsia="Times New Roman" w:hAnsi="Times New Roman" w:cs="Times New Roman"/>
        </w:rPr>
        <w:t> р.</w:t>
      </w:r>
      <w:r>
        <w:rPr>
          <w:rFonts w:ascii="Times New Roman" w:eastAsia="Times New Roman" w:hAnsi="Times New Roman" w:cs="Times New Roman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0066CC"/>
            <w:u w:val="single"/>
          </w:rPr>
          <w:t>https://www.uzhnu.edu.ua/uk/infocentre/get/11070</w:t>
        </w:r>
      </w:hyperlink>
      <w:r>
        <w:rPr>
          <w:rFonts w:ascii="Times New Roman" w:eastAsia="Times New Roman" w:hAnsi="Times New Roman" w:cs="Times New Roman"/>
        </w:rPr>
        <w:t>. </w:t>
      </w:r>
    </w:p>
    <w:p w14:paraId="112D5203" w14:textId="77777777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Атестація випускників освітньої програми «Українська мова і література. Англійська мова і література» спеціальності А4 Середня освіта предметної спеціальності А4.01 Середня освіта (Українська мова і література) галузі знань А Освіта здійснюється у формі захисту кваліфікаційної роботи та проведення кваліфікаційного іспиту з англійської мови та методики її навчання.</w:t>
      </w:r>
    </w:p>
    <w:p w14:paraId="12AFE794" w14:textId="77777777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 атестації у формі кваліфікаційної роботи допускаються здобувачі вищої освіти, які повністю виконали теоретичний курс навчання, усі види практичної підготовки, що передбачені освітньою програмою і навчальним планом на магістерському рівні вищої освіти та умови договору про навчання, укладеного між Університетом та особою, яка навчається, або фізичною (юридичною) особою, яка оплачує таке навчання.</w:t>
      </w:r>
    </w:p>
    <w:p w14:paraId="0153CBDF" w14:textId="163691CF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2" w:name="_heading=h.cqs2d7grj68d" w:colFirst="0" w:colLast="0"/>
      <w:bookmarkEnd w:id="2"/>
      <w:r>
        <w:rPr>
          <w:rFonts w:ascii="Times New Roman" w:eastAsia="Times New Roman" w:hAnsi="Times New Roman" w:cs="Times New Roman"/>
        </w:rPr>
        <w:t xml:space="preserve">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Університету або його структурного підрозділу, або в </w:t>
      </w:r>
      <w:proofErr w:type="spellStart"/>
      <w:r>
        <w:rPr>
          <w:rFonts w:ascii="Times New Roman" w:eastAsia="Times New Roman" w:hAnsi="Times New Roman" w:cs="Times New Roman"/>
        </w:rPr>
        <w:t>репозитарії</w:t>
      </w:r>
      <w:proofErr w:type="spellEnd"/>
      <w:r>
        <w:rPr>
          <w:rFonts w:ascii="Times New Roman" w:eastAsia="Times New Roman" w:hAnsi="Times New Roman" w:cs="Times New Roman"/>
        </w:rPr>
        <w:t xml:space="preserve"> Університету, відповідно до Положення про кваліфікаційну роботу здобувача вищої освіти, затвердженого наказом ректора ДВНЗ «УжНУ» 203/01-04 від 31.01.2025 </w:t>
      </w:r>
      <w:r w:rsidR="00754E5C">
        <w:rPr>
          <w:rFonts w:ascii="Times New Roman" w:eastAsia="Times New Roman" w:hAnsi="Times New Roman" w:cs="Times New Roman"/>
        </w:rPr>
        <w:t>р.</w:t>
      </w:r>
    </w:p>
    <w:p w14:paraId="06C0D8D9" w14:textId="77777777" w:rsidR="008F27B7" w:rsidRDefault="00910C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hyperlink r:id="rId19">
        <w:r w:rsidR="00142026">
          <w:rPr>
            <w:rFonts w:ascii="Times New Roman" w:eastAsia="Times New Roman" w:hAnsi="Times New Roman" w:cs="Times New Roman"/>
            <w:color w:val="0066CC"/>
            <w:u w:val="single"/>
          </w:rPr>
          <w:t>https://www.uzhnu.edu.ua/uk/infocentre/get/11106</w:t>
        </w:r>
      </w:hyperlink>
    </w:p>
    <w:p w14:paraId="2F4B9E1A" w14:textId="77777777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Атестація проводиться у формі захисту кваліфікаційної роботи магістра у встановленому порядку. Основне завдання публічної процедури захисту кваліфікаційної роботи як форми атестації здобувачів вищої освіти – продемонструвати рівень теоретичної та практичної підготовки здобувача, уміння самостійно вести науковий пошук і вирішувати конкретні наукові завдання, визначити рівень науково-теоретичної підготовки здобувача вищої освіти, його готовність до самостійної роботи за фахом. </w:t>
      </w:r>
    </w:p>
    <w:p w14:paraId="02FD234E" w14:textId="2F11CFCC" w:rsidR="008F27B7" w:rsidRDefault="0014202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Атестація здійснюється відкрито та публічно. Захист кваліфікаційної роботи </w:t>
      </w:r>
      <w:r w:rsidR="00754E5C">
        <w:rPr>
          <w:rFonts w:ascii="Times New Roman" w:eastAsia="Times New Roman" w:hAnsi="Times New Roman" w:cs="Times New Roman"/>
        </w:rPr>
        <w:t xml:space="preserve">та кваліфікаційний іспит </w:t>
      </w:r>
      <w:r>
        <w:rPr>
          <w:rFonts w:ascii="Times New Roman" w:eastAsia="Times New Roman" w:hAnsi="Times New Roman" w:cs="Times New Roman"/>
        </w:rPr>
        <w:t xml:space="preserve">є підставою для прийняття рішення про присудження здобувачу освітнього ступеня магістра з присвоєнням кваліфікації: магістр середньої освіти (українська мова і література), вчитель української мови і літератури, викладач закладу фахової </w:t>
      </w:r>
      <w:proofErr w:type="spellStart"/>
      <w:r>
        <w:rPr>
          <w:rFonts w:ascii="Times New Roman" w:eastAsia="Times New Roman" w:hAnsi="Times New Roman" w:cs="Times New Roman"/>
        </w:rPr>
        <w:t>передвищої</w:t>
      </w:r>
      <w:proofErr w:type="spellEnd"/>
      <w:r>
        <w:rPr>
          <w:rFonts w:ascii="Times New Roman" w:eastAsia="Times New Roman" w:hAnsi="Times New Roman" w:cs="Times New Roman"/>
        </w:rPr>
        <w:t xml:space="preserve">, вищої освіти, вчитель англійської мови (відповідно до Порядку здобуття та присвоєння професійних кваліфікацій ДВНЗ «УжНУ», уведеним в дію наказом ректора 118/01-04 від 27.11.2024 </w:t>
      </w:r>
      <w:r w:rsidR="00754E5C">
        <w:rPr>
          <w:rFonts w:ascii="Times New Roman" w:eastAsia="Times New Roman" w:hAnsi="Times New Roman" w:cs="Times New Roman"/>
        </w:rPr>
        <w:t xml:space="preserve">р. </w:t>
      </w:r>
      <w:hyperlink r:id="rId20" w:history="1">
        <w:r w:rsidR="00754E5C" w:rsidRPr="005D2A6F">
          <w:rPr>
            <w:rStyle w:val="a5"/>
            <w:rFonts w:ascii="Times New Roman" w:eastAsia="Times New Roman" w:hAnsi="Times New Roman"/>
          </w:rPr>
          <w:t>https://www.uzhnu.edu.ua/uk/infocentre/get/83880</w:t>
        </w:r>
      </w:hyperlink>
      <w:r>
        <w:rPr>
          <w:rFonts w:ascii="Times New Roman" w:eastAsia="Times New Roman" w:hAnsi="Times New Roman" w:cs="Times New Roman"/>
          <w:color w:val="1155CC"/>
          <w:u w:val="single"/>
        </w:rPr>
        <w:t>).</w:t>
      </w:r>
    </w:p>
    <w:p w14:paraId="4440069E" w14:textId="77777777" w:rsidR="008F27B7" w:rsidRDefault="008F27B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4AC217" w14:textId="77777777" w:rsidR="008F27B7" w:rsidRDefault="008F27B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04C79E" w14:textId="77777777" w:rsidR="008F27B7" w:rsidRDefault="008F27B7">
      <w:pPr>
        <w:spacing w:line="276" w:lineRule="auto"/>
        <w:ind w:firstLine="708"/>
        <w:jc w:val="both"/>
      </w:pPr>
    </w:p>
    <w:p w14:paraId="646ADB60" w14:textId="77777777" w:rsidR="008F27B7" w:rsidRDefault="008F27B7"/>
    <w:p w14:paraId="726EF00D" w14:textId="77777777" w:rsidR="008F27B7" w:rsidRDefault="008F27B7"/>
    <w:p w14:paraId="24FC1E6E" w14:textId="77777777" w:rsidR="008F27B7" w:rsidRDefault="008F27B7"/>
    <w:p w14:paraId="7728379A" w14:textId="77777777" w:rsidR="008F27B7" w:rsidRDefault="008F27B7"/>
    <w:p w14:paraId="5CEA0063" w14:textId="77777777" w:rsidR="008F27B7" w:rsidRDefault="008F27B7"/>
    <w:p w14:paraId="0FE993FC" w14:textId="77777777" w:rsidR="008F27B7" w:rsidRDefault="00142026">
      <w:pPr>
        <w:pStyle w:val="1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4. Матриця відповідності програмних </w:t>
      </w:r>
      <w:proofErr w:type="spellStart"/>
      <w:r>
        <w:rPr>
          <w:rFonts w:ascii="Times New Roman" w:eastAsia="Times New Roman" w:hAnsi="Times New Roman"/>
          <w:color w:val="000000"/>
        </w:rPr>
        <w:t>компетентностей</w:t>
      </w:r>
      <w:proofErr w:type="spellEnd"/>
      <w:r>
        <w:rPr>
          <w:rFonts w:ascii="Times New Roman" w:eastAsia="Times New Roman" w:hAnsi="Times New Roman"/>
          <w:color w:val="000000"/>
        </w:rPr>
        <w:t xml:space="preserve"> компонентам освітньої програми</w:t>
      </w:r>
    </w:p>
    <w:p w14:paraId="0EDEDF13" w14:textId="77777777" w:rsidR="008F27B7" w:rsidRDefault="008F27B7">
      <w:pPr>
        <w:rPr>
          <w:rFonts w:ascii="Times New Roman" w:eastAsia="Times New Roman" w:hAnsi="Times New Roman" w:cs="Times New Roman"/>
        </w:rPr>
      </w:pPr>
    </w:p>
    <w:tbl>
      <w:tblPr>
        <w:tblStyle w:val="afe"/>
        <w:tblpPr w:leftFromText="180" w:rightFromText="180" w:vertAnchor="text" w:tblpX="191" w:tblpY="182"/>
        <w:tblW w:w="96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578"/>
        <w:gridCol w:w="578"/>
        <w:gridCol w:w="578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</w:tblGrid>
      <w:tr w:rsidR="008F27B7" w14:paraId="10089DC6" w14:textId="77777777" w:rsidTr="00C34336">
        <w:trPr>
          <w:cantSplit/>
          <w:trHeight w:val="1134"/>
        </w:trPr>
        <w:tc>
          <w:tcPr>
            <w:tcW w:w="976" w:type="dxa"/>
            <w:vAlign w:val="bottom"/>
          </w:tcPr>
          <w:p w14:paraId="17209C0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77" w:type="dxa"/>
            <w:textDirection w:val="btLr"/>
            <w:vAlign w:val="center"/>
          </w:tcPr>
          <w:p w14:paraId="590F180E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1.</w:t>
            </w:r>
          </w:p>
        </w:tc>
        <w:tc>
          <w:tcPr>
            <w:tcW w:w="577" w:type="dxa"/>
            <w:textDirection w:val="btLr"/>
            <w:vAlign w:val="center"/>
          </w:tcPr>
          <w:p w14:paraId="331AA48F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2.</w:t>
            </w:r>
          </w:p>
        </w:tc>
        <w:tc>
          <w:tcPr>
            <w:tcW w:w="577" w:type="dxa"/>
            <w:textDirection w:val="btLr"/>
            <w:vAlign w:val="center"/>
          </w:tcPr>
          <w:p w14:paraId="2027C2C4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3.</w:t>
            </w:r>
          </w:p>
        </w:tc>
        <w:tc>
          <w:tcPr>
            <w:tcW w:w="577" w:type="dxa"/>
            <w:textDirection w:val="btLr"/>
            <w:vAlign w:val="center"/>
          </w:tcPr>
          <w:p w14:paraId="30679140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4.</w:t>
            </w:r>
          </w:p>
        </w:tc>
        <w:tc>
          <w:tcPr>
            <w:tcW w:w="577" w:type="dxa"/>
            <w:textDirection w:val="btLr"/>
            <w:vAlign w:val="center"/>
          </w:tcPr>
          <w:p w14:paraId="103C18FF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5.</w:t>
            </w:r>
          </w:p>
        </w:tc>
        <w:tc>
          <w:tcPr>
            <w:tcW w:w="577" w:type="dxa"/>
            <w:textDirection w:val="btLr"/>
            <w:vAlign w:val="center"/>
          </w:tcPr>
          <w:p w14:paraId="6C97B2D2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6.</w:t>
            </w:r>
          </w:p>
        </w:tc>
        <w:tc>
          <w:tcPr>
            <w:tcW w:w="577" w:type="dxa"/>
            <w:textDirection w:val="btLr"/>
            <w:vAlign w:val="center"/>
          </w:tcPr>
          <w:p w14:paraId="12B4075F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7.</w:t>
            </w:r>
          </w:p>
        </w:tc>
        <w:tc>
          <w:tcPr>
            <w:tcW w:w="577" w:type="dxa"/>
            <w:textDirection w:val="btLr"/>
            <w:vAlign w:val="center"/>
          </w:tcPr>
          <w:p w14:paraId="1F8B7C57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577" w:type="dxa"/>
            <w:textDirection w:val="btLr"/>
            <w:vAlign w:val="center"/>
          </w:tcPr>
          <w:p w14:paraId="452DCB41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9.</w:t>
            </w:r>
          </w:p>
        </w:tc>
        <w:tc>
          <w:tcPr>
            <w:tcW w:w="577" w:type="dxa"/>
            <w:textDirection w:val="btLr"/>
            <w:vAlign w:val="center"/>
          </w:tcPr>
          <w:p w14:paraId="08DB588E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10.</w:t>
            </w:r>
          </w:p>
        </w:tc>
        <w:tc>
          <w:tcPr>
            <w:tcW w:w="577" w:type="dxa"/>
            <w:textDirection w:val="btLr"/>
            <w:vAlign w:val="center"/>
          </w:tcPr>
          <w:p w14:paraId="61E0EE31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11.</w:t>
            </w:r>
          </w:p>
        </w:tc>
        <w:tc>
          <w:tcPr>
            <w:tcW w:w="577" w:type="dxa"/>
            <w:textDirection w:val="btLr"/>
            <w:vAlign w:val="center"/>
          </w:tcPr>
          <w:p w14:paraId="0D1EA6E5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12.</w:t>
            </w:r>
          </w:p>
        </w:tc>
        <w:tc>
          <w:tcPr>
            <w:tcW w:w="577" w:type="dxa"/>
            <w:textDirection w:val="btLr"/>
            <w:vAlign w:val="center"/>
          </w:tcPr>
          <w:p w14:paraId="6BF5518A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13.</w:t>
            </w:r>
          </w:p>
        </w:tc>
        <w:tc>
          <w:tcPr>
            <w:tcW w:w="577" w:type="dxa"/>
            <w:textDirection w:val="btLr"/>
            <w:vAlign w:val="center"/>
          </w:tcPr>
          <w:p w14:paraId="3D461DBC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14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14:paraId="45EF7FDA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15.</w:t>
            </w:r>
          </w:p>
        </w:tc>
      </w:tr>
      <w:tr w:rsidR="008F27B7" w14:paraId="0D688E01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59964A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ІК</w:t>
            </w:r>
          </w:p>
        </w:tc>
        <w:tc>
          <w:tcPr>
            <w:tcW w:w="577" w:type="dxa"/>
            <w:vAlign w:val="center"/>
          </w:tcPr>
          <w:p w14:paraId="58B775EB" w14:textId="77777777" w:rsidR="008F27B7" w:rsidRDefault="0014202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577" w:type="dxa"/>
            <w:vAlign w:val="center"/>
          </w:tcPr>
          <w:p w14:paraId="1133A000" w14:textId="77777777" w:rsidR="008F27B7" w:rsidRDefault="0014202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577" w:type="dxa"/>
            <w:vAlign w:val="center"/>
          </w:tcPr>
          <w:p w14:paraId="048DDB7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12A532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FC4EBF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09D32A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9AE0FC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5A04BF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18E1FA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462733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FE9C08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58B7E1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372099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8E76EE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719572F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05BFF47C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7F1C843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1</w:t>
            </w:r>
          </w:p>
        </w:tc>
        <w:tc>
          <w:tcPr>
            <w:tcW w:w="577" w:type="dxa"/>
            <w:vAlign w:val="center"/>
          </w:tcPr>
          <w:p w14:paraId="0409399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</w:tc>
        <w:tc>
          <w:tcPr>
            <w:tcW w:w="577" w:type="dxa"/>
            <w:vAlign w:val="center"/>
          </w:tcPr>
          <w:p w14:paraId="70F39A1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</w:tc>
        <w:tc>
          <w:tcPr>
            <w:tcW w:w="577" w:type="dxa"/>
            <w:vAlign w:val="center"/>
          </w:tcPr>
          <w:p w14:paraId="4C6B59B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D5CC68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B38D9B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F0650C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055946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E2BBA9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EA1238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6DC6CC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146B2E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049941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1C235B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29318F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031135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1F519F20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012E08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2</w:t>
            </w:r>
          </w:p>
        </w:tc>
        <w:tc>
          <w:tcPr>
            <w:tcW w:w="577" w:type="dxa"/>
            <w:vAlign w:val="center"/>
          </w:tcPr>
          <w:p w14:paraId="5F3CB70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747019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A1469C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C2AB70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DBD840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A7EE89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1AEDAB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C08F50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EAD961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464BEA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7F42BD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D42E95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AFF843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77F9C8E" w14:textId="77777777" w:rsidR="008F27B7" w:rsidRDefault="008F27B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5A5A90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2328D2D3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1952499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3</w:t>
            </w:r>
          </w:p>
        </w:tc>
        <w:tc>
          <w:tcPr>
            <w:tcW w:w="577" w:type="dxa"/>
            <w:vAlign w:val="center"/>
          </w:tcPr>
          <w:p w14:paraId="04DE243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91F025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5AA2A6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C28DCD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6AC61B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E2DAC3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9352BD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7E00A8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901EAE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99DDA1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7C572D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CD34F9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1A1112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B1BA89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F203F4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2ABF68EF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702CB36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4</w:t>
            </w:r>
          </w:p>
        </w:tc>
        <w:tc>
          <w:tcPr>
            <w:tcW w:w="577" w:type="dxa"/>
            <w:vAlign w:val="center"/>
          </w:tcPr>
          <w:p w14:paraId="7DEC67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14923D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DF15F4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FDFFA3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E8F9D6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69718F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DA5A8A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744D2B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65540A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F9D1B2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927AFF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2974A7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1106AA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DD7938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52448C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0D76E83F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0C29681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5</w:t>
            </w:r>
          </w:p>
        </w:tc>
        <w:tc>
          <w:tcPr>
            <w:tcW w:w="577" w:type="dxa"/>
            <w:vAlign w:val="center"/>
          </w:tcPr>
          <w:p w14:paraId="2B8B67A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E14C3C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DA71C5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EF6B27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9291A9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8ED851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B16CD3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4CABFD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12EA2A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522AAB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DFB5A3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EBFB00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AD0555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5675E0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98FD1F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5A630D00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25B8618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6</w:t>
            </w:r>
          </w:p>
        </w:tc>
        <w:tc>
          <w:tcPr>
            <w:tcW w:w="577" w:type="dxa"/>
            <w:vAlign w:val="center"/>
          </w:tcPr>
          <w:p w14:paraId="2D81303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02350B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5DD940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084351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AF6ADD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47716A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7ADA61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BCA9A5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69127A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9ABC06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D0053B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098140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5444EB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88BBE7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416666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185DB367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24F6B0D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7</w:t>
            </w:r>
          </w:p>
        </w:tc>
        <w:tc>
          <w:tcPr>
            <w:tcW w:w="577" w:type="dxa"/>
            <w:vAlign w:val="center"/>
          </w:tcPr>
          <w:p w14:paraId="26E9E00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54506F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42862E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C6734D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E6254B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D582CE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ABF2D2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334E4F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F41053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C70EF6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39C60A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134258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891985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48E473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14E6AA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4D130A9D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5DB8352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8</w:t>
            </w:r>
          </w:p>
        </w:tc>
        <w:tc>
          <w:tcPr>
            <w:tcW w:w="577" w:type="dxa"/>
            <w:vAlign w:val="center"/>
          </w:tcPr>
          <w:p w14:paraId="7EDB347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A788E4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DF6F39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5EAB6E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87687D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64716F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049720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CA83E0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D6050F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30EBAF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728830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836AA6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433567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0888CB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18B038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2EFEBD52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6E8B083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9</w:t>
            </w:r>
          </w:p>
        </w:tc>
        <w:tc>
          <w:tcPr>
            <w:tcW w:w="577" w:type="dxa"/>
            <w:vAlign w:val="center"/>
          </w:tcPr>
          <w:p w14:paraId="66C63F5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E78595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A08916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5BE459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F80049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D3D468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2C6DCC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210287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0EE22B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AB6C87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135F63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E338C9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AA5A3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F83D78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7FEFD65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3EF585AB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7DB1B40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10</w:t>
            </w:r>
          </w:p>
        </w:tc>
        <w:tc>
          <w:tcPr>
            <w:tcW w:w="577" w:type="dxa"/>
            <w:vAlign w:val="center"/>
          </w:tcPr>
          <w:p w14:paraId="2555389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168684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D75FFF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2EA07E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73D892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EC3500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5E29CA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1A0604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09B353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D54CD7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95AB28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77EF72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CDB4EA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46465A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A9DB35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03CABDD6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6C15B70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11</w:t>
            </w:r>
          </w:p>
        </w:tc>
        <w:tc>
          <w:tcPr>
            <w:tcW w:w="577" w:type="dxa"/>
            <w:vAlign w:val="center"/>
          </w:tcPr>
          <w:p w14:paraId="181B737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0287F1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CA10C7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968338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D8DBD6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1A6E4F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AAAB07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13FE1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AC08E2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81A106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AF4665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D07A59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967BD3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BD1AA8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75882A4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79333143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13E17EB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12</w:t>
            </w:r>
          </w:p>
        </w:tc>
        <w:tc>
          <w:tcPr>
            <w:tcW w:w="577" w:type="dxa"/>
            <w:vAlign w:val="center"/>
          </w:tcPr>
          <w:p w14:paraId="4CC68F9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87E6EC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56D0F4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3F0E79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BF19E4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F516DB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1EA1B1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D1DD12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BEE1E9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919252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4B34B5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D5D4FD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FCC0C9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20D07B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8EE4E0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4D61C618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BF5D15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</w:t>
            </w:r>
          </w:p>
        </w:tc>
        <w:tc>
          <w:tcPr>
            <w:tcW w:w="577" w:type="dxa"/>
            <w:vAlign w:val="center"/>
          </w:tcPr>
          <w:p w14:paraId="606C2BE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0DD131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C32087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67C608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C90E37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D72B80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509B03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FB9199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B18D01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1F3C86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05C5DF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28E272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280A2C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BF1EBE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2AF3286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7BA879C1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AF955E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2</w:t>
            </w:r>
          </w:p>
        </w:tc>
        <w:tc>
          <w:tcPr>
            <w:tcW w:w="577" w:type="dxa"/>
            <w:vAlign w:val="center"/>
          </w:tcPr>
          <w:p w14:paraId="0A61F1F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A8D33A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604599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FEE360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09C40A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56A104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0FF4F0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D88AF1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FB0F6F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300439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C2ED9F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C6CC33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3897FF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D005F3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252558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9856DFE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0953CD2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3</w:t>
            </w:r>
          </w:p>
        </w:tc>
        <w:tc>
          <w:tcPr>
            <w:tcW w:w="577" w:type="dxa"/>
            <w:vAlign w:val="center"/>
          </w:tcPr>
          <w:p w14:paraId="6EF2750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680BD9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3F7779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7B2EAB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5E33DD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9C7D5A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25BD6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83E42B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791E03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252616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D6EE58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268990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1C4714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83B47D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553F53F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552E710C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0ED990C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4</w:t>
            </w:r>
          </w:p>
        </w:tc>
        <w:tc>
          <w:tcPr>
            <w:tcW w:w="577" w:type="dxa"/>
            <w:vAlign w:val="center"/>
          </w:tcPr>
          <w:p w14:paraId="4B92E9B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E1E0F9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249E1F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76E71B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30E0B3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CD045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CF791F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0A6BDC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7CBD62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1E3AC5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656D1C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BBB2E9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6F6C41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3CD59C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7FAA23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4F2ABFA4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71B3BB5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5</w:t>
            </w:r>
          </w:p>
        </w:tc>
        <w:tc>
          <w:tcPr>
            <w:tcW w:w="577" w:type="dxa"/>
            <w:vAlign w:val="center"/>
          </w:tcPr>
          <w:p w14:paraId="1727CF1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D40FD1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139999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9C53D9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ED8DC0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07E541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96C8B6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42D168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0C7368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582C28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46CF8A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38BF49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B33EBA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1E322A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1B45B9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11218082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606E63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6</w:t>
            </w:r>
          </w:p>
        </w:tc>
        <w:tc>
          <w:tcPr>
            <w:tcW w:w="577" w:type="dxa"/>
            <w:vAlign w:val="center"/>
          </w:tcPr>
          <w:p w14:paraId="41BAE4E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9EC8E1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31310B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D74536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2B189D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001BFA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E21DBD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3FA6DE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956878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79B80F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3AE917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B0F5C0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749107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90A76D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17E9B8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8495283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4D4BB55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7</w:t>
            </w:r>
          </w:p>
        </w:tc>
        <w:tc>
          <w:tcPr>
            <w:tcW w:w="577" w:type="dxa"/>
            <w:vAlign w:val="center"/>
          </w:tcPr>
          <w:p w14:paraId="6C79D58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9026C7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D08275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CD8FB3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B2AF81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A7CC5F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FC3DB1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7B7ED7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61D192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55C1A2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963601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469649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A44A45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6623D6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1DA8C6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2BA8C145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2FEF588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8</w:t>
            </w:r>
          </w:p>
        </w:tc>
        <w:tc>
          <w:tcPr>
            <w:tcW w:w="577" w:type="dxa"/>
            <w:vAlign w:val="center"/>
          </w:tcPr>
          <w:p w14:paraId="0C245DC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A2F801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B523E3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D2A670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EBE57B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7381D3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EC4912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6007EE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C11043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3DB707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476982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4B864A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0FAACB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BBFE18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5B3C19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1607E0B3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040B36E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9</w:t>
            </w:r>
          </w:p>
        </w:tc>
        <w:tc>
          <w:tcPr>
            <w:tcW w:w="577" w:type="dxa"/>
            <w:vAlign w:val="center"/>
          </w:tcPr>
          <w:p w14:paraId="3D4616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4E0039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0F6D2E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804FAD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217388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FDFB48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41EA9F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76C393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DDC82F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F994B9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6F4F3F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E3FE8A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4CC2E2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81424F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7DB60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6F40FA61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4743F30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10</w:t>
            </w:r>
          </w:p>
        </w:tc>
        <w:tc>
          <w:tcPr>
            <w:tcW w:w="577" w:type="dxa"/>
            <w:vAlign w:val="center"/>
          </w:tcPr>
          <w:p w14:paraId="14CEBEF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A7FD8E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5B0D5F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C0DE3A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BE2BBF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451746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3EA86E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7471C3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E118BC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22CDE9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E63F34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B792CB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2B4F8E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3BD144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7BFAC4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3901BC88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2AD24C3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11</w:t>
            </w:r>
          </w:p>
        </w:tc>
        <w:tc>
          <w:tcPr>
            <w:tcW w:w="577" w:type="dxa"/>
            <w:vAlign w:val="center"/>
          </w:tcPr>
          <w:p w14:paraId="60C349F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EF9CDC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058B3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5F0A50C" w14:textId="77777777" w:rsidR="008F27B7" w:rsidRDefault="008F27B7">
            <w:pPr>
              <w:jc w:val="center"/>
            </w:pPr>
          </w:p>
        </w:tc>
        <w:tc>
          <w:tcPr>
            <w:tcW w:w="577" w:type="dxa"/>
            <w:vAlign w:val="center"/>
          </w:tcPr>
          <w:p w14:paraId="6BF88A9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8EA66E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37B6D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122254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5FCC22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CB01B5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B15DC8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0B9987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B1B13F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8DAB1A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8DF490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113F9C48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12AA743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12</w:t>
            </w:r>
          </w:p>
        </w:tc>
        <w:tc>
          <w:tcPr>
            <w:tcW w:w="577" w:type="dxa"/>
            <w:vAlign w:val="center"/>
          </w:tcPr>
          <w:p w14:paraId="30392E6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CB6301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460845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5C16268" w14:textId="77777777" w:rsidR="008F27B7" w:rsidRDefault="008F27B7">
            <w:pPr>
              <w:jc w:val="center"/>
            </w:pPr>
          </w:p>
        </w:tc>
        <w:tc>
          <w:tcPr>
            <w:tcW w:w="577" w:type="dxa"/>
            <w:vAlign w:val="center"/>
          </w:tcPr>
          <w:p w14:paraId="76E90C1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581C62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E9C242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724DA4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BD64F9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7B7915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84EC5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0F195D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F0D58E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E1877E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BBD890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181282BE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505B207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13</w:t>
            </w:r>
          </w:p>
        </w:tc>
        <w:tc>
          <w:tcPr>
            <w:tcW w:w="577" w:type="dxa"/>
            <w:vAlign w:val="center"/>
          </w:tcPr>
          <w:p w14:paraId="52FA4D4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774606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6A3630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51AD6EF" w14:textId="77777777" w:rsidR="008F27B7" w:rsidRDefault="008F27B7">
            <w:pPr>
              <w:jc w:val="center"/>
            </w:pPr>
          </w:p>
        </w:tc>
        <w:tc>
          <w:tcPr>
            <w:tcW w:w="577" w:type="dxa"/>
            <w:vAlign w:val="center"/>
          </w:tcPr>
          <w:p w14:paraId="21B4957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7D7062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F1476D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F1FDA1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3FD8E6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14DB3A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1CF2EA0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E0839B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C9B62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401468D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6A068B1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3541BCDD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192E6BE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14</w:t>
            </w:r>
          </w:p>
        </w:tc>
        <w:tc>
          <w:tcPr>
            <w:tcW w:w="577" w:type="dxa"/>
            <w:vAlign w:val="center"/>
          </w:tcPr>
          <w:p w14:paraId="24EE04D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A3D4F8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7D1FCAB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7B00FC4" w14:textId="77777777" w:rsidR="008F27B7" w:rsidRDefault="008F27B7">
            <w:pPr>
              <w:jc w:val="center"/>
            </w:pPr>
          </w:p>
        </w:tc>
        <w:tc>
          <w:tcPr>
            <w:tcW w:w="577" w:type="dxa"/>
            <w:vAlign w:val="center"/>
          </w:tcPr>
          <w:p w14:paraId="4859AAD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2FBF5B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70F224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AA22C9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A94BAC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6CE20A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CC8C2D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CE7E08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69DE29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20A16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80BBC4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624DD4C5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35F74D6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 15</w:t>
            </w:r>
          </w:p>
        </w:tc>
        <w:tc>
          <w:tcPr>
            <w:tcW w:w="577" w:type="dxa"/>
            <w:vAlign w:val="center"/>
          </w:tcPr>
          <w:p w14:paraId="6B61C14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03FF47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091697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586FE72" w14:textId="77777777" w:rsidR="008F27B7" w:rsidRDefault="008F27B7">
            <w:pPr>
              <w:jc w:val="center"/>
              <w:rPr>
                <w:rFonts w:ascii="Arimo" w:eastAsia="Arimo" w:hAnsi="Arimo" w:cs="Arimo"/>
              </w:rPr>
            </w:pPr>
          </w:p>
        </w:tc>
        <w:tc>
          <w:tcPr>
            <w:tcW w:w="577" w:type="dxa"/>
            <w:vAlign w:val="center"/>
          </w:tcPr>
          <w:p w14:paraId="56DC58E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E4C12C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277A1DB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2D3984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A85B39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6483D0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C59980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429E24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5DB0EF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FDB058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06F20E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23214568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5EE872C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ФК16</w:t>
            </w:r>
          </w:p>
        </w:tc>
        <w:tc>
          <w:tcPr>
            <w:tcW w:w="577" w:type="dxa"/>
            <w:vAlign w:val="center"/>
          </w:tcPr>
          <w:p w14:paraId="1687A3F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CA92D1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134A63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BD8C553" w14:textId="77777777" w:rsidR="008F27B7" w:rsidRDefault="0014202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577" w:type="dxa"/>
            <w:vAlign w:val="center"/>
          </w:tcPr>
          <w:p w14:paraId="5616CFF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443586F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487366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23DE4C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B7D9ED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D42CEE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708746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0A671A6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06D43C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ACDF90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7AD6F27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47FE1FBB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4E706FD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ФК17</w:t>
            </w:r>
          </w:p>
        </w:tc>
        <w:tc>
          <w:tcPr>
            <w:tcW w:w="577" w:type="dxa"/>
            <w:vAlign w:val="center"/>
          </w:tcPr>
          <w:p w14:paraId="4A7F426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F23453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722C94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6C90D6D9" w14:textId="77777777" w:rsidR="008F27B7" w:rsidRDefault="0014202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577" w:type="dxa"/>
            <w:vAlign w:val="center"/>
          </w:tcPr>
          <w:p w14:paraId="0B8F412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1C3A55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9AA3C6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2DC917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2C6403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A9AC66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EBAA61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982116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DE16DF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C453BC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7133C5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0C78910B" w14:textId="77777777" w:rsidTr="00C34336">
        <w:trPr>
          <w:trHeight w:val="240"/>
        </w:trPr>
        <w:tc>
          <w:tcPr>
            <w:tcW w:w="976" w:type="dxa"/>
            <w:vAlign w:val="bottom"/>
          </w:tcPr>
          <w:p w14:paraId="7B14322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ФК18</w:t>
            </w:r>
          </w:p>
        </w:tc>
        <w:tc>
          <w:tcPr>
            <w:tcW w:w="577" w:type="dxa"/>
            <w:vAlign w:val="center"/>
          </w:tcPr>
          <w:p w14:paraId="50D41D1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746CD3F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0E0DB2E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E953D08" w14:textId="77777777" w:rsidR="008F27B7" w:rsidRDefault="0014202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577" w:type="dxa"/>
            <w:vAlign w:val="center"/>
          </w:tcPr>
          <w:p w14:paraId="7E53321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58B4D86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2CDE7E4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E9F064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65C039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1A687CB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vAlign w:val="center"/>
          </w:tcPr>
          <w:p w14:paraId="3584679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3861AA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3AB8CDC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77" w:type="dxa"/>
            <w:vAlign w:val="center"/>
          </w:tcPr>
          <w:p w14:paraId="5EBC5BE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7B1FC29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610E6B" w14:textId="77777777" w:rsidR="008F27B7" w:rsidRDefault="00142026">
      <w:pPr>
        <w:jc w:val="center"/>
      </w:pPr>
      <w:r>
        <w:br w:type="page"/>
      </w:r>
    </w:p>
    <w:p w14:paraId="0E72D3EC" w14:textId="77777777" w:rsidR="008F27B7" w:rsidRDefault="00142026">
      <w:pPr>
        <w:pStyle w:val="1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5. Матриця забезпечення програмних результатів навчання (РН) відповідними компонентами освітньої програми</w:t>
      </w:r>
    </w:p>
    <w:p w14:paraId="6638CF49" w14:textId="77777777" w:rsidR="008F27B7" w:rsidRDefault="008F27B7"/>
    <w:tbl>
      <w:tblPr>
        <w:tblStyle w:val="aff"/>
        <w:tblW w:w="9898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596"/>
        <w:gridCol w:w="596"/>
        <w:gridCol w:w="597"/>
        <w:gridCol w:w="596"/>
        <w:gridCol w:w="596"/>
        <w:gridCol w:w="596"/>
        <w:gridCol w:w="596"/>
        <w:gridCol w:w="596"/>
        <w:gridCol w:w="595"/>
        <w:gridCol w:w="595"/>
        <w:gridCol w:w="595"/>
        <w:gridCol w:w="595"/>
        <w:gridCol w:w="596"/>
        <w:gridCol w:w="596"/>
        <w:gridCol w:w="595"/>
      </w:tblGrid>
      <w:tr w:rsidR="008F27B7" w14:paraId="5F7C86B6" w14:textId="77777777" w:rsidTr="00C34336">
        <w:trPr>
          <w:cantSplit/>
          <w:trHeight w:val="1134"/>
        </w:trPr>
        <w:tc>
          <w:tcPr>
            <w:tcW w:w="960" w:type="dxa"/>
            <w:vAlign w:val="bottom"/>
          </w:tcPr>
          <w:p w14:paraId="2C751975" w14:textId="77777777" w:rsidR="008F27B7" w:rsidRDefault="0014202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95" w:type="dxa"/>
            <w:textDirection w:val="btLr"/>
            <w:vAlign w:val="center"/>
          </w:tcPr>
          <w:p w14:paraId="235E7399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595" w:type="dxa"/>
            <w:textDirection w:val="btLr"/>
            <w:vAlign w:val="center"/>
          </w:tcPr>
          <w:p w14:paraId="7985831B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2.</w:t>
            </w:r>
          </w:p>
        </w:tc>
        <w:tc>
          <w:tcPr>
            <w:tcW w:w="596" w:type="dxa"/>
            <w:textDirection w:val="btLr"/>
            <w:vAlign w:val="center"/>
          </w:tcPr>
          <w:p w14:paraId="12038A70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3.</w:t>
            </w:r>
          </w:p>
        </w:tc>
        <w:tc>
          <w:tcPr>
            <w:tcW w:w="595" w:type="dxa"/>
            <w:textDirection w:val="btLr"/>
            <w:vAlign w:val="center"/>
          </w:tcPr>
          <w:p w14:paraId="2CE2A642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4.</w:t>
            </w:r>
          </w:p>
        </w:tc>
        <w:tc>
          <w:tcPr>
            <w:tcW w:w="596" w:type="dxa"/>
            <w:textDirection w:val="btLr"/>
            <w:vAlign w:val="center"/>
          </w:tcPr>
          <w:p w14:paraId="0E10F4F7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5.</w:t>
            </w:r>
          </w:p>
        </w:tc>
        <w:tc>
          <w:tcPr>
            <w:tcW w:w="596" w:type="dxa"/>
            <w:textDirection w:val="btLr"/>
            <w:vAlign w:val="center"/>
          </w:tcPr>
          <w:p w14:paraId="3B926A0B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6.</w:t>
            </w:r>
          </w:p>
        </w:tc>
        <w:tc>
          <w:tcPr>
            <w:tcW w:w="596" w:type="dxa"/>
            <w:textDirection w:val="btLr"/>
            <w:vAlign w:val="center"/>
          </w:tcPr>
          <w:p w14:paraId="7AFAF851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7.</w:t>
            </w:r>
          </w:p>
        </w:tc>
        <w:tc>
          <w:tcPr>
            <w:tcW w:w="596" w:type="dxa"/>
            <w:textDirection w:val="btLr"/>
            <w:vAlign w:val="center"/>
          </w:tcPr>
          <w:p w14:paraId="091530D8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595" w:type="dxa"/>
            <w:textDirection w:val="btLr"/>
            <w:vAlign w:val="center"/>
          </w:tcPr>
          <w:p w14:paraId="0CFF73DD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9.</w:t>
            </w:r>
          </w:p>
        </w:tc>
        <w:tc>
          <w:tcPr>
            <w:tcW w:w="595" w:type="dxa"/>
            <w:textDirection w:val="btLr"/>
            <w:vAlign w:val="center"/>
          </w:tcPr>
          <w:p w14:paraId="3F0C8AE6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10.</w:t>
            </w:r>
          </w:p>
        </w:tc>
        <w:tc>
          <w:tcPr>
            <w:tcW w:w="595" w:type="dxa"/>
            <w:textDirection w:val="btLr"/>
            <w:vAlign w:val="center"/>
          </w:tcPr>
          <w:p w14:paraId="5F397A6F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11.</w:t>
            </w:r>
          </w:p>
        </w:tc>
        <w:tc>
          <w:tcPr>
            <w:tcW w:w="595" w:type="dxa"/>
            <w:textDirection w:val="btLr"/>
            <w:vAlign w:val="center"/>
          </w:tcPr>
          <w:p w14:paraId="3B1AEF35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12.</w:t>
            </w:r>
          </w:p>
        </w:tc>
        <w:tc>
          <w:tcPr>
            <w:tcW w:w="596" w:type="dxa"/>
            <w:textDirection w:val="btLr"/>
            <w:vAlign w:val="center"/>
          </w:tcPr>
          <w:p w14:paraId="135799E6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13</w:t>
            </w:r>
          </w:p>
        </w:tc>
        <w:tc>
          <w:tcPr>
            <w:tcW w:w="596" w:type="dxa"/>
            <w:textDirection w:val="btLr"/>
            <w:vAlign w:val="center"/>
          </w:tcPr>
          <w:p w14:paraId="22B7D7A3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14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01D83BD8" w14:textId="77777777" w:rsidR="008F27B7" w:rsidRDefault="001420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 15</w:t>
            </w:r>
          </w:p>
        </w:tc>
      </w:tr>
      <w:tr w:rsidR="008F27B7" w14:paraId="4F4EC0C3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4748EBA1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</w:t>
            </w:r>
          </w:p>
        </w:tc>
        <w:tc>
          <w:tcPr>
            <w:tcW w:w="595" w:type="dxa"/>
            <w:vAlign w:val="center"/>
          </w:tcPr>
          <w:p w14:paraId="5384657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93568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0ECB61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4135B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59A520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C4AAE9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8199A7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2947DAD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4A33D8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57B37B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314FD4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745ADE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72CCB8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C891A2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2BD9D7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06BEEA39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1B45CD36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</w:t>
            </w:r>
          </w:p>
        </w:tc>
        <w:tc>
          <w:tcPr>
            <w:tcW w:w="595" w:type="dxa"/>
            <w:vAlign w:val="center"/>
          </w:tcPr>
          <w:p w14:paraId="5FDE585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FEF3B7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7C96A3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4FBE6E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ED593C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29399D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382287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35863F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1008ED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D74B53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15889B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CA74A8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8E3073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898B19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4E16A7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3BA47545" w14:textId="77777777" w:rsidTr="00C34336">
        <w:trPr>
          <w:trHeight w:val="232"/>
        </w:trPr>
        <w:tc>
          <w:tcPr>
            <w:tcW w:w="960" w:type="dxa"/>
          </w:tcPr>
          <w:p w14:paraId="652C31CB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3</w:t>
            </w:r>
          </w:p>
        </w:tc>
        <w:tc>
          <w:tcPr>
            <w:tcW w:w="595" w:type="dxa"/>
            <w:vAlign w:val="center"/>
          </w:tcPr>
          <w:p w14:paraId="6B7F359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A3739C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3B00DA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408F7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6FC205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172AF6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7BF186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917B3B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D56040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7E4630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FB87E2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3CD74D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C07420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D7DDB8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05C2FD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148D5C11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2F339EF3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4</w:t>
            </w:r>
          </w:p>
        </w:tc>
        <w:tc>
          <w:tcPr>
            <w:tcW w:w="595" w:type="dxa"/>
            <w:vAlign w:val="center"/>
          </w:tcPr>
          <w:p w14:paraId="6A65A3A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844DDB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4F9B1D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A280CB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D7DE97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27200D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A9677E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9824C8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6BFBE8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4FDEE5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CACF4D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238C9C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7A16E3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70E4A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A4D5A4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F379C09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0E11BED6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5</w:t>
            </w:r>
          </w:p>
        </w:tc>
        <w:tc>
          <w:tcPr>
            <w:tcW w:w="595" w:type="dxa"/>
            <w:vAlign w:val="center"/>
          </w:tcPr>
          <w:p w14:paraId="59D2D63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871820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59541C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A09018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68B6A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D87A3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788B76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2F16CB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2E3C6E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6753390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EC0A87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00B1FD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5D2444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E91BC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7FA0F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3A7A7ADC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1369F6B7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6</w:t>
            </w:r>
          </w:p>
        </w:tc>
        <w:tc>
          <w:tcPr>
            <w:tcW w:w="595" w:type="dxa"/>
            <w:vAlign w:val="center"/>
          </w:tcPr>
          <w:p w14:paraId="632A7E4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03A712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D13FAC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2895A4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A58F41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197F25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D38B61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3AD887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357F7A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0C44F4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6233F6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6144F52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2D7D36E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7B0FB9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BAF988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7C7E40BB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07C81647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7</w:t>
            </w:r>
          </w:p>
        </w:tc>
        <w:tc>
          <w:tcPr>
            <w:tcW w:w="595" w:type="dxa"/>
            <w:vAlign w:val="center"/>
          </w:tcPr>
          <w:p w14:paraId="220B58C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85A23A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2516E1E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9E5877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58B395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924DAA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5E4731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81EEA2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50AB77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72DE2B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65E878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383119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647119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F79D29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F91192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15731806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1286513A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8</w:t>
            </w:r>
          </w:p>
        </w:tc>
        <w:tc>
          <w:tcPr>
            <w:tcW w:w="595" w:type="dxa"/>
            <w:vAlign w:val="center"/>
          </w:tcPr>
          <w:p w14:paraId="45E6EB5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6DE8D0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2D5BA2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C54791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FB61CE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880AB6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B3D740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F99EF7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F8377E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619C899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D56BB5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35F05B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F6B7EB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9E943F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4E2376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62E5CC6A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7B6D4FDB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9</w:t>
            </w:r>
          </w:p>
        </w:tc>
        <w:tc>
          <w:tcPr>
            <w:tcW w:w="595" w:type="dxa"/>
            <w:vAlign w:val="center"/>
          </w:tcPr>
          <w:p w14:paraId="2B9D6EC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1B0C48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5714EC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6E733C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EBA483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B702CA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96F07D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38CD43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CB7223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8A8940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644FBD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F7EFCC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5B4B15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00530C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22CFCA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FC10A00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24DFE35D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10</w:t>
            </w:r>
          </w:p>
        </w:tc>
        <w:tc>
          <w:tcPr>
            <w:tcW w:w="595" w:type="dxa"/>
            <w:vAlign w:val="center"/>
          </w:tcPr>
          <w:p w14:paraId="3C222CF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624EDA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1BF0B2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91B699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BAF06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49ECFA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B90AF6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8A5E0A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EA93A2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D295E1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70A488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08C5BA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3A4C088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27AD0F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CB03A8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43923CE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2BA9A979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11</w:t>
            </w:r>
          </w:p>
        </w:tc>
        <w:tc>
          <w:tcPr>
            <w:tcW w:w="595" w:type="dxa"/>
            <w:vAlign w:val="center"/>
          </w:tcPr>
          <w:p w14:paraId="26D74A0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C3F6B1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7FC6A4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98641F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E9CA91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B0EEE4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6D90D3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FDCB9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1C5E22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F82E7D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C04D08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FC0254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963000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604708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35D7AB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75C4BF62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4F1F7C90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12</w:t>
            </w:r>
          </w:p>
        </w:tc>
        <w:tc>
          <w:tcPr>
            <w:tcW w:w="595" w:type="dxa"/>
            <w:vAlign w:val="center"/>
          </w:tcPr>
          <w:p w14:paraId="05FA7B5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55AF9C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E2CDEB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A6A19A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3680F5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A20478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363F8B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D49E1B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6661EA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6B1A97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8BFA6D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B70EAD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25EEE8D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9666D2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977034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3785A441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17EF0C96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13</w:t>
            </w:r>
          </w:p>
        </w:tc>
        <w:tc>
          <w:tcPr>
            <w:tcW w:w="595" w:type="dxa"/>
            <w:vAlign w:val="center"/>
          </w:tcPr>
          <w:p w14:paraId="48C2A53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E4A11B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A9588C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5ADB75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45ED45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5055B6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99189E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F63BE2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081CAB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E4A6FF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8B684B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D0E317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48CFCB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FC8122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96D774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51DEC31E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1CFB13B4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14</w:t>
            </w:r>
          </w:p>
        </w:tc>
        <w:tc>
          <w:tcPr>
            <w:tcW w:w="595" w:type="dxa"/>
            <w:vAlign w:val="center"/>
          </w:tcPr>
          <w:p w14:paraId="672F9BC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8792F9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C24649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B33C46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C03860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E3A959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88A694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0F66A7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85F399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832027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195858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030F81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1A9847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F4B660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A95049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2494D211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69F025B2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15</w:t>
            </w:r>
          </w:p>
        </w:tc>
        <w:tc>
          <w:tcPr>
            <w:tcW w:w="595" w:type="dxa"/>
            <w:vAlign w:val="center"/>
          </w:tcPr>
          <w:p w14:paraId="3CE308A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CD023E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7FED72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68F97B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DBBAD41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3F280C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94387A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EB6A81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05C5A1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1F82FF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955F9B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25AB90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D79149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916BC0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838C2C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5164322A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7C4B8920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16</w:t>
            </w:r>
          </w:p>
        </w:tc>
        <w:tc>
          <w:tcPr>
            <w:tcW w:w="595" w:type="dxa"/>
            <w:vAlign w:val="center"/>
          </w:tcPr>
          <w:p w14:paraId="78D87E3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47006D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8C3126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6EA5473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5A9EE8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32FCFD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C46149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790035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ADE47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C6F9A1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07889F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B52194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79FBFD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6902E7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453796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23110D13" w14:textId="77777777" w:rsidTr="00C34336">
        <w:trPr>
          <w:trHeight w:val="232"/>
        </w:trPr>
        <w:tc>
          <w:tcPr>
            <w:tcW w:w="960" w:type="dxa"/>
            <w:vAlign w:val="bottom"/>
          </w:tcPr>
          <w:p w14:paraId="0BE54A61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17</w:t>
            </w:r>
          </w:p>
        </w:tc>
        <w:tc>
          <w:tcPr>
            <w:tcW w:w="595" w:type="dxa"/>
            <w:vAlign w:val="center"/>
          </w:tcPr>
          <w:p w14:paraId="76632BE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5980D6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546927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F6DB09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E1CE7D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5F6685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90E820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C9F93B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0F1FA3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E19E9A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324757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8BA537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F2170F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00F6D6E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89EE70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740045EF" w14:textId="77777777" w:rsidTr="00C34336">
        <w:trPr>
          <w:trHeight w:val="304"/>
        </w:trPr>
        <w:tc>
          <w:tcPr>
            <w:tcW w:w="960" w:type="dxa"/>
            <w:vAlign w:val="bottom"/>
          </w:tcPr>
          <w:p w14:paraId="602F4C9B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18</w:t>
            </w:r>
          </w:p>
        </w:tc>
        <w:tc>
          <w:tcPr>
            <w:tcW w:w="595" w:type="dxa"/>
            <w:vAlign w:val="center"/>
          </w:tcPr>
          <w:p w14:paraId="119ACF6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B148D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E8609F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73A5E0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535AC3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71DE33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0A1EE2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F3AF5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3DEE42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8E462F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CB5AF0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1080E0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D0E4F9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910778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7C537F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4D7E0642" w14:textId="77777777" w:rsidTr="00C34336">
        <w:trPr>
          <w:trHeight w:val="288"/>
        </w:trPr>
        <w:tc>
          <w:tcPr>
            <w:tcW w:w="960" w:type="dxa"/>
            <w:vAlign w:val="bottom"/>
          </w:tcPr>
          <w:p w14:paraId="4987C7CD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19</w:t>
            </w:r>
          </w:p>
        </w:tc>
        <w:tc>
          <w:tcPr>
            <w:tcW w:w="595" w:type="dxa"/>
            <w:vAlign w:val="center"/>
          </w:tcPr>
          <w:p w14:paraId="7908E58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55B498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A1FE0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3FA847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CB8B7C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56E17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B8909D5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34AF2EA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D55E0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528846D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112BFA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74E8A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B2A42F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F5717A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B343910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13DB988F" w14:textId="77777777" w:rsidTr="00C34336">
        <w:trPr>
          <w:trHeight w:val="238"/>
        </w:trPr>
        <w:tc>
          <w:tcPr>
            <w:tcW w:w="960" w:type="dxa"/>
            <w:vAlign w:val="bottom"/>
          </w:tcPr>
          <w:p w14:paraId="76C2FE18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20</w:t>
            </w:r>
          </w:p>
        </w:tc>
        <w:tc>
          <w:tcPr>
            <w:tcW w:w="595" w:type="dxa"/>
            <w:vAlign w:val="center"/>
          </w:tcPr>
          <w:p w14:paraId="319AE30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E04EE72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E3C4FE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2AD20525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61C271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113B41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BF05B9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EF6F1D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32A8CF9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13007A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AA275E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592B9E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28F36ED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DEF5132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10ABC0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7B7" w14:paraId="531E65A9" w14:textId="77777777" w:rsidTr="00C34336">
        <w:trPr>
          <w:trHeight w:val="238"/>
        </w:trPr>
        <w:tc>
          <w:tcPr>
            <w:tcW w:w="960" w:type="dxa"/>
            <w:vAlign w:val="bottom"/>
          </w:tcPr>
          <w:p w14:paraId="6A7854C7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21</w:t>
            </w:r>
          </w:p>
        </w:tc>
        <w:tc>
          <w:tcPr>
            <w:tcW w:w="595" w:type="dxa"/>
            <w:vAlign w:val="center"/>
          </w:tcPr>
          <w:p w14:paraId="25594FC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E56D35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3F6C47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CDAE50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492719F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11DE6A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326ABA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D93D95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0C06D1B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7CA8999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B1951E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568FF1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80ED0EC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B71D716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955294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36CE02AA" w14:textId="77777777" w:rsidTr="00C34336">
        <w:trPr>
          <w:trHeight w:val="238"/>
        </w:trPr>
        <w:tc>
          <w:tcPr>
            <w:tcW w:w="960" w:type="dxa"/>
            <w:vAlign w:val="bottom"/>
          </w:tcPr>
          <w:p w14:paraId="502ED371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22</w:t>
            </w:r>
          </w:p>
        </w:tc>
        <w:tc>
          <w:tcPr>
            <w:tcW w:w="595" w:type="dxa"/>
            <w:vAlign w:val="center"/>
          </w:tcPr>
          <w:p w14:paraId="2F72881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7DBC5BA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253D5593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3D08BC8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3362007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1E7765D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658BA76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9A1E54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2E5738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78D549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53F1E85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26B04C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EA348D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392D63CD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D5A933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0A01BE2B" w14:textId="77777777" w:rsidTr="00C34336">
        <w:trPr>
          <w:trHeight w:val="238"/>
        </w:trPr>
        <w:tc>
          <w:tcPr>
            <w:tcW w:w="960" w:type="dxa"/>
            <w:vAlign w:val="bottom"/>
          </w:tcPr>
          <w:p w14:paraId="18490642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23</w:t>
            </w:r>
          </w:p>
        </w:tc>
        <w:tc>
          <w:tcPr>
            <w:tcW w:w="595" w:type="dxa"/>
            <w:vAlign w:val="center"/>
          </w:tcPr>
          <w:p w14:paraId="4481C4E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416CA5B8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001E53B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67E857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ED24AD1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48D2B70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6C836A9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79E5DC7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0247B0C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13566DC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5BE6C2B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2548AE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7060E80C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50B31B1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222BEE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8F27B7" w14:paraId="655873F6" w14:textId="77777777" w:rsidTr="00C34336">
        <w:trPr>
          <w:trHeight w:val="238"/>
        </w:trPr>
        <w:tc>
          <w:tcPr>
            <w:tcW w:w="960" w:type="dxa"/>
            <w:vAlign w:val="bottom"/>
          </w:tcPr>
          <w:p w14:paraId="7FE937D5" w14:textId="77777777" w:rsidR="008F27B7" w:rsidRDefault="00142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РН 24</w:t>
            </w:r>
          </w:p>
        </w:tc>
        <w:tc>
          <w:tcPr>
            <w:tcW w:w="595" w:type="dxa"/>
            <w:vAlign w:val="center"/>
          </w:tcPr>
          <w:p w14:paraId="310FF0C3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4B94464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1258D8A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57D383D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5FE382BB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361B2277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4A060399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vAlign w:val="center"/>
          </w:tcPr>
          <w:p w14:paraId="63C4F2A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159DC3FE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60749A26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  <w:vAlign w:val="center"/>
          </w:tcPr>
          <w:p w14:paraId="744A8A74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vAlign w:val="center"/>
          </w:tcPr>
          <w:p w14:paraId="6AAE7E7F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337BFC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6" w:type="dxa"/>
            <w:vAlign w:val="center"/>
          </w:tcPr>
          <w:p w14:paraId="4CC60A5E" w14:textId="77777777" w:rsidR="008F27B7" w:rsidRDefault="001420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4888B64" w14:textId="77777777" w:rsidR="008F27B7" w:rsidRDefault="008F27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658F25" w14:textId="77777777" w:rsidR="008F27B7" w:rsidRDefault="00142026">
      <w:r>
        <w:t xml:space="preserve"> </w:t>
      </w:r>
    </w:p>
    <w:p w14:paraId="0C312BB4" w14:textId="77777777" w:rsidR="008F27B7" w:rsidRDefault="008F27B7"/>
    <w:p w14:paraId="556640C7" w14:textId="77777777" w:rsidR="008F27B7" w:rsidRDefault="008F27B7"/>
    <w:p w14:paraId="4ECFE876" w14:textId="77777777" w:rsidR="008F27B7" w:rsidRDefault="008F27B7"/>
    <w:sectPr w:rsidR="008F27B7">
      <w:pgSz w:w="11909" w:h="16834"/>
      <w:pgMar w:top="1134" w:right="851" w:bottom="1134" w:left="1418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B7"/>
    <w:rsid w:val="00142026"/>
    <w:rsid w:val="001D22B7"/>
    <w:rsid w:val="003252ED"/>
    <w:rsid w:val="00363D22"/>
    <w:rsid w:val="00517E50"/>
    <w:rsid w:val="00754E5C"/>
    <w:rsid w:val="008F27B7"/>
    <w:rsid w:val="00910C11"/>
    <w:rsid w:val="00C3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F521"/>
  <w15:docId w15:val="{321B8EBC-D183-4D3C-925E-6CCE6E64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1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61718"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B61718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eastAsia="ru-RU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9"/>
    <w:locked/>
    <w:rsid w:val="00B61718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B617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rsid w:val="00B61718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B61718"/>
    <w:pPr>
      <w:autoSpaceDE w:val="0"/>
      <w:autoSpaceDN w:val="0"/>
      <w:adjustRightInd w:val="0"/>
    </w:pPr>
    <w:rPr>
      <w:color w:val="000000"/>
      <w:lang w:eastAsia="en-US"/>
    </w:rPr>
  </w:style>
  <w:style w:type="paragraph" w:styleId="a6">
    <w:name w:val="Body Text"/>
    <w:basedOn w:val="a"/>
    <w:link w:val="a7"/>
    <w:uiPriority w:val="99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customStyle="1" w:styleId="a7">
    <w:name w:val="Основний текст Знак"/>
    <w:link w:val="a6"/>
    <w:uiPriority w:val="99"/>
    <w:locked/>
    <w:rsid w:val="00B61718"/>
    <w:rPr>
      <w:rFonts w:ascii="Times New Roman" w:hAnsi="Times New Roman" w:cs="Times New Roman"/>
      <w:sz w:val="28"/>
      <w:szCs w:val="28"/>
      <w:lang w:val="uk-UA" w:eastAsia="ru-RU"/>
    </w:rPr>
  </w:style>
  <w:style w:type="paragraph" w:styleId="a8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B61718"/>
  </w:style>
  <w:style w:type="paragraph" w:styleId="a9">
    <w:name w:val="List Paragraph"/>
    <w:basedOn w:val="a"/>
    <w:uiPriority w:val="99"/>
    <w:qFormat/>
    <w:rsid w:val="00B6171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a">
    <w:name w:val="Table Grid"/>
    <w:basedOn w:val="a1"/>
    <w:uiPriority w:val="99"/>
    <w:rsid w:val="00B6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ac">
    <w:name w:val="Нижній колонтитул Знак"/>
    <w:link w:val="ab"/>
    <w:uiPriority w:val="99"/>
    <w:locked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header"/>
    <w:basedOn w:val="a"/>
    <w:link w:val="ae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e">
    <w:name w:val="Верхній колонтитул Знак"/>
    <w:link w:val="ad"/>
    <w:uiPriority w:val="99"/>
    <w:locked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B61718"/>
    <w:rPr>
      <w:rFonts w:cs="Times New Roman"/>
    </w:rPr>
  </w:style>
  <w:style w:type="character" w:customStyle="1" w:styleId="rvts23">
    <w:name w:val="rvts23"/>
    <w:uiPriority w:val="99"/>
    <w:rsid w:val="00B61718"/>
    <w:rPr>
      <w:rFonts w:cs="Times New Roman"/>
    </w:rPr>
  </w:style>
  <w:style w:type="character" w:customStyle="1" w:styleId="rvts9">
    <w:name w:val="rvts9"/>
    <w:uiPriority w:val="99"/>
    <w:rsid w:val="00B61718"/>
    <w:rPr>
      <w:rFonts w:cs="Times New Roman"/>
    </w:rPr>
  </w:style>
  <w:style w:type="character" w:styleId="HTML">
    <w:name w:val="HTML Cite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f">
    <w:name w:val="Balloon Text"/>
    <w:basedOn w:val="a"/>
    <w:link w:val="af0"/>
    <w:uiPriority w:val="99"/>
    <w:semiHidden/>
    <w:rsid w:val="00B61718"/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B61718"/>
    <w:rPr>
      <w:rFonts w:ascii="Tahoma" w:eastAsia="Times New Roman" w:hAnsi="Tahoma" w:cs="Tahoma"/>
      <w:color w:val="000000"/>
      <w:sz w:val="16"/>
      <w:szCs w:val="16"/>
      <w:lang w:val="uk-UA" w:eastAsia="uk-UA"/>
    </w:rPr>
  </w:style>
  <w:style w:type="character" w:customStyle="1" w:styleId="a4">
    <w:name w:val="Назва Знак"/>
    <w:link w:val="a3"/>
    <w:uiPriority w:val="99"/>
    <w:locked/>
    <w:rsid w:val="00B61718"/>
    <w:rPr>
      <w:rFonts w:ascii="Calibri" w:eastAsia="Times New Roman" w:hAnsi="Calibri"/>
      <w:b/>
      <w:sz w:val="28"/>
      <w:lang w:eastAsia="ru-RU"/>
    </w:rPr>
  </w:style>
  <w:style w:type="character" w:customStyle="1" w:styleId="TitleChar1">
    <w:name w:val="Title Char1"/>
    <w:uiPriority w:val="10"/>
    <w:rsid w:val="00AB4C1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B61718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B61718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B61718"/>
    <w:rPr>
      <w:b/>
      <w:i/>
      <w:sz w:val="28"/>
    </w:rPr>
  </w:style>
  <w:style w:type="paragraph" w:styleId="af1">
    <w:name w:val="No Spacing"/>
    <w:uiPriority w:val="99"/>
    <w:qFormat/>
    <w:rsid w:val="00B61718"/>
    <w:rPr>
      <w:color w:val="000000"/>
    </w:rPr>
  </w:style>
  <w:style w:type="character" w:customStyle="1" w:styleId="fontstyle01">
    <w:name w:val="fontstyle01"/>
    <w:rsid w:val="00B6171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6171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B61718"/>
    <w:rPr>
      <w:rFonts w:ascii="Times-Roman" w:hAnsi="Times-Roman"/>
      <w:color w:val="000000"/>
      <w:sz w:val="24"/>
    </w:rPr>
  </w:style>
  <w:style w:type="character" w:customStyle="1" w:styleId="fontstyle31">
    <w:name w:val="fontstyle31"/>
    <w:uiPriority w:val="99"/>
    <w:rsid w:val="00B61718"/>
    <w:rPr>
      <w:rFonts w:ascii="TimesNewRoman" w:hAnsi="TimesNewRoman" w:cs="Times New Roman"/>
      <w:color w:val="000000"/>
      <w:sz w:val="24"/>
      <w:szCs w:val="24"/>
    </w:rPr>
  </w:style>
  <w:style w:type="character" w:styleId="af2">
    <w:name w:val="Strong"/>
    <w:uiPriority w:val="99"/>
    <w:qFormat/>
    <w:rsid w:val="00B61718"/>
    <w:rPr>
      <w:rFonts w:cs="Times New Roman"/>
      <w:b/>
      <w:bCs/>
    </w:rPr>
  </w:style>
  <w:style w:type="paragraph" w:customStyle="1" w:styleId="Standard">
    <w:name w:val="Standard"/>
    <w:uiPriority w:val="99"/>
    <w:rsid w:val="008E2CC0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lang w:eastAsia="zh-CN" w:bidi="hi-IN"/>
    </w:rPr>
  </w:style>
  <w:style w:type="character" w:styleId="af3">
    <w:name w:val="FollowedHyperlink"/>
    <w:uiPriority w:val="99"/>
    <w:semiHidden/>
    <w:rsid w:val="00FD4C77"/>
    <w:rPr>
      <w:rFonts w:cs="Times New Roman"/>
      <w:color w:val="auto"/>
      <w:u w:val="single"/>
    </w:rPr>
  </w:style>
  <w:style w:type="character" w:customStyle="1" w:styleId="13">
    <w:name w:val="Незакрита згадка1"/>
    <w:uiPriority w:val="99"/>
    <w:semiHidden/>
    <w:unhideWhenUsed/>
    <w:rsid w:val="00105130"/>
    <w:rPr>
      <w:color w:val="605E5C"/>
      <w:shd w:val="clear" w:color="auto" w:fill="E1DFDD"/>
    </w:rPr>
  </w:style>
  <w:style w:type="character" w:customStyle="1" w:styleId="FontStyle317">
    <w:name w:val="Font Style317"/>
    <w:uiPriority w:val="99"/>
    <w:rsid w:val="003D1528"/>
    <w:rPr>
      <w:rFonts w:ascii="Times New Roman" w:hAnsi="Times New Roman"/>
      <w:sz w:val="20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b">
    <w:name w:val="Unresolved Mention"/>
    <w:basedOn w:val="a0"/>
    <w:uiPriority w:val="99"/>
    <w:semiHidden/>
    <w:unhideWhenUsed/>
    <w:rsid w:val="00343AE9"/>
    <w:rPr>
      <w:color w:val="605E5C"/>
      <w:shd w:val="clear" w:color="auto" w:fill="E1DFDD"/>
    </w:rPr>
  </w:style>
  <w:style w:type="table" w:customStyle="1" w:styleId="af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110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1269" TargetMode="External"/><Relationship Id="rId20" Type="http://schemas.openxmlformats.org/officeDocument/2006/relationships/hyperlink" Target="https://www.uzhnu.edu.ua/uk/infocentre/get/838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6782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mailto:kaf-ukrlang@uzhnu.edu.ua" TargetMode="External"/><Relationship Id="rId15" Type="http://schemas.openxmlformats.org/officeDocument/2006/relationships/hyperlink" Target="https://moodle.uzhnu.edu.ua/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11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JD/YQ3wCirxo4pX6IJCVK5Xvw==">CgMxLjAyDmguYW9hdGE0NXMxNHVnMg5oLmJldWI5cTZieGRtNjIOaC5jcXMyZDdncmo2OGQ4AHIhMVB6MDFSMlBib2RaQm5NNktHbFdGeXppeEFFc2otQjl3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23588</Words>
  <Characters>13446</Characters>
  <Application>Microsoft Office Word</Application>
  <DocSecurity>0</DocSecurity>
  <Lines>112</Lines>
  <Paragraphs>73</Paragraphs>
  <ScaleCrop>false</ScaleCrop>
  <Company/>
  <LinksUpToDate>false</LinksUpToDate>
  <CharactersWithSpaces>36961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Галя</cp:lastModifiedBy>
  <cp:revision>9</cp:revision>
  <dcterms:created xsi:type="dcterms:W3CDTF">2024-05-17T13:40:00Z</dcterms:created>
  <dcterms:modified xsi:type="dcterms:W3CDTF">2025-06-03T05:06:00Z</dcterms:modified>
</cp:coreProperties>
</file>