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479B" w:rsidRPr="001709DD" w:rsidRDefault="007E479B" w:rsidP="007E479B">
      <w:pPr>
        <w:ind w:left="7788"/>
        <w:jc w:val="right"/>
        <w:rPr>
          <w:rFonts w:ascii="Times New Roman" w:hAnsi="Times New Roman" w:cs="Times New Roman"/>
          <w:b/>
          <w:color w:val="4472C4"/>
          <w:sz w:val="28"/>
          <w:szCs w:val="28"/>
        </w:rPr>
      </w:pPr>
      <w:r w:rsidRPr="001709DD">
        <w:rPr>
          <w:rFonts w:ascii="Times New Roman" w:hAnsi="Times New Roman" w:cs="Times New Roman"/>
          <w:b/>
          <w:color w:val="4472C4"/>
          <w:sz w:val="28"/>
          <w:szCs w:val="28"/>
        </w:rPr>
        <w:t>ПРОЄКТ</w:t>
      </w:r>
    </w:p>
    <w:p w:rsidR="007E479B" w:rsidRDefault="007E479B" w:rsidP="007E479B">
      <w:pPr>
        <w:pBdr>
          <w:top w:val="nil"/>
          <w:left w:val="nil"/>
          <w:bottom w:val="nil"/>
          <w:right w:val="nil"/>
          <w:between w:val="nil"/>
        </w:pBdr>
        <w:ind w:firstLine="851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709DD">
        <w:rPr>
          <w:rFonts w:ascii="Times New Roman" w:hAnsi="Times New Roman" w:cs="Times New Roman"/>
          <w:b/>
          <w:color w:val="4472C4"/>
          <w:sz w:val="28"/>
          <w:szCs w:val="28"/>
        </w:rPr>
        <w:t xml:space="preserve">Пропозиції та зауваження до </w:t>
      </w:r>
      <w:proofErr w:type="spellStart"/>
      <w:r w:rsidRPr="001709DD">
        <w:rPr>
          <w:rFonts w:ascii="Times New Roman" w:hAnsi="Times New Roman" w:cs="Times New Roman"/>
          <w:b/>
          <w:color w:val="4472C4"/>
          <w:sz w:val="28"/>
          <w:szCs w:val="28"/>
        </w:rPr>
        <w:t>проєкту</w:t>
      </w:r>
      <w:proofErr w:type="spellEnd"/>
      <w:r w:rsidRPr="001709DD">
        <w:rPr>
          <w:rFonts w:ascii="Times New Roman" w:hAnsi="Times New Roman" w:cs="Times New Roman"/>
          <w:b/>
          <w:color w:val="4472C4"/>
          <w:sz w:val="28"/>
          <w:szCs w:val="28"/>
        </w:rPr>
        <w:t xml:space="preserve"> ОП надсилати на електронну адресу </w:t>
      </w:r>
      <w:hyperlink r:id="rId7" w:history="1">
        <w:r w:rsidRPr="002C75DB">
          <w:rPr>
            <w:rStyle w:val="af"/>
            <w:rFonts w:ascii="Times New Roman" w:hAnsi="Times New Roman" w:cs="Times New Roman"/>
            <w:b/>
            <w:sz w:val="28"/>
            <w:szCs w:val="28"/>
          </w:rPr>
          <w:t>kaf-journal@uzhnu.edu.ua</w:t>
        </w:r>
      </w:hyperlink>
    </w:p>
    <w:p w:rsidR="007E479B" w:rsidRDefault="007E479B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CD07B8" w:rsidRDefault="007E479B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МІНІСТЕРСТВО ОСВІТИ І НАУКИ УКРАЇНИ</w:t>
      </w:r>
    </w:p>
    <w:p w:rsidR="00CD07B8" w:rsidRDefault="007E479B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ДЕРЖАВНИЙ ВИЩИЙ НАВЧАЛЬНИЙ ЗАКЛАД</w:t>
      </w:r>
    </w:p>
    <w:p w:rsidR="00CD07B8" w:rsidRDefault="007E479B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«Ужгородський національний університет»</w:t>
      </w:r>
    </w:p>
    <w:p w:rsidR="00CD07B8" w:rsidRDefault="00CD07B8">
      <w:pPr>
        <w:pBdr>
          <w:top w:val="nil"/>
          <w:left w:val="nil"/>
          <w:bottom w:val="nil"/>
          <w:right w:val="nil"/>
          <w:between w:val="nil"/>
        </w:pBdr>
        <w:ind w:left="1" w:hanging="3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D07B8" w:rsidRDefault="00CD07B8">
      <w:pPr>
        <w:pBdr>
          <w:top w:val="nil"/>
          <w:left w:val="nil"/>
          <w:bottom w:val="nil"/>
          <w:right w:val="nil"/>
          <w:between w:val="nil"/>
        </w:pBdr>
        <w:ind w:left="1" w:hanging="3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D07B8" w:rsidRDefault="00CD07B8">
      <w:pPr>
        <w:pBdr>
          <w:top w:val="nil"/>
          <w:left w:val="nil"/>
          <w:bottom w:val="nil"/>
          <w:right w:val="nil"/>
          <w:between w:val="nil"/>
        </w:pBdr>
        <w:ind w:left="1" w:hanging="3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D07B8" w:rsidRDefault="00CD07B8">
      <w:pPr>
        <w:pBdr>
          <w:top w:val="nil"/>
          <w:left w:val="nil"/>
          <w:bottom w:val="nil"/>
          <w:right w:val="nil"/>
          <w:between w:val="nil"/>
        </w:pBdr>
        <w:ind w:left="1" w:hanging="3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D07B8" w:rsidRDefault="00CD07B8">
      <w:pPr>
        <w:pBdr>
          <w:top w:val="nil"/>
          <w:left w:val="nil"/>
          <w:bottom w:val="nil"/>
          <w:right w:val="nil"/>
          <w:between w:val="nil"/>
        </w:pBdr>
        <w:ind w:left="6379" w:hanging="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D07B8" w:rsidRDefault="007E479B">
      <w:pPr>
        <w:pBdr>
          <w:top w:val="nil"/>
          <w:left w:val="nil"/>
          <w:bottom w:val="nil"/>
          <w:right w:val="nil"/>
          <w:between w:val="nil"/>
        </w:pBdr>
        <w:ind w:left="5953" w:hanging="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ЗАТВЕРДЖЕНО</w:t>
      </w:r>
    </w:p>
    <w:p w:rsidR="00CD07B8" w:rsidRDefault="007E479B">
      <w:pPr>
        <w:pBdr>
          <w:top w:val="nil"/>
          <w:left w:val="nil"/>
          <w:bottom w:val="nil"/>
          <w:right w:val="nil"/>
          <w:between w:val="nil"/>
        </w:pBdr>
        <w:ind w:left="5953" w:hanging="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Протокол Вченої ради </w:t>
      </w:r>
    </w:p>
    <w:p w:rsidR="00CD07B8" w:rsidRDefault="007E479B">
      <w:pPr>
        <w:pBdr>
          <w:top w:val="nil"/>
          <w:left w:val="nil"/>
          <w:bottom w:val="nil"/>
          <w:right w:val="nil"/>
          <w:between w:val="nil"/>
        </w:pBdr>
        <w:ind w:left="5953" w:hanging="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ДВНЗ «Ужгородський </w:t>
      </w:r>
    </w:p>
    <w:p w:rsidR="00CD07B8" w:rsidRDefault="007E479B">
      <w:pPr>
        <w:pBdr>
          <w:top w:val="nil"/>
          <w:left w:val="nil"/>
          <w:bottom w:val="nil"/>
          <w:right w:val="nil"/>
          <w:between w:val="nil"/>
        </w:pBdr>
        <w:ind w:left="5953" w:hanging="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національний університет»</w:t>
      </w:r>
    </w:p>
    <w:p w:rsidR="00CD07B8" w:rsidRDefault="007E479B">
      <w:pPr>
        <w:pBdr>
          <w:top w:val="nil"/>
          <w:left w:val="nil"/>
          <w:bottom w:val="nil"/>
          <w:right w:val="nil"/>
          <w:between w:val="nil"/>
        </w:pBdr>
        <w:ind w:left="5953" w:hanging="2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__________2025 р. №______</w:t>
      </w:r>
    </w:p>
    <w:p w:rsidR="00CD07B8" w:rsidRDefault="00CD07B8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CD07B8" w:rsidRDefault="00CD07B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CD07B8" w:rsidRDefault="00CD07B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CD07B8" w:rsidRDefault="00CD07B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CD07B8" w:rsidRDefault="007E479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ОСВІТНЬО-ПРОФЕСІЙНА ПРОГРАМА</w:t>
      </w:r>
    </w:p>
    <w:p w:rsidR="00CD07B8" w:rsidRDefault="007E479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«Міжнародна журналістика»</w:t>
      </w:r>
    </w:p>
    <w:p w:rsidR="00CD07B8" w:rsidRDefault="007E479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першого (бакалаврського) рівня вищої освіти</w:t>
      </w:r>
    </w:p>
    <w:p w:rsidR="00CD07B8" w:rsidRDefault="007E479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 спеціальністю С7 Журналістика</w:t>
      </w:r>
    </w:p>
    <w:p w:rsidR="00CD07B8" w:rsidRDefault="007E479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галузі знань С Соціальні науки,</w:t>
      </w:r>
    </w:p>
    <w:p w:rsidR="00CD07B8" w:rsidRDefault="007E479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журналістика, інформація та</w:t>
      </w:r>
    </w:p>
    <w:p w:rsidR="00CD07B8" w:rsidRDefault="007E479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міжнародні відносини</w:t>
      </w:r>
    </w:p>
    <w:p w:rsidR="00CD07B8" w:rsidRDefault="007E479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Кваліфікація: бакалавр журналістики                                                                                                                                                                                                     </w:t>
      </w:r>
    </w:p>
    <w:p w:rsidR="00CD07B8" w:rsidRDefault="00CD07B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" w:hanging="3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D07B8" w:rsidRDefault="00CD07B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" w:hanging="3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D07B8" w:rsidRDefault="00CD07B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" w:hanging="3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D07B8" w:rsidRDefault="007E479B">
      <w:pPr>
        <w:pBdr>
          <w:top w:val="nil"/>
          <w:left w:val="nil"/>
          <w:bottom w:val="nil"/>
          <w:right w:val="nil"/>
          <w:between w:val="nil"/>
        </w:pBdr>
        <w:ind w:left="5953" w:hanging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УВЕДЕНО В ДІЮ </w:t>
      </w:r>
    </w:p>
    <w:p w:rsidR="00CD07B8" w:rsidRDefault="007E479B">
      <w:pPr>
        <w:pBdr>
          <w:top w:val="nil"/>
          <w:left w:val="nil"/>
          <w:bottom w:val="nil"/>
          <w:right w:val="nil"/>
          <w:between w:val="nil"/>
        </w:pBdr>
        <w:ind w:left="5953" w:hanging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Наказ ректора </w:t>
      </w:r>
    </w:p>
    <w:p w:rsidR="00CD07B8" w:rsidRDefault="007E479B">
      <w:pPr>
        <w:pBdr>
          <w:top w:val="nil"/>
          <w:left w:val="nil"/>
          <w:bottom w:val="nil"/>
          <w:right w:val="nil"/>
          <w:between w:val="nil"/>
        </w:pBdr>
        <w:ind w:left="5953" w:hanging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ДВНЗ «Ужгородський </w:t>
      </w:r>
    </w:p>
    <w:p w:rsidR="00CD07B8" w:rsidRDefault="007E479B">
      <w:pPr>
        <w:pBdr>
          <w:top w:val="nil"/>
          <w:left w:val="nil"/>
          <w:bottom w:val="nil"/>
          <w:right w:val="nil"/>
          <w:between w:val="nil"/>
        </w:pBdr>
        <w:ind w:left="5953" w:hanging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національний університет»</w:t>
      </w:r>
    </w:p>
    <w:p w:rsidR="00CD07B8" w:rsidRDefault="007E479B">
      <w:pPr>
        <w:pBdr>
          <w:top w:val="nil"/>
          <w:left w:val="nil"/>
          <w:bottom w:val="nil"/>
          <w:right w:val="nil"/>
          <w:between w:val="nil"/>
        </w:pBdr>
        <w:ind w:left="5953" w:hanging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_________2025 р. №_________</w:t>
      </w:r>
    </w:p>
    <w:p w:rsidR="00CD07B8" w:rsidRDefault="00CD07B8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rFonts w:ascii="Times New Roman" w:eastAsia="Times New Roman" w:hAnsi="Times New Roman" w:cs="Times New Roman"/>
          <w:color w:val="000000"/>
        </w:rPr>
      </w:pPr>
    </w:p>
    <w:p w:rsidR="00CD07B8" w:rsidRDefault="00CD07B8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rFonts w:ascii="Times New Roman" w:eastAsia="Times New Roman" w:hAnsi="Times New Roman" w:cs="Times New Roman"/>
          <w:color w:val="000000"/>
        </w:rPr>
      </w:pPr>
    </w:p>
    <w:p w:rsidR="00CD07B8" w:rsidRDefault="00CD07B8">
      <w:pPr>
        <w:pBdr>
          <w:top w:val="nil"/>
          <w:left w:val="nil"/>
          <w:bottom w:val="nil"/>
          <w:right w:val="nil"/>
          <w:between w:val="nil"/>
        </w:pBdr>
        <w:spacing w:line="239" w:lineRule="auto"/>
        <w:ind w:left="1" w:hanging="3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D07B8" w:rsidRDefault="00CD07B8">
      <w:pPr>
        <w:pBdr>
          <w:top w:val="nil"/>
          <w:left w:val="nil"/>
          <w:bottom w:val="nil"/>
          <w:right w:val="nil"/>
          <w:between w:val="nil"/>
        </w:pBdr>
        <w:spacing w:line="239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D07B8" w:rsidRDefault="00CD07B8">
      <w:pPr>
        <w:pBdr>
          <w:top w:val="nil"/>
          <w:left w:val="nil"/>
          <w:bottom w:val="nil"/>
          <w:right w:val="nil"/>
          <w:between w:val="nil"/>
        </w:pBdr>
        <w:spacing w:line="239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D07B8" w:rsidRDefault="00CD07B8" w:rsidP="007E479B">
      <w:pPr>
        <w:pBdr>
          <w:top w:val="nil"/>
          <w:left w:val="nil"/>
          <w:bottom w:val="nil"/>
          <w:right w:val="nil"/>
          <w:between w:val="nil"/>
        </w:pBdr>
        <w:spacing w:line="239" w:lineRule="auto"/>
        <w:ind w:firstLine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D07B8" w:rsidRDefault="00CD07B8">
      <w:pPr>
        <w:pBdr>
          <w:top w:val="nil"/>
          <w:left w:val="nil"/>
          <w:bottom w:val="nil"/>
          <w:right w:val="nil"/>
          <w:between w:val="nil"/>
        </w:pBdr>
        <w:spacing w:line="239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D07B8" w:rsidRDefault="007E479B">
      <w:pPr>
        <w:pBdr>
          <w:top w:val="nil"/>
          <w:left w:val="nil"/>
          <w:bottom w:val="nil"/>
          <w:right w:val="nil"/>
          <w:between w:val="nil"/>
        </w:pBdr>
        <w:spacing w:line="239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Ужгород 2025</w:t>
      </w:r>
    </w:p>
    <w:p w:rsidR="00CD07B8" w:rsidRDefault="00CD07B8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D07B8" w:rsidRDefault="00CD07B8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D07B8" w:rsidRDefault="007E479B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АРКУШ ПОГОДЖЕННЯ</w:t>
      </w:r>
    </w:p>
    <w:p w:rsidR="00CD07B8" w:rsidRDefault="007E479B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освітньо-професійної програми</w:t>
      </w:r>
    </w:p>
    <w:p w:rsidR="00CD07B8" w:rsidRDefault="007E479B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«Міжнародна журналістика»</w:t>
      </w:r>
    </w:p>
    <w:p w:rsidR="00CD07B8" w:rsidRDefault="00CD07B8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D07B8" w:rsidRDefault="00CD07B8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D07B8" w:rsidRDefault="00CD07B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D07B8" w:rsidRDefault="007E479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" w:hanging="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Ректор                                                                      Володимир СМОЛАНКА</w:t>
      </w:r>
    </w:p>
    <w:p w:rsidR="00CD07B8" w:rsidRDefault="00CD07B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D07B8" w:rsidRDefault="007E479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_______________20____ р.</w:t>
      </w:r>
    </w:p>
    <w:p w:rsidR="00CD07B8" w:rsidRDefault="00CD07B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D07B8" w:rsidRDefault="00CD07B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D07B8" w:rsidRDefault="007E479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" w:hanging="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Гарант освітньо-професійної програми                     Наталія ТОЛОЧКО        </w:t>
      </w:r>
    </w:p>
    <w:p w:rsidR="00CD07B8" w:rsidRDefault="00CD07B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D07B8" w:rsidRDefault="007E479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_______________20____ р.</w:t>
      </w:r>
    </w:p>
    <w:p w:rsidR="00CD07B8" w:rsidRDefault="00CD07B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D07B8" w:rsidRDefault="00CD07B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D07B8" w:rsidRDefault="007E479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" w:hanging="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Декан філологічного факультету                                         Юрій БІДЗІЛЯ                  </w:t>
      </w:r>
    </w:p>
    <w:p w:rsidR="00CD07B8" w:rsidRDefault="00CD07B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D07B8" w:rsidRDefault="007E479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_______________20____ р.</w:t>
      </w:r>
    </w:p>
    <w:p w:rsidR="00CD07B8" w:rsidRDefault="00CD07B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D07B8" w:rsidRDefault="00CD07B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D07B8" w:rsidRDefault="007E479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" w:hanging="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Керівник робочої групи                                                          Юрій БІДЗІЛЯ        </w:t>
      </w:r>
    </w:p>
    <w:p w:rsidR="00CD07B8" w:rsidRDefault="00CD07B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D07B8" w:rsidRDefault="007E479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_______________20____ р.</w:t>
      </w:r>
    </w:p>
    <w:p w:rsidR="00CD07B8" w:rsidRDefault="007E479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</w:t>
      </w:r>
    </w:p>
    <w:p w:rsidR="00CD07B8" w:rsidRDefault="007E479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CD07B8" w:rsidRDefault="007E479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" w:hanging="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Начальник навчальної частини                                 Анатолій ШТИМАК                 </w:t>
      </w:r>
    </w:p>
    <w:p w:rsidR="00CD07B8" w:rsidRDefault="00CD07B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D07B8" w:rsidRDefault="007E479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_______________20____ р.</w:t>
      </w:r>
    </w:p>
    <w:p w:rsidR="00CD07B8" w:rsidRDefault="007E479B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br w:type="page"/>
      </w:r>
    </w:p>
    <w:p w:rsidR="00CD07B8" w:rsidRDefault="00CD07B8">
      <w:pPr>
        <w:pBdr>
          <w:top w:val="nil"/>
          <w:left w:val="nil"/>
          <w:bottom w:val="nil"/>
          <w:right w:val="nil"/>
          <w:between w:val="nil"/>
        </w:pBdr>
        <w:ind w:left="1" w:hanging="3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CD07B8" w:rsidRDefault="007E479B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line="360" w:lineRule="auto"/>
        <w:ind w:left="1" w:right="-284" w:hanging="3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ПЕРЕДМОВА</w:t>
      </w:r>
    </w:p>
    <w:p w:rsidR="00CD07B8" w:rsidRDefault="00CD07B8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line="360" w:lineRule="auto"/>
        <w:ind w:right="-284"/>
        <w:jc w:val="center"/>
        <w:rPr>
          <w:rFonts w:ascii="Times New Roman" w:eastAsia="Times New Roman" w:hAnsi="Times New Roman" w:cs="Times New Roman"/>
          <w:color w:val="000000"/>
          <w:sz w:val="14"/>
          <w:szCs w:val="14"/>
        </w:rPr>
      </w:pPr>
    </w:p>
    <w:p w:rsidR="00CD07B8" w:rsidRDefault="00CD07B8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line="360" w:lineRule="auto"/>
        <w:ind w:right="-284"/>
        <w:jc w:val="center"/>
        <w:rPr>
          <w:rFonts w:ascii="Times New Roman" w:eastAsia="Times New Roman" w:hAnsi="Times New Roman" w:cs="Times New Roman"/>
          <w:color w:val="000000"/>
          <w:sz w:val="14"/>
          <w:szCs w:val="14"/>
        </w:rPr>
      </w:pPr>
    </w:p>
    <w:p w:rsidR="00CD07B8" w:rsidRDefault="007E479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" w:right="-284" w:hanging="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Освітньо-професійна програма «Міжнародна журналістика» розроблена відповідно до Закону України «Про вищу освіту», Національної рамки кваліфікацій, затвердженої постановою Кабінету Міністрів України від 25.06.2020 р. № 519 «Про внесення змін у додаток до постанови КМУ від 23.11.2011 р. № 1341», стандарту вищої освіти за спеціальністю 061 «Журналістика», затвердженого наказом Міністерства освіти і науки України від 20.06.2019 р. № 864, зі змінами відповідно до вимог наказу Міністерства освіти і науки України «Про внесення змін до деяких стандартів вищої освіти» № 842 від 13.06.2024 р., чинної редакції Національного класифікатора України – Класифікатор професій (ДК 003:2010 зі змінами № 10 від 25.10.2021 р., змінами № 13 від 16.01.2024 р.), професійного стандарту «Журналіст», затвердженого Національним агентством кваліфікацій України (НАК) і внесеного до Національного реєстру кваліфікацій № 84 від 22 січня 2025 року, наказу ректора ДВНЗ «УжНУ» №157/01-04 від 03.01.2025р. «Про внесення змін до наказу №74/01-04 від 31.10.2024р. “Про внесення змін до освітньо-професійних програм та навчальних планів підготовки здобувачів на першому (бакалаврському) рівні вищої освіти 2024 року вступу”». Програма підготовлена у співпраці з міжнародними експертами в галузі журналістики, залученими в межах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проєкту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Erasmus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+ KA2 «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Journalism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Education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for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Democracy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in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Ukraine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Developing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Standards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Integrity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and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Professionalism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» (2018–2022 рр.), й відповідає першому (бакалаврському) рівню вищої освіти та шостому кваліфікаційному рівню за Національною рамкою кваліфікацій.</w:t>
      </w:r>
    </w:p>
    <w:p w:rsidR="00CD07B8" w:rsidRDefault="00CD07B8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line="360" w:lineRule="auto"/>
        <w:ind w:right="-284"/>
        <w:jc w:val="center"/>
        <w:rPr>
          <w:rFonts w:ascii="Times New Roman" w:eastAsia="Times New Roman" w:hAnsi="Times New Roman" w:cs="Times New Roman"/>
          <w:color w:val="000000"/>
          <w:sz w:val="14"/>
          <w:szCs w:val="14"/>
        </w:rPr>
      </w:pPr>
    </w:p>
    <w:p w:rsidR="00CD07B8" w:rsidRDefault="00CD07B8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line="360" w:lineRule="auto"/>
        <w:ind w:right="-284"/>
        <w:jc w:val="center"/>
        <w:rPr>
          <w:rFonts w:ascii="Times New Roman" w:eastAsia="Times New Roman" w:hAnsi="Times New Roman" w:cs="Times New Roman"/>
          <w:color w:val="000000"/>
          <w:sz w:val="14"/>
          <w:szCs w:val="14"/>
        </w:rPr>
      </w:pPr>
    </w:p>
    <w:p w:rsidR="00CD07B8" w:rsidRDefault="007E479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" w:right="-284" w:hanging="3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Розроблено робочою групою в складі:</w:t>
      </w:r>
    </w:p>
    <w:p w:rsidR="00CD07B8" w:rsidRDefault="007E479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" w:right="-284" w:hanging="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1.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Бідзіля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Юрій Михайлович, доктор наук із соціальних комунікацій, професор кафедри журналістики, декан філологічного факультету ДВНЗ «Ужгородський національний університет» (керівник робочої групи).</w:t>
      </w:r>
    </w:p>
    <w:p w:rsidR="00CD07B8" w:rsidRDefault="007E479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" w:right="-284" w:hanging="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2. Толочко Наталія Валеріївна, кандидат наук із соціальних комунікацій, доцент кафедри журналістики ДВНЗ «Ужгородський національний університет» (гарант програми).</w:t>
      </w:r>
    </w:p>
    <w:p w:rsidR="00CD07B8" w:rsidRDefault="007E479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" w:right="-284" w:hanging="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3. Тарасюк Володимир Юрійович, кандидат філологічних наук, доцент кафедри журналістики ДВНЗ «Ужгородський національний університет». </w:t>
      </w:r>
    </w:p>
    <w:p w:rsidR="00CD07B8" w:rsidRDefault="007E479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" w:right="-284" w:hanging="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4.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Соломін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Євген Олександрович, кандидат наук із соціальних комунікацій, доцент кафедри журналістики ДВНЗ «Ужгородський національний університет».</w:t>
      </w:r>
    </w:p>
    <w:p w:rsidR="00CD07B8" w:rsidRDefault="007E479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" w:right="-284" w:hanging="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>5. Шаркань Василь Васильович, кандидат філологічних наук, доцент кафедри журналістики ДВНЗ «Ужгородський національний університет».</w:t>
      </w:r>
    </w:p>
    <w:p w:rsidR="00CD07B8" w:rsidRDefault="007E479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" w:right="-284" w:hanging="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6.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Бреза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Ірина Юріївна, керівниця Ужгородського прес-клубу, кореспондентка «Радіо Свобода». </w:t>
      </w:r>
    </w:p>
    <w:p w:rsidR="00CD07B8" w:rsidRDefault="007E479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" w:right="-284" w:hanging="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7.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Моруга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Поліна Русланівна, студентка 3 курсу ОП «Міжнародна журналістика». </w:t>
      </w:r>
    </w:p>
    <w:p w:rsidR="00CD07B8" w:rsidRDefault="00CD07B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" w:right="-284" w:hanging="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CD07B8" w:rsidRDefault="007E479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" w:right="-284" w:hanging="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Рецензії-відгуки зовнішніх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стейкхолдерів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: </w:t>
      </w:r>
    </w:p>
    <w:p w:rsidR="00CD07B8" w:rsidRDefault="007E479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Жугай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 xml:space="preserve"> Віталій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, кандидат філологічних наук, доцент кафедри міжнародної журналістики факультету журналістики Київського столичного університету імені Бориса Грінченка.</w:t>
      </w:r>
    </w:p>
    <w:p w:rsidR="00CD07B8" w:rsidRPr="00070710" w:rsidRDefault="007E479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uk-UA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Дір Ігор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, Надзвичайний і Повноважний Посол України, Заслужений юрист України</w:t>
      </w:r>
      <w:r w:rsidR="00070710">
        <w:rPr>
          <w:rFonts w:ascii="Times New Roman" w:eastAsia="Times New Roman" w:hAnsi="Times New Roman" w:cs="Times New Roman"/>
          <w:color w:val="000000"/>
          <w:sz w:val="26"/>
          <w:szCs w:val="26"/>
          <w:lang w:val="uk-UA"/>
        </w:rPr>
        <w:t>.</w:t>
      </w:r>
    </w:p>
    <w:p w:rsidR="00CD07B8" w:rsidRDefault="007E479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доцент кафедри міжнародного права юридичного факультету ДВНЗ «Ужгородський національний університет».</w:t>
      </w:r>
    </w:p>
    <w:p w:rsidR="00CD07B8" w:rsidRDefault="007E479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Шандор Федір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, Надзвичайний і Повноважний Посол України в Угорщині.</w:t>
      </w:r>
    </w:p>
    <w:p w:rsidR="00CD07B8" w:rsidRDefault="007E479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Мещеряков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 xml:space="preserve"> Віталій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, голова Закарпатської обласної організації Національної спілки журналістів України.</w:t>
      </w:r>
    </w:p>
    <w:p w:rsidR="00CD07B8" w:rsidRDefault="007E479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Стойка Василь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, менеджер філії АТ «НСТУ» «Закарпатська регіональна дирекція».</w:t>
      </w:r>
    </w:p>
    <w:p w:rsidR="00CD07B8" w:rsidRDefault="007E479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Frank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Michal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Journalist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for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Korzár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Prešov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podcaster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Slovakia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).</w:t>
      </w:r>
    </w:p>
    <w:p w:rsidR="00CD07B8" w:rsidRDefault="00CD07B8">
      <w:pPr>
        <w:pBdr>
          <w:top w:val="nil"/>
          <w:left w:val="nil"/>
          <w:bottom w:val="nil"/>
          <w:right w:val="nil"/>
          <w:between w:val="nil"/>
        </w:pBdr>
        <w:spacing w:after="23" w:line="360" w:lineRule="auto"/>
        <w:ind w:left="1" w:right="-284" w:hanging="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CD07B8" w:rsidRDefault="00CD07B8">
      <w:pPr>
        <w:pBdr>
          <w:top w:val="nil"/>
          <w:left w:val="nil"/>
          <w:bottom w:val="nil"/>
          <w:right w:val="nil"/>
          <w:between w:val="nil"/>
        </w:pBdr>
        <w:spacing w:after="23" w:line="360" w:lineRule="auto"/>
        <w:ind w:right="-284"/>
        <w:jc w:val="both"/>
        <w:rPr>
          <w:rFonts w:ascii="Times New Roman" w:eastAsia="Times New Roman" w:hAnsi="Times New Roman" w:cs="Times New Roman"/>
          <w:color w:val="000000"/>
          <w:sz w:val="6"/>
          <w:szCs w:val="6"/>
        </w:rPr>
      </w:pPr>
    </w:p>
    <w:p w:rsidR="00CD07B8" w:rsidRDefault="00CD07B8">
      <w:pPr>
        <w:keepNext/>
        <w:keepLines/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D07B8" w:rsidRDefault="007E479B">
      <w:pPr>
        <w:keepNext/>
        <w:keepLines/>
        <w:pBdr>
          <w:top w:val="nil"/>
          <w:left w:val="nil"/>
          <w:bottom w:val="nil"/>
          <w:right w:val="nil"/>
          <w:between w:val="nil"/>
        </w:pBdr>
        <w:tabs>
          <w:tab w:val="left" w:pos="9781"/>
        </w:tabs>
        <w:ind w:hanging="2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>
        <w:br w:type="page"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1.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Профіль освітньо-професійної програми</w:t>
      </w:r>
      <w:r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t xml:space="preserve"> </w:t>
      </w:r>
    </w:p>
    <w:p w:rsidR="00CD07B8" w:rsidRDefault="007E479B">
      <w:pPr>
        <w:keepNext/>
        <w:keepLines/>
        <w:pBdr>
          <w:top w:val="nil"/>
          <w:left w:val="nil"/>
          <w:bottom w:val="nil"/>
          <w:right w:val="nil"/>
          <w:between w:val="nil"/>
        </w:pBdr>
        <w:tabs>
          <w:tab w:val="left" w:pos="9781"/>
        </w:tabs>
        <w:ind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«Міжнародна журналістика»</w:t>
      </w:r>
    </w:p>
    <w:p w:rsidR="00CD07B8" w:rsidRDefault="007E479B">
      <w:pPr>
        <w:keepNext/>
        <w:keepLines/>
        <w:pBdr>
          <w:top w:val="nil"/>
          <w:left w:val="nil"/>
          <w:bottom w:val="nil"/>
          <w:right w:val="nil"/>
          <w:between w:val="nil"/>
        </w:pBdr>
        <w:tabs>
          <w:tab w:val="left" w:pos="9781"/>
        </w:tabs>
        <w:ind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першого (бакалаврського) рівня вищої освіти</w:t>
      </w:r>
    </w:p>
    <w:p w:rsidR="00CD07B8" w:rsidRDefault="007E479B">
      <w:pPr>
        <w:keepNext/>
        <w:keepLines/>
        <w:pBdr>
          <w:top w:val="nil"/>
          <w:left w:val="nil"/>
          <w:bottom w:val="nil"/>
          <w:right w:val="nil"/>
          <w:between w:val="nil"/>
        </w:pBdr>
        <w:tabs>
          <w:tab w:val="left" w:pos="9781"/>
        </w:tabs>
        <w:ind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 спеціальністю С7 Журналістика</w:t>
      </w:r>
    </w:p>
    <w:p w:rsidR="00CD07B8" w:rsidRDefault="007E479B">
      <w:pPr>
        <w:keepNext/>
        <w:keepLines/>
        <w:pBdr>
          <w:top w:val="nil"/>
          <w:left w:val="nil"/>
          <w:bottom w:val="nil"/>
          <w:right w:val="nil"/>
          <w:between w:val="nil"/>
        </w:pBdr>
        <w:tabs>
          <w:tab w:val="left" w:pos="9781"/>
        </w:tabs>
        <w:ind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галузі знань С Соціальні науки, журналістика, інформація та міжнародні відносини</w:t>
      </w:r>
    </w:p>
    <w:p w:rsidR="00CD07B8" w:rsidRDefault="00CD07B8">
      <w:pPr>
        <w:keepNext/>
        <w:keepLines/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ffc"/>
        <w:tblW w:w="10490" w:type="dxa"/>
        <w:tblInd w:w="-5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69"/>
        <w:gridCol w:w="7521"/>
      </w:tblGrid>
      <w:tr w:rsidR="00CD07B8">
        <w:trPr>
          <w:trHeight w:val="300"/>
        </w:trPr>
        <w:tc>
          <w:tcPr>
            <w:tcW w:w="10490" w:type="dxa"/>
            <w:gridSpan w:val="2"/>
            <w:shd w:val="clear" w:color="auto" w:fill="D0CECE"/>
          </w:tcPr>
          <w:p w:rsidR="00CD07B8" w:rsidRDefault="007E47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12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 – Загальна інформація</w:t>
            </w:r>
          </w:p>
        </w:tc>
      </w:tr>
      <w:tr w:rsidR="00CD07B8">
        <w:trPr>
          <w:trHeight w:val="540"/>
        </w:trPr>
        <w:tc>
          <w:tcPr>
            <w:tcW w:w="2969" w:type="dxa"/>
          </w:tcPr>
          <w:p w:rsidR="00CD07B8" w:rsidRDefault="007E47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Повна назва закладу вищої освіти та структурного підрозділу</w:t>
            </w:r>
          </w:p>
        </w:tc>
        <w:tc>
          <w:tcPr>
            <w:tcW w:w="7521" w:type="dxa"/>
          </w:tcPr>
          <w:p w:rsidR="00CD07B8" w:rsidRDefault="007E47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57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Державний вищий навчальний заклад </w:t>
            </w:r>
          </w:p>
          <w:p w:rsidR="00CD07B8" w:rsidRDefault="007E47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57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«Ужгородський національний університет»</w:t>
            </w:r>
          </w:p>
          <w:p w:rsidR="00CD07B8" w:rsidRDefault="007E47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57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Філологічний факультет</w:t>
            </w:r>
          </w:p>
        </w:tc>
      </w:tr>
      <w:tr w:rsidR="00CD07B8">
        <w:trPr>
          <w:trHeight w:val="540"/>
        </w:trPr>
        <w:tc>
          <w:tcPr>
            <w:tcW w:w="2969" w:type="dxa"/>
          </w:tcPr>
          <w:p w:rsidR="00CD07B8" w:rsidRDefault="007E47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Ступінь вищої освіти та назва кваліфікації мовою оригіналу</w:t>
            </w:r>
          </w:p>
        </w:tc>
        <w:tc>
          <w:tcPr>
            <w:tcW w:w="7521" w:type="dxa"/>
          </w:tcPr>
          <w:p w:rsidR="00CD07B8" w:rsidRDefault="007E47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57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Ступінь вищої освіти: бакалавр</w:t>
            </w:r>
          </w:p>
          <w:p w:rsidR="00CD07B8" w:rsidRDefault="007E47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57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Освітня кваліфікація: бакалавр журналістики</w:t>
            </w:r>
          </w:p>
        </w:tc>
      </w:tr>
      <w:tr w:rsidR="00CD07B8">
        <w:trPr>
          <w:trHeight w:val="540"/>
        </w:trPr>
        <w:tc>
          <w:tcPr>
            <w:tcW w:w="2969" w:type="dxa"/>
          </w:tcPr>
          <w:p w:rsidR="00CD07B8" w:rsidRDefault="007E47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Офіційна назва освітньої програми</w:t>
            </w:r>
          </w:p>
        </w:tc>
        <w:tc>
          <w:tcPr>
            <w:tcW w:w="7521" w:type="dxa"/>
          </w:tcPr>
          <w:p w:rsidR="00CD07B8" w:rsidRDefault="007E47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57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Міжнародна журналістика</w:t>
            </w:r>
          </w:p>
        </w:tc>
      </w:tr>
      <w:tr w:rsidR="00CD07B8">
        <w:trPr>
          <w:trHeight w:val="540"/>
        </w:trPr>
        <w:tc>
          <w:tcPr>
            <w:tcW w:w="2969" w:type="dxa"/>
          </w:tcPr>
          <w:p w:rsidR="00CD07B8" w:rsidRDefault="007E47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Рівень вищої освіти</w:t>
            </w:r>
          </w:p>
        </w:tc>
        <w:tc>
          <w:tcPr>
            <w:tcW w:w="7521" w:type="dxa"/>
          </w:tcPr>
          <w:p w:rsidR="00CD07B8" w:rsidRDefault="007E47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57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Перший (бакалаврський) рівень вищої освіти</w:t>
            </w:r>
          </w:p>
        </w:tc>
      </w:tr>
      <w:tr w:rsidR="00CD07B8">
        <w:trPr>
          <w:trHeight w:val="540"/>
        </w:trPr>
        <w:tc>
          <w:tcPr>
            <w:tcW w:w="2969" w:type="dxa"/>
          </w:tcPr>
          <w:p w:rsidR="00CD07B8" w:rsidRDefault="007E47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Тип диплома та обсяг освітньої програми в кредитах ЄКТС </w:t>
            </w:r>
          </w:p>
        </w:tc>
        <w:tc>
          <w:tcPr>
            <w:tcW w:w="7521" w:type="dxa"/>
          </w:tcPr>
          <w:p w:rsidR="00CD07B8" w:rsidRDefault="007E47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57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бакалавра, одиничний, 240 кредитів ЄКТС</w:t>
            </w:r>
          </w:p>
          <w:p w:rsidR="00CD07B8" w:rsidRDefault="00CD0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57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D07B8">
        <w:trPr>
          <w:trHeight w:val="540"/>
        </w:trPr>
        <w:tc>
          <w:tcPr>
            <w:tcW w:w="2969" w:type="dxa"/>
          </w:tcPr>
          <w:p w:rsidR="00CD07B8" w:rsidRDefault="007E47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Розрахунковий строк виконання освітньої програми</w:t>
            </w:r>
          </w:p>
        </w:tc>
        <w:tc>
          <w:tcPr>
            <w:tcW w:w="7521" w:type="dxa"/>
          </w:tcPr>
          <w:p w:rsidR="00CD07B8" w:rsidRDefault="007E47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57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роки для денної та заочної форм здобуття освіти</w:t>
            </w:r>
          </w:p>
        </w:tc>
      </w:tr>
      <w:tr w:rsidR="00CD07B8">
        <w:trPr>
          <w:trHeight w:val="540"/>
        </w:trPr>
        <w:tc>
          <w:tcPr>
            <w:tcW w:w="2969" w:type="dxa"/>
          </w:tcPr>
          <w:p w:rsidR="00CD07B8" w:rsidRDefault="007E47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Форми здобуття освіти</w:t>
            </w:r>
          </w:p>
        </w:tc>
        <w:tc>
          <w:tcPr>
            <w:tcW w:w="7521" w:type="dxa"/>
          </w:tcPr>
          <w:p w:rsidR="00CD07B8" w:rsidRDefault="007E47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57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Денна, заочна </w:t>
            </w:r>
          </w:p>
        </w:tc>
      </w:tr>
      <w:tr w:rsidR="00CD07B8">
        <w:trPr>
          <w:trHeight w:val="540"/>
        </w:trPr>
        <w:tc>
          <w:tcPr>
            <w:tcW w:w="2969" w:type="dxa"/>
          </w:tcPr>
          <w:p w:rsidR="00CD07B8" w:rsidRDefault="007E47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Наявність акредитації</w:t>
            </w:r>
          </w:p>
        </w:tc>
        <w:tc>
          <w:tcPr>
            <w:tcW w:w="7521" w:type="dxa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198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Акредитація освітньо-професійної програми первинна</w:t>
            </w:r>
          </w:p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198" w:hanging="2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CD07B8">
        <w:trPr>
          <w:trHeight w:val="540"/>
        </w:trPr>
        <w:tc>
          <w:tcPr>
            <w:tcW w:w="2969" w:type="dxa"/>
          </w:tcPr>
          <w:p w:rsidR="00CD07B8" w:rsidRDefault="007E47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Рівень/цикл</w:t>
            </w:r>
          </w:p>
        </w:tc>
        <w:tc>
          <w:tcPr>
            <w:tcW w:w="7521" w:type="dxa"/>
          </w:tcPr>
          <w:p w:rsidR="00CD07B8" w:rsidRDefault="007E47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57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Національна рамка кваліфікацій України – 6 рівень НРК,</w:t>
            </w:r>
          </w:p>
          <w:p w:rsidR="00CD07B8" w:rsidRDefault="007E47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57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Європейська рамка кваліфікацій FQ-EHEA – перший цикл,</w:t>
            </w:r>
          </w:p>
          <w:p w:rsidR="00CD07B8" w:rsidRDefault="007E47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57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Європейська рамка кваліфікації навчання протягом життя EQF-LLL – 6 рівень</w:t>
            </w:r>
          </w:p>
        </w:tc>
      </w:tr>
      <w:tr w:rsidR="00CD07B8">
        <w:trPr>
          <w:trHeight w:val="540"/>
        </w:trPr>
        <w:tc>
          <w:tcPr>
            <w:tcW w:w="2969" w:type="dxa"/>
          </w:tcPr>
          <w:p w:rsidR="00CD07B8" w:rsidRDefault="007E47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Передумови</w:t>
            </w:r>
          </w:p>
        </w:tc>
        <w:tc>
          <w:tcPr>
            <w:tcW w:w="7521" w:type="dxa"/>
          </w:tcPr>
          <w:p w:rsidR="00CD07B8" w:rsidRDefault="007E47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57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Наявність повної загальної середньої освіти </w:t>
            </w:r>
          </w:p>
          <w:p w:rsidR="00CD07B8" w:rsidRDefault="007E47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57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Умови вступу визначаються «Правилами прийому до Ужгородського національного університету», стандартом вищої освіти за спеціальністю С7 Журналістика для першого (бакалаврського) рівня вищої освіти</w:t>
            </w:r>
          </w:p>
        </w:tc>
      </w:tr>
      <w:tr w:rsidR="00CD07B8">
        <w:trPr>
          <w:trHeight w:val="540"/>
        </w:trPr>
        <w:tc>
          <w:tcPr>
            <w:tcW w:w="2969" w:type="dxa"/>
          </w:tcPr>
          <w:p w:rsidR="00CD07B8" w:rsidRDefault="007E47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Мови викладання</w:t>
            </w:r>
          </w:p>
        </w:tc>
        <w:tc>
          <w:tcPr>
            <w:tcW w:w="7521" w:type="dxa"/>
          </w:tcPr>
          <w:p w:rsidR="00CD07B8" w:rsidRDefault="007E47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57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Українська, англійська мови</w:t>
            </w:r>
          </w:p>
        </w:tc>
      </w:tr>
      <w:tr w:rsidR="00CD07B8">
        <w:trPr>
          <w:trHeight w:val="540"/>
        </w:trPr>
        <w:tc>
          <w:tcPr>
            <w:tcW w:w="2969" w:type="dxa"/>
          </w:tcPr>
          <w:p w:rsidR="00CD07B8" w:rsidRDefault="007E47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Термін дії освітньої програми</w:t>
            </w:r>
          </w:p>
        </w:tc>
        <w:tc>
          <w:tcPr>
            <w:tcW w:w="7521" w:type="dxa"/>
          </w:tcPr>
          <w:p w:rsidR="00CD07B8" w:rsidRDefault="007E47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57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 чергового оновлення</w:t>
            </w:r>
          </w:p>
        </w:tc>
      </w:tr>
      <w:tr w:rsidR="00CD07B8">
        <w:trPr>
          <w:trHeight w:val="540"/>
        </w:trPr>
        <w:tc>
          <w:tcPr>
            <w:tcW w:w="2969" w:type="dxa"/>
          </w:tcPr>
          <w:p w:rsidR="00CD07B8" w:rsidRDefault="007E47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Інтернет-адреса постійного розміщення опису освітньої програми</w:t>
            </w:r>
          </w:p>
        </w:tc>
        <w:tc>
          <w:tcPr>
            <w:tcW w:w="7521" w:type="dxa"/>
          </w:tcPr>
          <w:p w:rsidR="00CD07B8" w:rsidRDefault="000707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57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8">
              <w:r w:rsidR="007E479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https://www.uzhnu.edu.ua/uk/infocentre/16778</w:t>
              </w:r>
            </w:hyperlink>
            <w:r w:rsidR="007E47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CD07B8" w:rsidRDefault="00CD0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57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D07B8">
        <w:trPr>
          <w:trHeight w:val="178"/>
        </w:trPr>
        <w:tc>
          <w:tcPr>
            <w:tcW w:w="10490" w:type="dxa"/>
            <w:gridSpan w:val="2"/>
            <w:shd w:val="clear" w:color="auto" w:fill="D0CECE"/>
          </w:tcPr>
          <w:p w:rsidR="00CD07B8" w:rsidRDefault="007E47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2 – Мета освітньої програми</w:t>
            </w:r>
          </w:p>
        </w:tc>
      </w:tr>
      <w:tr w:rsidR="00CD07B8">
        <w:trPr>
          <w:trHeight w:val="540"/>
        </w:trPr>
        <w:tc>
          <w:tcPr>
            <w:tcW w:w="10490" w:type="dxa"/>
            <w:gridSpan w:val="2"/>
          </w:tcPr>
          <w:p w:rsidR="00CD07B8" w:rsidRDefault="007E47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57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Метою освітньо-професійної програми «Міжнародна журналістика» є підготовка кваліфікованого конкурентоспроможного фахівця – журналіста-міжнародника, який ґрунтовно опанував фахові дисципліни, володіє іноземними мовами, може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професійно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розробляти й висвітлювати міжнародну проблематику, виконувати виробничі завдання в сучасних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масмедіа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розв’язувати актуальні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соціальнокомунікаційні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проблеми в різних комунікативних обставинах, застосовуючи фундаментальні й новітні теоретичні напрацювання, сучасні методи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журналістикознавства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суміжних наук, дотичних до міжнародної тематики; використовує інформаційно-комунікаційні технології у сфері медіа, здатний до самоосвіти та постійного професійного вдосконалення відповідно до сучасних потреб і нових тенденцій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медіаринку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</w:tr>
    </w:tbl>
    <w:p w:rsidR="00CD07B8" w:rsidRDefault="00CD07B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ffd"/>
        <w:tblW w:w="10490" w:type="dxa"/>
        <w:tblInd w:w="-5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69"/>
        <w:gridCol w:w="7521"/>
      </w:tblGrid>
      <w:tr w:rsidR="00CD07B8">
        <w:trPr>
          <w:trHeight w:val="260"/>
        </w:trPr>
        <w:tc>
          <w:tcPr>
            <w:tcW w:w="10490" w:type="dxa"/>
            <w:gridSpan w:val="2"/>
            <w:shd w:val="clear" w:color="auto" w:fill="D0CECE"/>
          </w:tcPr>
          <w:p w:rsidR="00CD07B8" w:rsidRDefault="007E47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 – Характеристика освітньої програми</w:t>
            </w:r>
          </w:p>
        </w:tc>
      </w:tr>
      <w:tr w:rsidR="00CD07B8">
        <w:trPr>
          <w:trHeight w:val="260"/>
        </w:trPr>
        <w:tc>
          <w:tcPr>
            <w:tcW w:w="2969" w:type="dxa"/>
          </w:tcPr>
          <w:p w:rsidR="00CD07B8" w:rsidRDefault="007E47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Предметна галузь (галузь знань, спеціальність, спеціалізація (за наявності))</w:t>
            </w:r>
          </w:p>
        </w:tc>
        <w:tc>
          <w:tcPr>
            <w:tcW w:w="7521" w:type="dxa"/>
          </w:tcPr>
          <w:p w:rsidR="00CD07B8" w:rsidRDefault="007E47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57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Галузь знань С Соціальні науки, журналістика, інформація та міжнародні відносини</w:t>
            </w:r>
          </w:p>
          <w:p w:rsidR="00CD07B8" w:rsidRDefault="007E47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57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Спеціальність С7 Журналістика</w:t>
            </w:r>
          </w:p>
          <w:p w:rsidR="00CD07B8" w:rsidRDefault="007E47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57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Об’єкти вивчення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: журналістика, усі складові професійних соціальних комунікацій, глобальна сфера масової інформації, інструменти журналістської діяльності на міжнародному рівні; функціонування світових медіа як соціальних інститутів у демократичних суспільствах; процеси створення, поширення, сприйняття й інтерпретації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медіатекстів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 друкованих, аудіовізуальних та цифрових форматах у глобалізованому середовищі; специфіка роботи журналіста в міжнародному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поліетнічному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мультикультурному просторі, зокрема в умовах регіональної специфіки, зокрема Закарпаття; динаміка розвитку міжнародного медіапростору в умовах мультимедійних технологій, глобалізації,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цифровізації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міжнародних комунікаційних процесів.</w:t>
            </w:r>
          </w:p>
          <w:p w:rsidR="00CD07B8" w:rsidRDefault="007E47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57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Теоретичний зміст предметної галузі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: наукові положення сучасного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журналістикознавства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; система знань про природу, сутність і функції глобальної журналістики та міжнародної масової комунікації; структура світової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медіасистеми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жанрово-стильові параметри й способи актуалізації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медіатекстів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 сучасних технологічних умовах; принципи професійної діяльності журналіста в міжнародному просторі, зокрема правові, етичні, культурні, міжкультурні та національно ціннісні засади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медіапрактики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 особливості функціонування української літературної мови в міжнародній комунікації; сучасні концепції історії української, зарубіжної журналістики та світових медіа.</w:t>
            </w:r>
          </w:p>
          <w:p w:rsidR="00CD07B8" w:rsidRDefault="007E47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57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Методи, методики та технології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: освітній процес базується на традиційних та новітніх методах, формах навчання і викладання: лекціях, дискусіях, практичних, лабораторних, семінарських заняттях, інтерактивних навчальних форматах; застосовуються методики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проєктно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-орієнтованого та проблемно-орієнтованого навчання із залученням кейс-методу, спеціальних методів аналізу міжнародних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медіатекстів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(контент-, дискурс-, стилістичний, жанровий, порівняльний та ін.), імітаційних ігор,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фактчекінгу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інтерв’ювання, редагування, мультимедійного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сторителінгу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моделювання кризових міжнародних комунікаційних ситуацій; широко використовуються сучасні технології: цифрові освітні платформи, навчальні редакції, інструменти відео- та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аудіомонтажу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мобільної журналістики, візуалізації даних, роботи в соціальних мережах, а також засоби для роботи з глобальними новинними потоками. </w:t>
            </w:r>
          </w:p>
          <w:p w:rsidR="00CD07B8" w:rsidRDefault="007E47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57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lastRenderedPageBreak/>
              <w:t xml:space="preserve">Інструменти та обладнання: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комп’ютери з професійним програмним забезпеченням для обробки тексту, фото, відео, аудіо; цифрові камери, мікрофони, освітлювальна техніка для роботи в міжнародних репортажних умовах;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телерадіостудії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університетські мультимедійні редакції, платформи дистанційного та гібридного навчання; спеціалізовані бази даних міжнародних інформаційних агентств, сервіси для перевірки фактів і міжнародного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фактчекінгу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мультимедійні комплекси для створення та поширення глобального журналістського контенту.</w:t>
            </w:r>
          </w:p>
        </w:tc>
      </w:tr>
      <w:tr w:rsidR="00CD07B8" w:rsidTr="00070710">
        <w:trPr>
          <w:trHeight w:val="19"/>
        </w:trPr>
        <w:tc>
          <w:tcPr>
            <w:tcW w:w="2969" w:type="dxa"/>
          </w:tcPr>
          <w:p w:rsidR="00CD07B8" w:rsidRDefault="007E47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Орієнтація освітньої програми</w:t>
            </w:r>
          </w:p>
        </w:tc>
        <w:tc>
          <w:tcPr>
            <w:tcW w:w="7521" w:type="dxa"/>
          </w:tcPr>
          <w:p w:rsidR="00CD07B8" w:rsidRDefault="007E47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57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Освітньо-професійна програма орієнтована на здобуття студентами професійних знань, умінь, навичок та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компетентностей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для успішного здійснення професійної діяльності в галузі міжнародної журналістики.</w:t>
            </w:r>
          </w:p>
        </w:tc>
      </w:tr>
      <w:tr w:rsidR="00CD07B8">
        <w:trPr>
          <w:trHeight w:val="260"/>
        </w:trPr>
        <w:tc>
          <w:tcPr>
            <w:tcW w:w="2969" w:type="dxa"/>
          </w:tcPr>
          <w:p w:rsidR="00CD07B8" w:rsidRDefault="007E47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Основний фокус освітньої програми та спеціалізації</w:t>
            </w:r>
          </w:p>
        </w:tc>
        <w:tc>
          <w:tcPr>
            <w:tcW w:w="7521" w:type="dxa"/>
          </w:tcPr>
          <w:p w:rsidR="00CD07B8" w:rsidRDefault="007E47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57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Основний фокус освітньої програми «Міжнародна журналістика» полягає в підготовці компетентного конкурентоздатного фахівця, який володіє знаннями в галузі соціальних комунікацій, необхідні для здійснення професійної діяльності в традиційних і новітніх медіа, а також має відповідні навички з теорії й практики друкованої,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радійної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телевізійної,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онлайнової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журналістики в Україні та за кордоном, обізнаний з історією світової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медіакомунікації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спеціалізується на міжнародній проблематиці (суспільно-політичній, культурній, економічній), знає історію української та зарубіжної журналістики, вміє застосовувати  на практиці знання з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медіалінгвістики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медіарегулювання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вебтехнологій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ЗМК; розуміє засади літературної творчості, філософії, історії, що сприяє культурному розвитку творчої особистості, розумінню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загальногуманістичних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етичних цінностей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медійника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тобто формуванню гармонійно розвиненого інтелектуального фахівця, здатного вирішувати спеціалізовані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масмедійні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завдання в складних умовах, адекватно реагувати на виклики часу.</w:t>
            </w:r>
          </w:p>
          <w:p w:rsidR="00CD07B8" w:rsidRDefault="007E47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57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  <w:p w:rsidR="00CD07B8" w:rsidRDefault="007E47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57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Освітньо-професійна програма враховує фундаментальні й новітні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журналістикознавчі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розробки, зокрема в галузі міжнародної журналістики, актуальні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соціальнокомунікаційні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тенденції, ґрунтується на сучасних освітніх методиках, знаннях та індивідуальному досвіді наукового-педагогічних працівників.</w:t>
            </w:r>
          </w:p>
          <w:p w:rsidR="00CD07B8" w:rsidRDefault="00CD0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57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D07B8" w:rsidRDefault="007E47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57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Ключові слова: журналістика, міжнародна журналістика, соціальні комунікації, теорія та практика журналістики, медіа, інформаційно-комунікаційні технології.</w:t>
            </w:r>
          </w:p>
        </w:tc>
      </w:tr>
      <w:tr w:rsidR="00CD07B8">
        <w:trPr>
          <w:trHeight w:val="260"/>
        </w:trPr>
        <w:tc>
          <w:tcPr>
            <w:tcW w:w="2969" w:type="dxa"/>
          </w:tcPr>
          <w:p w:rsidR="00CD07B8" w:rsidRDefault="007E47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Особливості програми</w:t>
            </w:r>
          </w:p>
        </w:tc>
        <w:tc>
          <w:tcPr>
            <w:tcW w:w="7521" w:type="dxa"/>
          </w:tcPr>
          <w:p w:rsidR="00CD07B8" w:rsidRDefault="007E47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57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освітній програмі, яка передбачає здобуття фундаментальних і новітніх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професійно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орієнтованих знань, практичних навичок для розв’язання фахових завдань, передусім враховано потребу сучасного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масмедійного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ринку (зокрема регіонального) в універсальних фахівцях, здатних висвітлювати широкий спектр міжнародної тематики, ефективно працювати в різних медіа (друкованих, радіо-,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-, онлайн-), застосовуючи технічні засоби. Своєрідність програми зумовлена 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поліетнічними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мультикультурними особливостями Закарпаття як прикордонного регіону України, що межує з чотирма країнами Європейського Союзу та НАТО, тому значну увагу зосереджено на формуванні фахівця, що добре орієнтується в транскордонних питаннях, має навички толерантної комунікації з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представниками різних соціальних груп, уміє висвітлювати теми, пов’язані з культурними, релігійними,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мовними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особливостями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етноспільнот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обізнаний з історичною специфікою краю та сусідніх держав, володіє іноземними мовами. Специфіка освітньої програми відображена у змісті навчальних дисциплін, врахуванні досвіду українських і світових медіа, практичній підготовці здобувачів. При цьому акцент зроблено на новітніх медіа, сучасних методах роботи журналіста, особливостях його діяльності в умовах нестабільності, інформаційної агресії. Важливою особливістю програми є те, що вона реалізується у консорціумі з науково-педагогічними працівниками факультету міжнародних економічних відносин УжНУ.</w:t>
            </w:r>
          </w:p>
          <w:p w:rsidR="00CD07B8" w:rsidRDefault="00CD0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57" w:hanging="2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CD07B8">
        <w:trPr>
          <w:trHeight w:val="356"/>
        </w:trPr>
        <w:tc>
          <w:tcPr>
            <w:tcW w:w="10490" w:type="dxa"/>
            <w:gridSpan w:val="2"/>
            <w:shd w:val="clear" w:color="auto" w:fill="D0CECE"/>
          </w:tcPr>
          <w:p w:rsidR="00CD07B8" w:rsidRDefault="007E47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4 – Придатність випускників освітньої програми до працевлаштування та подальшого навчання</w:t>
            </w:r>
          </w:p>
        </w:tc>
      </w:tr>
      <w:tr w:rsidR="00CD07B8">
        <w:trPr>
          <w:trHeight w:val="260"/>
        </w:trPr>
        <w:tc>
          <w:tcPr>
            <w:tcW w:w="2969" w:type="dxa"/>
          </w:tcPr>
          <w:p w:rsidR="00CD07B8" w:rsidRDefault="007E47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Придатність до працевлаштування</w:t>
            </w:r>
          </w:p>
        </w:tc>
        <w:tc>
          <w:tcPr>
            <w:tcW w:w="7521" w:type="dxa"/>
          </w:tcPr>
          <w:p w:rsidR="00CD07B8" w:rsidRDefault="007E47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57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Випускники програми можуть успішно працювати в медіа, виконувати журналістську роботу, висвітлювати міжнародні теми, створювати й удосконалювати оригінальний професійний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медіапродукт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для всіх сучасних видів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масмедіа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Бакалавр журналістики може працювати як журналіст, кореспондент,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телерадіоведучий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літературний редактор у медіа, редактор відділу, адміністратор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медіаресурсу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фахівець із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зв’язків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із громадськістю тощо. </w:t>
            </w:r>
          </w:p>
          <w:p w:rsidR="00CD07B8" w:rsidRDefault="007E479B">
            <w:pPr>
              <w:ind w:right="57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Випускник здатен виконувати професійну роботу згідно з</w:t>
            </w:r>
          </w:p>
          <w:p w:rsidR="00CD07B8" w:rsidRDefault="007E479B">
            <w:pPr>
              <w:ind w:left="94" w:right="57" w:hanging="9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Національним класифікатором України: Класифікатором професій</w:t>
            </w:r>
          </w:p>
          <w:p w:rsidR="00CD07B8" w:rsidRDefault="007E479B">
            <w:pPr>
              <w:ind w:left="94" w:right="57" w:hanging="9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(ДК 003:2010 зі змінами № 10 від 25.10.2021 р., змінами № 13 від</w:t>
            </w:r>
          </w:p>
          <w:p w:rsidR="00CD07B8" w:rsidRDefault="007E479B">
            <w:pPr>
              <w:ind w:left="94" w:right="57" w:hanging="9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16.01.2024 р.):</w:t>
            </w:r>
          </w:p>
          <w:p w:rsidR="00CD07B8" w:rsidRDefault="007E479B">
            <w:pPr>
              <w:ind w:left="94" w:right="57" w:hanging="9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2451.2 – журналіст; </w:t>
            </w:r>
          </w:p>
          <w:p w:rsidR="00CD07B8" w:rsidRDefault="007E479B">
            <w:pPr>
              <w:ind w:left="94" w:right="57" w:hanging="9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2451.2 – кореспондент;</w:t>
            </w:r>
          </w:p>
          <w:p w:rsidR="00CD07B8" w:rsidRDefault="007E479B">
            <w:pPr>
              <w:ind w:left="94" w:right="57" w:hanging="9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2451.2 – журналіст мультимедійних видань засобів масової інформації;</w:t>
            </w:r>
          </w:p>
          <w:p w:rsidR="00CD07B8" w:rsidRDefault="007E479B">
            <w:pPr>
              <w:ind w:left="94" w:right="57" w:hanging="9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2451.2 – оглядач;</w:t>
            </w:r>
          </w:p>
          <w:p w:rsidR="00CD07B8" w:rsidRDefault="007E479B">
            <w:pPr>
              <w:ind w:left="94" w:right="57" w:hanging="9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2451.2 –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інокореспондент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 </w:t>
            </w:r>
          </w:p>
          <w:p w:rsidR="00CD07B8" w:rsidRDefault="007E479B">
            <w:pPr>
              <w:ind w:left="94" w:right="57" w:hanging="9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2451.2 – ведучий програми; </w:t>
            </w:r>
          </w:p>
          <w:p w:rsidR="00CD07B8" w:rsidRDefault="007E479B">
            <w:pPr>
              <w:ind w:left="94" w:right="57" w:hanging="9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2451.2 – редактор; </w:t>
            </w:r>
          </w:p>
          <w:p w:rsidR="00CD07B8" w:rsidRDefault="007E479B">
            <w:pPr>
              <w:ind w:left="94" w:right="57" w:hanging="9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2451.2 – редактор відповідальний;</w:t>
            </w:r>
          </w:p>
          <w:p w:rsidR="00CD07B8" w:rsidRDefault="007E479B">
            <w:pPr>
              <w:ind w:left="94" w:right="57" w:hanging="9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3472 – диктор;</w:t>
            </w:r>
          </w:p>
          <w:p w:rsidR="00CD07B8" w:rsidRDefault="007E479B">
            <w:pPr>
              <w:ind w:right="57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3472 – радіо-,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телеведучий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 диктор; фахівець з інтерв’ювання.</w:t>
            </w:r>
          </w:p>
        </w:tc>
      </w:tr>
      <w:tr w:rsidR="00CD07B8">
        <w:trPr>
          <w:trHeight w:val="260"/>
        </w:trPr>
        <w:tc>
          <w:tcPr>
            <w:tcW w:w="2969" w:type="dxa"/>
          </w:tcPr>
          <w:p w:rsidR="00CD07B8" w:rsidRDefault="007E47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Подальше навчання</w:t>
            </w:r>
          </w:p>
        </w:tc>
        <w:tc>
          <w:tcPr>
            <w:tcW w:w="7521" w:type="dxa"/>
          </w:tcPr>
          <w:p w:rsidR="00CD07B8" w:rsidRDefault="007E47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57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Навчання на другому (магістерському) рівні вищої освіти.</w:t>
            </w:r>
          </w:p>
        </w:tc>
      </w:tr>
      <w:tr w:rsidR="00CD07B8">
        <w:trPr>
          <w:trHeight w:val="260"/>
        </w:trPr>
        <w:tc>
          <w:tcPr>
            <w:tcW w:w="10490" w:type="dxa"/>
            <w:gridSpan w:val="2"/>
            <w:shd w:val="clear" w:color="auto" w:fill="D0CECE"/>
          </w:tcPr>
          <w:p w:rsidR="00CD07B8" w:rsidRDefault="007E47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 – Викладання та оцінювання</w:t>
            </w:r>
          </w:p>
        </w:tc>
      </w:tr>
      <w:tr w:rsidR="00CD07B8">
        <w:trPr>
          <w:trHeight w:val="260"/>
        </w:trPr>
        <w:tc>
          <w:tcPr>
            <w:tcW w:w="2969" w:type="dxa"/>
          </w:tcPr>
          <w:p w:rsidR="00CD07B8" w:rsidRDefault="007E47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Викладання та навчання</w:t>
            </w:r>
          </w:p>
        </w:tc>
        <w:tc>
          <w:tcPr>
            <w:tcW w:w="7521" w:type="dxa"/>
          </w:tcPr>
          <w:p w:rsidR="00CD07B8" w:rsidRDefault="007E47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57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Студентоцентроване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професійно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й проблемно орієнтоване, комунікативно спрямоване навчання, самонавчання, індивідуально-творчий підхід, можливість рухатися у формуванні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компетентностей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 індивідуальною освітньою траєкторією, опанування фаху через навчальні та виробничі практики в усіх видах медіа, розвиток когнітивних здібностей та навичок за допомогою виконання творчих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проєктів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курсових досліджень, кваліфікаційної роботи.</w:t>
            </w:r>
          </w:p>
          <w:p w:rsidR="00CD07B8" w:rsidRDefault="007E47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57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Викладання базується на універсальній методології вищої школи, сучасних теоретико-прикладних засадах соціальних комунікацій,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медіалінгвістики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журналістикознавства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теорії і практики друкованої,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радійної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телевізійної,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онлайнової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журналістики, а також на врахуванні актуальних потреб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медіагалузі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України. </w:t>
            </w:r>
          </w:p>
        </w:tc>
      </w:tr>
      <w:tr w:rsidR="00CD07B8">
        <w:trPr>
          <w:trHeight w:val="260"/>
        </w:trPr>
        <w:tc>
          <w:tcPr>
            <w:tcW w:w="2969" w:type="dxa"/>
          </w:tcPr>
          <w:p w:rsidR="00CD07B8" w:rsidRDefault="007E47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Оцінювання</w:t>
            </w:r>
          </w:p>
        </w:tc>
        <w:tc>
          <w:tcPr>
            <w:tcW w:w="7521" w:type="dxa"/>
          </w:tcPr>
          <w:p w:rsidR="00CD07B8" w:rsidRDefault="007E47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57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Накопичувальна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бально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-рейтингова система, що передбачає оцінювання студентів за всі види аудиторної та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позааудиторної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навчальної діяльності, спрямовані на опанування навчального навантаження з освітньої програми: поточний, модульний, підсумковий контроль; усні та письмові екзамени, колоквіуми, заліки, захисти курсових досліджень і кваліфікаційної роботи бакалавра.</w:t>
            </w:r>
          </w:p>
          <w:p w:rsidR="00CD07B8" w:rsidRDefault="007E47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57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Поточне та підсумкове оцінювання знань відбувається на засадах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студентоорієнтованого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особистісного підходу з використанням сучасних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методик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практик. Оцінювання знань здобувачів вищої освіти відбувається згідно з Положенням про організацію освітнього процесу в Державному вищому навчальному закладі «Ужгородський національний університет» </w:t>
            </w:r>
            <w:hyperlink r:id="rId9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https://www.uzhnu.edu.ua/uk/infocentre/get/31357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Положенням про порядок та методику проведення семестрових (курсових) екзаменів і заліків </w:t>
            </w:r>
            <w:hyperlink r:id="rId10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https://www.uzhnu.edu.ua/uk/infocentre/get/5952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Положенням про атестацію здобувачів вищої освіти та екзаменаційну комісію у Державному вищому навчальному закладі «Ужгородський національний університет»</w:t>
            </w:r>
          </w:p>
          <w:p w:rsidR="00CD07B8" w:rsidRDefault="000707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57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11">
              <w:r w:rsidR="007E479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https://www.uzhnu.edu.ua/uk/infocentre/get/11070</w:t>
              </w:r>
            </w:hyperlink>
            <w:r w:rsidR="007E479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  <w:t xml:space="preserve"> </w:t>
            </w:r>
            <w:r w:rsidR="007E47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 дотриманням норм академічної доброчесності відповідно до Положення про академічну доброчесність в Ужгородському національному університеті </w:t>
            </w:r>
            <w:hyperlink r:id="rId12">
              <w:r w:rsidR="007E479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https://www.uzhnu.edu.ua/uk/infocentre/get/12223</w:t>
              </w:r>
            </w:hyperlink>
            <w:r w:rsidR="007E47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="007E47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Перезарахування</w:t>
            </w:r>
            <w:proofErr w:type="spellEnd"/>
            <w:r w:rsidR="007E47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кредитів відбувається на основі Положення про визнання (</w:t>
            </w:r>
            <w:proofErr w:type="spellStart"/>
            <w:r w:rsidR="007E47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перезарахування</w:t>
            </w:r>
            <w:proofErr w:type="spellEnd"/>
            <w:r w:rsidR="007E47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) кредитів ЄКТС для учасників програм академічної мобільності у Державному вищому навчальному закладі «Ужгородський національний університет» </w:t>
            </w:r>
            <w:hyperlink r:id="rId13">
              <w:r w:rsidR="007E479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https://www.uzhnu.edu.ua/uk/infocentre/get/20131</w:t>
              </w:r>
            </w:hyperlink>
            <w:r w:rsidR="007E47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Процедура оцінювання здобувачів вищої освіти також враховує результати неформальної та/або </w:t>
            </w:r>
            <w:proofErr w:type="spellStart"/>
            <w:r w:rsidR="007E47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інформальної</w:t>
            </w:r>
            <w:proofErr w:type="spellEnd"/>
            <w:r w:rsidR="007E47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освіти відповідно до Положення про порядок визнання в Державному вищому навчальному закладі «Ужгородський національний університет» результатів навчання, здобутих у неформальній та/або </w:t>
            </w:r>
            <w:proofErr w:type="spellStart"/>
            <w:r w:rsidR="007E47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інформальній</w:t>
            </w:r>
            <w:proofErr w:type="spellEnd"/>
            <w:r w:rsidR="007E47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освіті </w:t>
            </w:r>
            <w:hyperlink r:id="rId14">
              <w:r w:rsidR="007E479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https://www.uzhnu.edu.ua/uk/infocentre/get/22966</w:t>
              </w:r>
            </w:hyperlink>
            <w:r w:rsidR="007E47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У ЗВО є чітка процедура розгляду апеляцій здобувачів вищої освіти, представлена в Положенні про порядок застосування заходів з врегулювання конфліктів та спорів (суперечок) у діяльності співробітників та здобувачів вищої освіти в Державного вищого навчального закладу «Ужгородський національний університет» </w:t>
            </w:r>
            <w:hyperlink r:id="rId15">
              <w:r w:rsidR="007E479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https://www.uzhnu.edu.ua/uk/infocentre/get/22964</w:t>
              </w:r>
            </w:hyperlink>
            <w:r w:rsidR="007E47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Положенні про порядок оскарження результатів (апеляція) оцінювання в Державному вищому навчальному закладі «Ужгородський національний університет» </w:t>
            </w:r>
            <w:hyperlink r:id="rId16">
              <w:r w:rsidR="007E479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https://www.uzhnu.edu.ua/uk/infocentre/get/22967</w:t>
              </w:r>
            </w:hyperlink>
            <w:r w:rsidR="007E47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 </w:t>
            </w:r>
          </w:p>
        </w:tc>
      </w:tr>
      <w:tr w:rsidR="00CD07B8">
        <w:trPr>
          <w:trHeight w:val="260"/>
        </w:trPr>
        <w:tc>
          <w:tcPr>
            <w:tcW w:w="10490" w:type="dxa"/>
            <w:gridSpan w:val="2"/>
            <w:shd w:val="clear" w:color="auto" w:fill="D0CECE"/>
          </w:tcPr>
          <w:p w:rsidR="00CD07B8" w:rsidRDefault="007E47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 – Програмні компетентності</w:t>
            </w:r>
          </w:p>
        </w:tc>
      </w:tr>
      <w:tr w:rsidR="00CD07B8">
        <w:trPr>
          <w:trHeight w:val="260"/>
        </w:trPr>
        <w:tc>
          <w:tcPr>
            <w:tcW w:w="2969" w:type="dxa"/>
          </w:tcPr>
          <w:p w:rsidR="00CD07B8" w:rsidRDefault="007E47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Інтегральна компетентність</w:t>
            </w:r>
          </w:p>
        </w:tc>
        <w:tc>
          <w:tcPr>
            <w:tcW w:w="7521" w:type="dxa"/>
          </w:tcPr>
          <w:p w:rsidR="00CD07B8" w:rsidRDefault="007E47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57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Здатність розв’язувати складні спеціалізовані завдання та практичні проблеми в галузі соціальних комунікацій, що передбачає застосування положень і методів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соціальнокомунікаційних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інших наук і характеризується невизначеністю умов.</w:t>
            </w:r>
          </w:p>
        </w:tc>
      </w:tr>
      <w:tr w:rsidR="00CD07B8">
        <w:trPr>
          <w:trHeight w:val="260"/>
        </w:trPr>
        <w:tc>
          <w:tcPr>
            <w:tcW w:w="2969" w:type="dxa"/>
          </w:tcPr>
          <w:p w:rsidR="00CD07B8" w:rsidRDefault="007E47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Загальні компетентності (ЗК)</w:t>
            </w:r>
          </w:p>
        </w:tc>
        <w:tc>
          <w:tcPr>
            <w:tcW w:w="7521" w:type="dxa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ЗК01. Здатність застосовувати знання в практичних ситуаціях.</w:t>
            </w:r>
          </w:p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ЗК02. Знання та розуміння предметної галузі та розуміння професійної діяльності.</w:t>
            </w:r>
          </w:p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ЗК03. Здатність бути критичним і самокритичним.</w:t>
            </w:r>
          </w:p>
          <w:p w:rsidR="00CD07B8" w:rsidRDefault="007E479B">
            <w:pPr>
              <w:ind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ЗК04. Здатність до пошуку, оброблення та аналізу інформації з різних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джерел.</w:t>
            </w:r>
          </w:p>
          <w:p w:rsidR="00CD07B8" w:rsidRDefault="007E479B">
            <w:pPr>
              <w:ind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ЗК05. Навички використання інформаційних і комунікаційних технологій.</w:t>
            </w:r>
          </w:p>
          <w:p w:rsidR="00CD07B8" w:rsidRDefault="007E479B">
            <w:pPr>
              <w:ind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ЗК06. Здатність до адаптації та дії в новій ситуації.</w:t>
            </w:r>
          </w:p>
          <w:p w:rsidR="00CD07B8" w:rsidRDefault="007E479B">
            <w:pPr>
              <w:ind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ЗК07. Здатність працювати в команді.</w:t>
            </w:r>
          </w:p>
          <w:p w:rsidR="00CD07B8" w:rsidRDefault="007E479B">
            <w:pPr>
              <w:ind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ЗК08. Здатність навчатися і оволодівати сучасними знаннями.</w:t>
            </w:r>
          </w:p>
          <w:p w:rsidR="00CD07B8" w:rsidRDefault="007E479B">
            <w:pPr>
              <w:ind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ЗК09. Здатність реалізувати свої права і обов’язки як члена суспільства, усвідомлювати цінності громадянського (вільного демократичного) суспільства та необхідність його сталого розвитку, верховенства права, прав і свобод людини і громадянина в Україні.</w:t>
            </w:r>
          </w:p>
          <w:p w:rsidR="00CD07B8" w:rsidRDefault="007E479B">
            <w:pPr>
              <w:ind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ЗК10. Здатність зберігати та примножувати моральні, культурні, наукові цінності і досягнення суспільства на основі розуміння історії та закономірностей розвитку предметної галузі, її місця у загальній системі знань про природу і суспільство та у розвитку суспільства, техніки і технологій, використовувати різні види та форми рухової активності для активного відпочинку та ведення здорового способу життя.</w:t>
            </w:r>
          </w:p>
          <w:p w:rsidR="00CD07B8" w:rsidRDefault="007E479B">
            <w:pPr>
              <w:ind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ЗК11. Здатність спілкуватися державною мовою.</w:t>
            </w:r>
          </w:p>
          <w:p w:rsidR="00CD07B8" w:rsidRDefault="007E479B">
            <w:pPr>
              <w:ind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ЗК12. Здатність спілкуватися іноземною мовою.</w:t>
            </w:r>
          </w:p>
          <w:p w:rsidR="00CD07B8" w:rsidRDefault="007E479B">
            <w:pPr>
              <w:ind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ЗК13. Здатність ухвалювати рішення та діяти, дотримуючись принципу неприпустимості корупції та будь-яких інших проявів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недоброчесності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 </w:t>
            </w:r>
          </w:p>
        </w:tc>
      </w:tr>
      <w:tr w:rsidR="00CD07B8">
        <w:trPr>
          <w:trHeight w:val="260"/>
        </w:trPr>
        <w:tc>
          <w:tcPr>
            <w:tcW w:w="2969" w:type="dxa"/>
          </w:tcPr>
          <w:p w:rsidR="00CD07B8" w:rsidRDefault="007E47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Спеціальні (фахові, предметні) компетентності</w:t>
            </w:r>
          </w:p>
        </w:tc>
        <w:tc>
          <w:tcPr>
            <w:tcW w:w="7521" w:type="dxa"/>
          </w:tcPr>
          <w:p w:rsidR="00CD07B8" w:rsidRDefault="007E479B">
            <w:pPr>
              <w:ind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СК01. Здатність застосовувати знання зі сфери соціальних комунікацій у своїй професійній діяльності.</w:t>
            </w:r>
          </w:p>
          <w:p w:rsidR="00CD07B8" w:rsidRDefault="007E479B">
            <w:pPr>
              <w:ind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СК02. Здатність формувати інформаційний контент.</w:t>
            </w:r>
          </w:p>
          <w:p w:rsidR="00CD07B8" w:rsidRDefault="007E479B">
            <w:pPr>
              <w:ind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СК03. Здатність створювати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медіапродукт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CD07B8" w:rsidRDefault="007E479B">
            <w:pPr>
              <w:ind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СК04. Здатність організовувати й контролювати командну професійну діяльність.</w:t>
            </w:r>
          </w:p>
          <w:p w:rsidR="00CD07B8" w:rsidRDefault="007E479B">
            <w:pPr>
              <w:ind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СК05. Здатність ефективно просувати створений медійний продукт.</w:t>
            </w:r>
          </w:p>
          <w:p w:rsidR="00CD07B8" w:rsidRDefault="007E479B">
            <w:pPr>
              <w:ind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СК06. Здатність до провадження безпечної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медіадіяльності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CD07B8" w:rsidRDefault="007E479B">
            <w:pPr>
              <w:ind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СК07. Здатність використовувати різні методи опрацювання інформації.</w:t>
            </w:r>
          </w:p>
          <w:p w:rsidR="00CD07B8" w:rsidRDefault="007E479B">
            <w:pPr>
              <w:ind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СК08. Здатність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професійно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оцінювати свій та чужий інформаційний продукт,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медіадіяльність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загалом.</w:t>
            </w:r>
          </w:p>
          <w:p w:rsidR="00CD07B8" w:rsidRDefault="007E479B">
            <w:pPr>
              <w:ind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СК09. Здатність осмислювати актуальні суспільно-політичні процеси в Україні та за кордоном, виробляти та коригувати власну журналістську стратегію, план дій з урахуванням національних інтересів та геополітичних умов.</w:t>
            </w:r>
          </w:p>
          <w:p w:rsidR="00CD07B8" w:rsidRDefault="007E479B">
            <w:pPr>
              <w:ind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СК10. Здатність застосовувати комп’ютерні технології,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коректно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й доречно використовувати штучний інтелект для пошуку фактів, дослідження явищ, поширення власного інформаційного продукту.</w:t>
            </w:r>
          </w:p>
          <w:p w:rsidR="00CD07B8" w:rsidRDefault="007E479B">
            <w:pPr>
              <w:ind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СК11. Здатність проводити інтерв’ю та збір коментарів у прямому ефірі, для відео-,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аудіозапису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 </w:t>
            </w:r>
          </w:p>
          <w:p w:rsidR="00CD07B8" w:rsidRDefault="007E479B">
            <w:pPr>
              <w:ind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СК12. Здатність адекватно застосовувати набуті знання й навички для вирішення проблем у професійній журналістській діяльності, створювати журналістські матеріали усіх сучасних форматів. </w:t>
            </w:r>
          </w:p>
          <w:p w:rsidR="00CD07B8" w:rsidRDefault="007E479B">
            <w:pPr>
              <w:ind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СК13. Здатність адаптувати, зокрема редагувати, журналістські матеріали для різної цільової аудиторії, платформ,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медіаформатів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 </w:t>
            </w:r>
          </w:p>
          <w:p w:rsidR="00CD07B8" w:rsidRDefault="007E479B">
            <w:pP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СК14. Здатність спілкуватися, співпрацювати з релевантними та компетентними експертами, представниками інших галузей, різних соціальних груп тощо з метою виконання журналістських завдань.</w:t>
            </w:r>
          </w:p>
          <w:p w:rsidR="00CD07B8" w:rsidRDefault="007E479B">
            <w:pPr>
              <w:ind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СК15. Здатність самостійно планувати й реалізовувати інформаційно-комунікаційну діяльність, здійснювати редакційний добір, оприлюднення та поширення журналістських матеріалів.</w:t>
            </w:r>
          </w:p>
        </w:tc>
      </w:tr>
      <w:tr w:rsidR="00CD07B8">
        <w:trPr>
          <w:trHeight w:val="260"/>
        </w:trPr>
        <w:tc>
          <w:tcPr>
            <w:tcW w:w="10490" w:type="dxa"/>
            <w:gridSpan w:val="2"/>
            <w:shd w:val="clear" w:color="auto" w:fill="D0CECE"/>
          </w:tcPr>
          <w:p w:rsidR="00CD07B8" w:rsidRDefault="007E47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7 – Програмні результати навчання</w:t>
            </w:r>
          </w:p>
        </w:tc>
      </w:tr>
      <w:tr w:rsidR="00CD07B8">
        <w:trPr>
          <w:trHeight w:val="260"/>
        </w:trPr>
        <w:tc>
          <w:tcPr>
            <w:tcW w:w="10490" w:type="dxa"/>
            <w:gridSpan w:val="2"/>
          </w:tcPr>
          <w:p w:rsidR="00CD07B8" w:rsidRDefault="007E479B">
            <w:pPr>
              <w:ind w:right="51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ПР01. Пояснювати свої виробничі дії та операції на основі отриманих знань.</w:t>
            </w:r>
          </w:p>
          <w:p w:rsidR="00CD07B8" w:rsidRDefault="007E479B">
            <w:pPr>
              <w:ind w:right="51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ПР02. Застосовувати знання зі сфери предметної спеціалізації для створення інформаційного продукту чи для проведення інформаційної акції на міжнародному рівні.</w:t>
            </w:r>
          </w:p>
          <w:p w:rsidR="00CD07B8" w:rsidRDefault="007E479B">
            <w:pPr>
              <w:ind w:right="51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ПР03. Оцінювати свій чи чужий інформаційний продукт, інформаційну акцію, що організована й проведена самостійно або разом із колегами.</w:t>
            </w:r>
          </w:p>
          <w:p w:rsidR="00CD07B8" w:rsidRDefault="007E479B">
            <w:pPr>
              <w:ind w:right="51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ПР04. Виконувати пошук, оброблення та аналіз інформації з різних джерел.</w:t>
            </w:r>
          </w:p>
          <w:p w:rsidR="00CD07B8" w:rsidRDefault="007E479B">
            <w:pPr>
              <w:ind w:right="51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ПР05. Використовувати сучасні інформаційні й комунікаційні технології, штучний інтелект, спеціалізоване програмне забезпечення для вирішення професійних завдань у сфері міжнародної журналістики.</w:t>
            </w:r>
          </w:p>
          <w:p w:rsidR="00CD07B8" w:rsidRDefault="007E479B">
            <w:pPr>
              <w:ind w:right="51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ПР06. Планувати свою діяльність та діяльність колективу з урахуванням цілей, обмежень та передбачуваних ризиків.</w:t>
            </w:r>
          </w:p>
          <w:p w:rsidR="00CD07B8" w:rsidRDefault="007E479B">
            <w:pPr>
              <w:ind w:right="51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ПР07. Координувати виконання особистого завдання із завданнями колег.</w:t>
            </w:r>
          </w:p>
          <w:p w:rsidR="00CD07B8" w:rsidRDefault="007E479B">
            <w:pPr>
              <w:ind w:right="51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ПР08. Виокремлювати у виробничих ситуаціях факти, події, відомості, процеси, про які бракує знань, і розкривати способи та джерела здобування тих знань.</w:t>
            </w:r>
          </w:p>
          <w:p w:rsidR="00CD07B8" w:rsidRDefault="007E479B">
            <w:pPr>
              <w:ind w:right="51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ПР09. Оцінювати діяльність колег як носіїв прав і обов’язків членів суспільства, представників громадянського суспільства.</w:t>
            </w:r>
          </w:p>
          <w:p w:rsidR="00CD07B8" w:rsidRDefault="007E479B">
            <w:pPr>
              <w:ind w:right="51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ПР10. Оцінювати діяльність колег із погляду зберігання та примноження суспільних і культурних цінностей, досягнень.</w:t>
            </w:r>
          </w:p>
          <w:p w:rsidR="00CD07B8" w:rsidRDefault="007E479B">
            <w:pPr>
              <w:ind w:right="51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ПР11. Вільно спілкуватися з професійних питань з представниками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медіаспільноти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експертами, спікерами, включаючи усну, письмову та електронну комунікацію, українською мовою.</w:t>
            </w:r>
          </w:p>
          <w:p w:rsidR="00CD07B8" w:rsidRDefault="007E479B">
            <w:pPr>
              <w:ind w:right="51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ПР12. Вільно спілкуватися з професійних питань, включаючи усну, письмову та електронну комунікацію, іноземною мовою.</w:t>
            </w:r>
          </w:p>
          <w:p w:rsidR="00CD07B8" w:rsidRDefault="007E479B">
            <w:pPr>
              <w:ind w:right="51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ПР13. Передбачати реакцію вітчизняної та міжнародної аудиторії на інформаційний продукт чи на інформаційні акції, зважаючи на положення й методи соціально-комунікаційних наук.</w:t>
            </w:r>
          </w:p>
          <w:p w:rsidR="00CD07B8" w:rsidRDefault="007E479B">
            <w:pPr>
              <w:ind w:right="51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ПР14. Генерувати інформаційний контент за заданою темою з використанням доступних, а також обов’язкових джерел інформації.</w:t>
            </w:r>
          </w:p>
          <w:p w:rsidR="00CD07B8" w:rsidRDefault="007E479B">
            <w:pPr>
              <w:ind w:right="51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ПР15. Створювати грамотний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медіапродукт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задану тему, визначеного жанру з урахуванням каналу поширення чи платформи оприлюднення.</w:t>
            </w:r>
          </w:p>
          <w:p w:rsidR="00CD07B8" w:rsidRDefault="007E479B">
            <w:pPr>
              <w:ind w:right="51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ПР16. Планувати свою роботу та роботу колег, спрямовану як на генерування інформаційного контенту, так і створення міжнародного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медіапродукту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а також його промоцію.</w:t>
            </w:r>
          </w:p>
          <w:p w:rsidR="00CD07B8" w:rsidRDefault="007E479B">
            <w:pPr>
              <w:ind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ПР17. Розміщувати оперативну інформацію про свій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медіапродукт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доступних інтернет-платформах. </w:t>
            </w:r>
          </w:p>
          <w:p w:rsidR="00CD07B8" w:rsidRDefault="007E479B">
            <w:pPr>
              <w:ind w:right="51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ПР18. Використовувати необхідні знання й технології для виходу з кризових комунікаційних ситуацій на засадах толерантності, діалогу й співробітництва.</w:t>
            </w:r>
          </w:p>
          <w:p w:rsidR="00CD07B8" w:rsidRDefault="007E479B">
            <w:pPr>
              <w:ind w:right="51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ПР19. Вивчати сучасні суспільно-політичні процеси в Україні та за кордоном, розробляти план власних професійних дій з урахуванням національних інтересів та геополітичних умов.</w:t>
            </w:r>
          </w:p>
          <w:p w:rsidR="00CD07B8" w:rsidRDefault="007E479B">
            <w:pPr>
              <w:ind w:right="51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ПР20. Майстерно оперувати сучасними методами роботи журналіста в умовах глобальних, національних і регіональних викликів.</w:t>
            </w:r>
          </w:p>
        </w:tc>
      </w:tr>
      <w:tr w:rsidR="00CD07B8">
        <w:trPr>
          <w:trHeight w:val="260"/>
        </w:trPr>
        <w:tc>
          <w:tcPr>
            <w:tcW w:w="10490" w:type="dxa"/>
            <w:gridSpan w:val="2"/>
            <w:shd w:val="clear" w:color="auto" w:fill="D0CECE"/>
          </w:tcPr>
          <w:p w:rsidR="00CD07B8" w:rsidRDefault="007E47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 – Ресурсне забезпечення реалізації програми</w:t>
            </w:r>
          </w:p>
        </w:tc>
      </w:tr>
      <w:tr w:rsidR="00CD07B8">
        <w:trPr>
          <w:trHeight w:val="260"/>
        </w:trPr>
        <w:tc>
          <w:tcPr>
            <w:tcW w:w="2969" w:type="dxa"/>
          </w:tcPr>
          <w:p w:rsidR="00CD07B8" w:rsidRDefault="007E47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Кадрове забезпечення</w:t>
            </w:r>
          </w:p>
        </w:tc>
        <w:tc>
          <w:tcPr>
            <w:tcW w:w="7521" w:type="dxa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57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Колектив робочої групи освітньої програми, науково-педагогічні працівники, які задіяні до викладання навчальних дисциплін за спеціальністю, відповідають Ліцензійним умовам провадження освітньої діяльності на першому (бакалаврському) рівні вищої освіти. </w:t>
            </w:r>
          </w:p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57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Науково-педагогічні працівники, які забезпечують програму, постійно проходять стажування відповідно до Положення про підвищення кваліфікації та стажування педагогічних та науково-педагогічних працівників ДВНЗ «Ужгородський національний університет» </w:t>
            </w:r>
            <w:hyperlink r:id="rId17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https://www.uzhnu.edu.ua/uk/infocentre/get/5950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 </w:t>
            </w:r>
          </w:p>
        </w:tc>
      </w:tr>
      <w:tr w:rsidR="00CD07B8">
        <w:trPr>
          <w:trHeight w:val="2400"/>
        </w:trPr>
        <w:tc>
          <w:tcPr>
            <w:tcW w:w="2969" w:type="dxa"/>
          </w:tcPr>
          <w:p w:rsidR="00CD07B8" w:rsidRDefault="007E47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Матеріально-технічне забезпечення</w:t>
            </w:r>
          </w:p>
        </w:tc>
        <w:tc>
          <w:tcPr>
            <w:tcW w:w="7521" w:type="dxa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57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Забезпеченість навчальними приміщеннями, комп’ютерними робочими місцями, мультимедійним обладнанням відповідає потребам. </w:t>
            </w:r>
          </w:p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57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Наявна вся необхідна соціально-побутова інфраструктура. </w:t>
            </w:r>
          </w:p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57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 проведення практичних, семінарських занять та лабораторних занять, інформаційного пошуку та опрацювання результатів наявні спеціалізовані аудиторії факультету з необхідним програмним забезпеченням та необмеженим відкритим доступом до Інтернет-мережі.</w:t>
            </w:r>
          </w:p>
        </w:tc>
      </w:tr>
      <w:tr w:rsidR="00CD07B8">
        <w:trPr>
          <w:trHeight w:val="260"/>
        </w:trPr>
        <w:tc>
          <w:tcPr>
            <w:tcW w:w="2969" w:type="dxa"/>
          </w:tcPr>
          <w:p w:rsidR="00CD07B8" w:rsidRDefault="007E47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Інформаційне та навчально-методичне забезпечення</w:t>
            </w:r>
          </w:p>
        </w:tc>
        <w:tc>
          <w:tcPr>
            <w:tcW w:w="7521" w:type="dxa"/>
          </w:tcPr>
          <w:p w:rsidR="00CD07B8" w:rsidRDefault="007E47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57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Повне інформаційне та навчально-методичне забезпечення дозволяє на високому рівні здійснювати підготовку фахівців: </w:t>
            </w:r>
          </w:p>
          <w:p w:rsidR="00CD07B8" w:rsidRDefault="007E479B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57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офіційний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вебсайт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18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http://www.uzhnu.edu.ua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містить інформацію про освітні програми, навчальну, наукову та виховну діяльність, структурні підрозділи, правила прийому, контакти;</w:t>
            </w:r>
          </w:p>
          <w:p w:rsidR="00CD07B8" w:rsidRDefault="007E479B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57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необмежений доступ до мережі Інтернет; </w:t>
            </w:r>
          </w:p>
          <w:p w:rsidR="00CD07B8" w:rsidRDefault="007E479B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57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доступ до традиційних фондів та електронних каталогів наукової бібліотеки ДВНЗ «УжНУ», а також до електронного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репoзитарію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ДВНЗ «УжНУ» (</w:t>
            </w:r>
            <w:hyperlink r:id="rId19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https://dspace.uzhnu.edu.ua/jspui/home.jsp?locale=uk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), де розміщені навчально-методичні матеріали; </w:t>
            </w:r>
          </w:p>
          <w:p w:rsidR="00CD07B8" w:rsidRDefault="007E479B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57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наукова бібліотека, читальні зали; </w:t>
            </w:r>
          </w:p>
          <w:p w:rsidR="00CD07B8" w:rsidRDefault="007E479B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57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віртуальне навчальне середовище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Moodle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hyperlink r:id="rId20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https://moodle.uzhnu.edu.ua/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). </w:t>
            </w:r>
          </w:p>
          <w:p w:rsidR="00CD07B8" w:rsidRDefault="007E479B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57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навчальна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та радіостудія;</w:t>
            </w:r>
          </w:p>
          <w:p w:rsidR="00CD07B8" w:rsidRDefault="007E479B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57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сайт кафедри журналістики (</w:t>
            </w:r>
            <w:hyperlink r:id="rId21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http://mediadep.uzhnu.edu.ua/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);</w:t>
            </w:r>
          </w:p>
          <w:p w:rsidR="00CD07B8" w:rsidRDefault="007E479B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57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мультимедійна платформа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Media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Vista» (</w:t>
            </w:r>
            <w:hyperlink r:id="rId22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https://mediavista.com.ua/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); </w:t>
            </w:r>
          </w:p>
          <w:p w:rsidR="00CD07B8" w:rsidRDefault="007E479B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57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вебсайт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філологічного факультету </w:t>
            </w:r>
            <w:hyperlink r:id="rId23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https://www.uzhnu.edu.ua/uk/cat/faculty-ffilology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із наявною інформацією про організацію навчального процесу; </w:t>
            </w:r>
          </w:p>
          <w:p w:rsidR="00CD07B8" w:rsidRDefault="007E479B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57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редакція студентської газети «Погляд» (</w:t>
            </w:r>
            <w:hyperlink r:id="rId24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https://www.uzhnu.edu.ua/uk/cat/university-poglyad/issues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). </w:t>
            </w:r>
          </w:p>
        </w:tc>
      </w:tr>
      <w:tr w:rsidR="00CD07B8">
        <w:trPr>
          <w:trHeight w:val="260"/>
        </w:trPr>
        <w:tc>
          <w:tcPr>
            <w:tcW w:w="10490" w:type="dxa"/>
            <w:gridSpan w:val="2"/>
            <w:shd w:val="clear" w:color="auto" w:fill="D0CECE"/>
          </w:tcPr>
          <w:p w:rsidR="00CD07B8" w:rsidRDefault="007E47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 – Академічна мобільність</w:t>
            </w:r>
          </w:p>
        </w:tc>
      </w:tr>
      <w:tr w:rsidR="00CD07B8">
        <w:trPr>
          <w:trHeight w:val="260"/>
        </w:trPr>
        <w:tc>
          <w:tcPr>
            <w:tcW w:w="2969" w:type="dxa"/>
          </w:tcPr>
          <w:p w:rsidR="00CD07B8" w:rsidRDefault="007E47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Національна кредитна мобільність</w:t>
            </w:r>
          </w:p>
        </w:tc>
        <w:tc>
          <w:tcPr>
            <w:tcW w:w="7521" w:type="dxa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57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Академічна мобільність студентів здійснюється на основі двосторонніх угод, укладених між ДВНЗ «Ужгородський національний університет» та закладами вищої освіти України (</w:t>
            </w:r>
            <w:hyperlink r:id="rId25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https://www.uzhnu.edu.ua/uk/infocentre/21265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).</w:t>
            </w:r>
          </w:p>
        </w:tc>
      </w:tr>
      <w:tr w:rsidR="00CD07B8">
        <w:trPr>
          <w:trHeight w:val="260"/>
        </w:trPr>
        <w:tc>
          <w:tcPr>
            <w:tcW w:w="2969" w:type="dxa"/>
          </w:tcPr>
          <w:p w:rsidR="00CD07B8" w:rsidRDefault="007E47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Міжнародна кредитна мобільність</w:t>
            </w:r>
          </w:p>
        </w:tc>
        <w:tc>
          <w:tcPr>
            <w:tcW w:w="7521" w:type="dxa"/>
          </w:tcPr>
          <w:p w:rsidR="00CD07B8" w:rsidRDefault="007E47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57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Відповідно до Положення про академічну мобільність студентів у ДВНЗ «Ужгородський національний університет» </w:t>
            </w:r>
            <w:hyperlink r:id="rId26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https://www.uzhnu.edu.ua/uk/infocentre/get/21269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встановлено загальний порядок організації академічної мобільності студентів. Здійснюється згідно з програмою міжнародної академічної мобільності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Erasmus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+».</w:t>
            </w:r>
          </w:p>
        </w:tc>
      </w:tr>
      <w:tr w:rsidR="00CD07B8">
        <w:trPr>
          <w:trHeight w:val="260"/>
        </w:trPr>
        <w:tc>
          <w:tcPr>
            <w:tcW w:w="2969" w:type="dxa"/>
          </w:tcPr>
          <w:p w:rsidR="00CD07B8" w:rsidRDefault="007E47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Навчання іноземних здобувачів вищої освіти</w:t>
            </w:r>
          </w:p>
        </w:tc>
        <w:tc>
          <w:tcPr>
            <w:tcW w:w="7521" w:type="dxa"/>
          </w:tcPr>
          <w:p w:rsidR="00CD07B8" w:rsidRDefault="007E47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57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 ДВНЗ «УжНУ» приймаються іноземні громадяни, а також особи без громадянства, які проживають на території України на законних підставах. Особливості вступу та навчання визначаються Положенням про навчання іноземних громадян у ДВНЗ «УжНУ»</w:t>
            </w:r>
          </w:p>
          <w:p w:rsidR="00CD07B8" w:rsidRDefault="000707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57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27">
              <w:r w:rsidR="007E479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https://www.uzhnu.edu.ua/uk/infocentre/get/9378</w:t>
              </w:r>
            </w:hyperlink>
            <w:r w:rsidR="007E47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</w:tr>
    </w:tbl>
    <w:p w:rsidR="00CD07B8" w:rsidRDefault="00CD07B8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CD07B8">
          <w:pgSz w:w="11906" w:h="16838"/>
          <w:pgMar w:top="709" w:right="991" w:bottom="709" w:left="1134" w:header="708" w:footer="708" w:gutter="0"/>
          <w:pgNumType w:start="1"/>
          <w:cols w:space="720"/>
        </w:sectPr>
      </w:pPr>
    </w:p>
    <w:p w:rsidR="00CD07B8" w:rsidRDefault="007E479B">
      <w:pPr>
        <w:keepNext/>
        <w:keepLines/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2. Перелік компонентів освітньо-професійної програми та їхня логічна послідовність</w:t>
      </w:r>
    </w:p>
    <w:p w:rsidR="00CD07B8" w:rsidRDefault="007E479B">
      <w:pPr>
        <w:keepNext/>
        <w:keepLines/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2.1. Перелік компонентів ОП</w:t>
      </w:r>
    </w:p>
    <w:tbl>
      <w:tblPr>
        <w:tblStyle w:val="affe"/>
        <w:tblW w:w="10348" w:type="dxa"/>
        <w:tblInd w:w="-4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21"/>
        <w:gridCol w:w="26"/>
        <w:gridCol w:w="6692"/>
        <w:gridCol w:w="55"/>
        <w:gridCol w:w="881"/>
        <w:gridCol w:w="56"/>
        <w:gridCol w:w="1417"/>
      </w:tblGrid>
      <w:tr w:rsidR="00CD07B8">
        <w:trPr>
          <w:trHeight w:val="1045"/>
        </w:trPr>
        <w:tc>
          <w:tcPr>
            <w:tcW w:w="1247" w:type="dxa"/>
            <w:gridSpan w:val="2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Код н/д</w:t>
            </w:r>
          </w:p>
        </w:tc>
        <w:tc>
          <w:tcPr>
            <w:tcW w:w="6747" w:type="dxa"/>
            <w:gridSpan w:val="2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Компоненти освітньої програми (навчальні дисципліни, курсові роботи, практики, кваліфікаційна робота)</w:t>
            </w:r>
          </w:p>
        </w:tc>
        <w:tc>
          <w:tcPr>
            <w:tcW w:w="937" w:type="dxa"/>
            <w:gridSpan w:val="2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Кіль-</w:t>
            </w:r>
          </w:p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кість кредитів</w:t>
            </w:r>
          </w:p>
        </w:tc>
        <w:tc>
          <w:tcPr>
            <w:tcW w:w="1417" w:type="dxa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19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Форма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підсум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19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тролю</w:t>
            </w:r>
          </w:p>
        </w:tc>
      </w:tr>
      <w:tr w:rsidR="00CD07B8">
        <w:trPr>
          <w:trHeight w:val="156"/>
        </w:trPr>
        <w:tc>
          <w:tcPr>
            <w:tcW w:w="1247" w:type="dxa"/>
            <w:gridSpan w:val="2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747" w:type="dxa"/>
            <w:gridSpan w:val="2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37" w:type="dxa"/>
            <w:gridSpan w:val="2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CD07B8">
        <w:trPr>
          <w:trHeight w:val="282"/>
        </w:trPr>
        <w:tc>
          <w:tcPr>
            <w:tcW w:w="10348" w:type="dxa"/>
            <w:gridSpan w:val="7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1. Обов’язкові компоненти ОП (ОК)</w:t>
            </w:r>
          </w:p>
        </w:tc>
      </w:tr>
      <w:tr w:rsidR="00CD07B8">
        <w:trPr>
          <w:trHeight w:val="282"/>
        </w:trPr>
        <w:tc>
          <w:tcPr>
            <w:tcW w:w="1247" w:type="dxa"/>
            <w:gridSpan w:val="2"/>
            <w:vAlign w:val="center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ОК01</w:t>
            </w:r>
          </w:p>
        </w:tc>
        <w:tc>
          <w:tcPr>
            <w:tcW w:w="6692" w:type="dxa"/>
            <w:vAlign w:val="center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Історія та культура України</w:t>
            </w:r>
          </w:p>
        </w:tc>
        <w:tc>
          <w:tcPr>
            <w:tcW w:w="992" w:type="dxa"/>
            <w:gridSpan w:val="3"/>
            <w:vAlign w:val="center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17" w:type="dxa"/>
            <w:vAlign w:val="center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залік</w:t>
            </w:r>
          </w:p>
        </w:tc>
      </w:tr>
      <w:tr w:rsidR="00CD07B8">
        <w:trPr>
          <w:trHeight w:val="282"/>
        </w:trPr>
        <w:tc>
          <w:tcPr>
            <w:tcW w:w="1247" w:type="dxa"/>
            <w:gridSpan w:val="2"/>
            <w:vAlign w:val="center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ОК02</w:t>
            </w:r>
          </w:p>
        </w:tc>
        <w:tc>
          <w:tcPr>
            <w:tcW w:w="6692" w:type="dxa"/>
            <w:vAlign w:val="center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Українська мова за професійним спрямуванням</w:t>
            </w:r>
          </w:p>
        </w:tc>
        <w:tc>
          <w:tcPr>
            <w:tcW w:w="992" w:type="dxa"/>
            <w:gridSpan w:val="3"/>
            <w:vAlign w:val="center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17" w:type="dxa"/>
            <w:vAlign w:val="center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re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залік</w:t>
            </w:r>
          </w:p>
        </w:tc>
      </w:tr>
      <w:tr w:rsidR="00CD07B8">
        <w:trPr>
          <w:trHeight w:val="282"/>
        </w:trPr>
        <w:tc>
          <w:tcPr>
            <w:tcW w:w="1247" w:type="dxa"/>
            <w:gridSpan w:val="2"/>
            <w:vAlign w:val="center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ОК03</w:t>
            </w:r>
          </w:p>
        </w:tc>
        <w:tc>
          <w:tcPr>
            <w:tcW w:w="6692" w:type="dxa"/>
            <w:vAlign w:val="center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Філософія</w:t>
            </w:r>
          </w:p>
        </w:tc>
        <w:tc>
          <w:tcPr>
            <w:tcW w:w="992" w:type="dxa"/>
            <w:gridSpan w:val="3"/>
            <w:vAlign w:val="center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17" w:type="dxa"/>
            <w:vAlign w:val="center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re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залік</w:t>
            </w:r>
          </w:p>
        </w:tc>
      </w:tr>
      <w:tr w:rsidR="00CD07B8">
        <w:trPr>
          <w:trHeight w:val="282"/>
        </w:trPr>
        <w:tc>
          <w:tcPr>
            <w:tcW w:w="1247" w:type="dxa"/>
            <w:gridSpan w:val="2"/>
            <w:vAlign w:val="center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ОК04</w:t>
            </w:r>
          </w:p>
        </w:tc>
        <w:tc>
          <w:tcPr>
            <w:tcW w:w="6692" w:type="dxa"/>
            <w:vAlign w:val="center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Іноземна мова </w:t>
            </w:r>
          </w:p>
        </w:tc>
        <w:tc>
          <w:tcPr>
            <w:tcW w:w="992" w:type="dxa"/>
            <w:gridSpan w:val="3"/>
            <w:vAlign w:val="center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17" w:type="dxa"/>
            <w:vAlign w:val="center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екзамен</w:t>
            </w:r>
          </w:p>
        </w:tc>
      </w:tr>
      <w:tr w:rsidR="00CD07B8">
        <w:trPr>
          <w:trHeight w:val="282"/>
        </w:trPr>
        <w:tc>
          <w:tcPr>
            <w:tcW w:w="1247" w:type="dxa"/>
            <w:gridSpan w:val="2"/>
            <w:vAlign w:val="center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ОК05</w:t>
            </w:r>
          </w:p>
        </w:tc>
        <w:tc>
          <w:tcPr>
            <w:tcW w:w="6692" w:type="dxa"/>
            <w:vAlign w:val="center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Основи масової комунікації </w:t>
            </w:r>
          </w:p>
        </w:tc>
        <w:tc>
          <w:tcPr>
            <w:tcW w:w="992" w:type="dxa"/>
            <w:gridSpan w:val="3"/>
            <w:vAlign w:val="center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17" w:type="dxa"/>
            <w:vAlign w:val="center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залік</w:t>
            </w:r>
          </w:p>
        </w:tc>
      </w:tr>
      <w:tr w:rsidR="00CD07B8">
        <w:trPr>
          <w:trHeight w:val="282"/>
        </w:trPr>
        <w:tc>
          <w:tcPr>
            <w:tcW w:w="1247" w:type="dxa"/>
            <w:gridSpan w:val="2"/>
            <w:vAlign w:val="center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ОК06</w:t>
            </w:r>
          </w:p>
        </w:tc>
        <w:tc>
          <w:tcPr>
            <w:tcW w:w="6692" w:type="dxa"/>
            <w:vAlign w:val="center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Основи наукових досліджень ЗМК</w:t>
            </w:r>
          </w:p>
        </w:tc>
        <w:tc>
          <w:tcPr>
            <w:tcW w:w="992" w:type="dxa"/>
            <w:gridSpan w:val="3"/>
            <w:vAlign w:val="center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17" w:type="dxa"/>
            <w:vAlign w:val="center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залік</w:t>
            </w:r>
          </w:p>
        </w:tc>
      </w:tr>
      <w:tr w:rsidR="00CD07B8">
        <w:trPr>
          <w:trHeight w:val="282"/>
        </w:trPr>
        <w:tc>
          <w:tcPr>
            <w:tcW w:w="1247" w:type="dxa"/>
            <w:gridSpan w:val="2"/>
            <w:vAlign w:val="center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ОК07</w:t>
            </w:r>
          </w:p>
        </w:tc>
        <w:tc>
          <w:tcPr>
            <w:tcW w:w="6692" w:type="dxa"/>
            <w:vAlign w:val="center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Основи журналістики</w:t>
            </w:r>
          </w:p>
        </w:tc>
        <w:tc>
          <w:tcPr>
            <w:tcW w:w="992" w:type="dxa"/>
            <w:gridSpan w:val="3"/>
            <w:vAlign w:val="center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4,5</w:t>
            </w:r>
          </w:p>
        </w:tc>
        <w:tc>
          <w:tcPr>
            <w:tcW w:w="1417" w:type="dxa"/>
            <w:vAlign w:val="center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екзамен</w:t>
            </w:r>
          </w:p>
        </w:tc>
      </w:tr>
      <w:tr w:rsidR="00CD07B8">
        <w:trPr>
          <w:trHeight w:val="282"/>
        </w:trPr>
        <w:tc>
          <w:tcPr>
            <w:tcW w:w="1247" w:type="dxa"/>
            <w:gridSpan w:val="2"/>
            <w:vAlign w:val="center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ОК08</w:t>
            </w:r>
          </w:p>
        </w:tc>
        <w:tc>
          <w:tcPr>
            <w:tcW w:w="6692" w:type="dxa"/>
            <w:vAlign w:val="center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Фото 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інфографіка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медіакомунікації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gridSpan w:val="3"/>
            <w:vAlign w:val="center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17" w:type="dxa"/>
            <w:vAlign w:val="center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залік</w:t>
            </w:r>
          </w:p>
        </w:tc>
      </w:tr>
      <w:tr w:rsidR="00CD07B8">
        <w:trPr>
          <w:trHeight w:val="282"/>
        </w:trPr>
        <w:tc>
          <w:tcPr>
            <w:tcW w:w="1247" w:type="dxa"/>
            <w:gridSpan w:val="2"/>
            <w:vAlign w:val="center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ОК09</w:t>
            </w:r>
          </w:p>
        </w:tc>
        <w:tc>
          <w:tcPr>
            <w:tcW w:w="6692" w:type="dxa"/>
            <w:vAlign w:val="center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Міжкультурна комунікація /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Intercultural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communication</w:t>
            </w:r>
            <w:proofErr w:type="spellEnd"/>
          </w:p>
        </w:tc>
        <w:tc>
          <w:tcPr>
            <w:tcW w:w="992" w:type="dxa"/>
            <w:gridSpan w:val="3"/>
            <w:vAlign w:val="center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4,5</w:t>
            </w:r>
          </w:p>
        </w:tc>
        <w:tc>
          <w:tcPr>
            <w:tcW w:w="1417" w:type="dxa"/>
            <w:vAlign w:val="center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екзамен</w:t>
            </w:r>
          </w:p>
        </w:tc>
      </w:tr>
      <w:tr w:rsidR="00CD07B8">
        <w:trPr>
          <w:trHeight w:val="282"/>
        </w:trPr>
        <w:tc>
          <w:tcPr>
            <w:tcW w:w="1247" w:type="dxa"/>
            <w:gridSpan w:val="2"/>
            <w:vAlign w:val="center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ОК10</w:t>
            </w:r>
          </w:p>
        </w:tc>
        <w:tc>
          <w:tcPr>
            <w:tcW w:w="6692" w:type="dxa"/>
            <w:vAlign w:val="center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Медіарегулювання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антикорупція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доброчесність</w:t>
            </w:r>
          </w:p>
        </w:tc>
        <w:tc>
          <w:tcPr>
            <w:tcW w:w="992" w:type="dxa"/>
            <w:gridSpan w:val="3"/>
            <w:vAlign w:val="center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17" w:type="dxa"/>
            <w:vAlign w:val="center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залік</w:t>
            </w:r>
          </w:p>
        </w:tc>
      </w:tr>
      <w:tr w:rsidR="00CD07B8">
        <w:trPr>
          <w:trHeight w:val="282"/>
        </w:trPr>
        <w:tc>
          <w:tcPr>
            <w:tcW w:w="1247" w:type="dxa"/>
            <w:gridSpan w:val="2"/>
            <w:vAlign w:val="center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ОК11</w:t>
            </w:r>
          </w:p>
        </w:tc>
        <w:tc>
          <w:tcPr>
            <w:tcW w:w="6692" w:type="dxa"/>
            <w:vAlign w:val="center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Вебтехнології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і виробництво цифрового контенту</w:t>
            </w:r>
          </w:p>
        </w:tc>
        <w:tc>
          <w:tcPr>
            <w:tcW w:w="992" w:type="dxa"/>
            <w:gridSpan w:val="3"/>
            <w:vAlign w:val="center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17" w:type="dxa"/>
            <w:vAlign w:val="center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заліки</w:t>
            </w:r>
          </w:p>
        </w:tc>
      </w:tr>
      <w:tr w:rsidR="00CD07B8">
        <w:trPr>
          <w:trHeight w:val="282"/>
        </w:trPr>
        <w:tc>
          <w:tcPr>
            <w:tcW w:w="1247" w:type="dxa"/>
            <w:gridSpan w:val="2"/>
            <w:vAlign w:val="center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ОК12</w:t>
            </w:r>
          </w:p>
        </w:tc>
        <w:tc>
          <w:tcPr>
            <w:tcW w:w="6692" w:type="dxa"/>
            <w:vAlign w:val="center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Аналітична міжнародна журналістика</w:t>
            </w:r>
          </w:p>
        </w:tc>
        <w:tc>
          <w:tcPr>
            <w:tcW w:w="992" w:type="dxa"/>
            <w:gridSpan w:val="3"/>
            <w:vAlign w:val="center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3,5</w:t>
            </w:r>
          </w:p>
        </w:tc>
        <w:tc>
          <w:tcPr>
            <w:tcW w:w="1417" w:type="dxa"/>
            <w:vAlign w:val="center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екзамен</w:t>
            </w:r>
          </w:p>
        </w:tc>
      </w:tr>
      <w:tr w:rsidR="00CD07B8">
        <w:trPr>
          <w:trHeight w:val="282"/>
        </w:trPr>
        <w:tc>
          <w:tcPr>
            <w:tcW w:w="1247" w:type="dxa"/>
            <w:gridSpan w:val="2"/>
            <w:vAlign w:val="center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ОК13</w:t>
            </w:r>
          </w:p>
        </w:tc>
        <w:tc>
          <w:tcPr>
            <w:tcW w:w="6692" w:type="dxa"/>
            <w:vAlign w:val="center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Засади літературної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творчости</w:t>
            </w:r>
            <w:proofErr w:type="spellEnd"/>
          </w:p>
        </w:tc>
        <w:tc>
          <w:tcPr>
            <w:tcW w:w="992" w:type="dxa"/>
            <w:gridSpan w:val="3"/>
            <w:vAlign w:val="center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17" w:type="dxa"/>
            <w:vAlign w:val="center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екзамен</w:t>
            </w:r>
          </w:p>
        </w:tc>
      </w:tr>
      <w:tr w:rsidR="00CD07B8">
        <w:trPr>
          <w:trHeight w:val="255"/>
        </w:trPr>
        <w:tc>
          <w:tcPr>
            <w:tcW w:w="1247" w:type="dxa"/>
            <w:gridSpan w:val="2"/>
            <w:vAlign w:val="center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ОК14</w:t>
            </w:r>
          </w:p>
        </w:tc>
        <w:tc>
          <w:tcPr>
            <w:tcW w:w="6692" w:type="dxa"/>
            <w:vAlign w:val="center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Теорія і практика друкованої журналістики</w:t>
            </w:r>
          </w:p>
        </w:tc>
        <w:tc>
          <w:tcPr>
            <w:tcW w:w="992" w:type="dxa"/>
            <w:gridSpan w:val="3"/>
            <w:vAlign w:val="center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417" w:type="dxa"/>
            <w:vAlign w:val="center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екзамени</w:t>
            </w:r>
          </w:p>
        </w:tc>
      </w:tr>
      <w:tr w:rsidR="00CD07B8">
        <w:trPr>
          <w:trHeight w:val="255"/>
        </w:trPr>
        <w:tc>
          <w:tcPr>
            <w:tcW w:w="1247" w:type="dxa"/>
            <w:gridSpan w:val="2"/>
            <w:vAlign w:val="center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ОК15</w:t>
            </w:r>
          </w:p>
        </w:tc>
        <w:tc>
          <w:tcPr>
            <w:tcW w:w="6692" w:type="dxa"/>
            <w:vAlign w:val="center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Радіовиробництво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подкастинг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+ курсова робота</w:t>
            </w:r>
          </w:p>
        </w:tc>
        <w:tc>
          <w:tcPr>
            <w:tcW w:w="992" w:type="dxa"/>
            <w:gridSpan w:val="3"/>
            <w:vAlign w:val="center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417" w:type="dxa"/>
            <w:vAlign w:val="center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екзамени</w:t>
            </w:r>
          </w:p>
        </w:tc>
      </w:tr>
      <w:tr w:rsidR="00CD07B8">
        <w:trPr>
          <w:trHeight w:val="255"/>
        </w:trPr>
        <w:tc>
          <w:tcPr>
            <w:tcW w:w="1247" w:type="dxa"/>
            <w:gridSpan w:val="2"/>
            <w:vAlign w:val="center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ОК16</w:t>
            </w:r>
          </w:p>
        </w:tc>
        <w:tc>
          <w:tcPr>
            <w:tcW w:w="6692" w:type="dxa"/>
            <w:vAlign w:val="center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Телевиробництво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+ курсова робота</w:t>
            </w:r>
          </w:p>
        </w:tc>
        <w:tc>
          <w:tcPr>
            <w:tcW w:w="992" w:type="dxa"/>
            <w:gridSpan w:val="3"/>
            <w:vAlign w:val="center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417" w:type="dxa"/>
            <w:vAlign w:val="center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екзамени</w:t>
            </w:r>
          </w:p>
        </w:tc>
      </w:tr>
      <w:tr w:rsidR="00CD07B8">
        <w:trPr>
          <w:trHeight w:val="255"/>
        </w:trPr>
        <w:tc>
          <w:tcPr>
            <w:tcW w:w="1247" w:type="dxa"/>
            <w:gridSpan w:val="2"/>
            <w:vAlign w:val="center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ОК17</w:t>
            </w:r>
          </w:p>
        </w:tc>
        <w:tc>
          <w:tcPr>
            <w:tcW w:w="6692" w:type="dxa"/>
            <w:vAlign w:val="center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Міжнародна онлайн-журналістика</w:t>
            </w:r>
          </w:p>
        </w:tc>
        <w:tc>
          <w:tcPr>
            <w:tcW w:w="992" w:type="dxa"/>
            <w:gridSpan w:val="3"/>
            <w:vAlign w:val="center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17" w:type="dxa"/>
            <w:vAlign w:val="center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екзамени</w:t>
            </w:r>
          </w:p>
        </w:tc>
      </w:tr>
      <w:tr w:rsidR="00CD07B8">
        <w:trPr>
          <w:trHeight w:val="255"/>
        </w:trPr>
        <w:tc>
          <w:tcPr>
            <w:tcW w:w="1247" w:type="dxa"/>
            <w:gridSpan w:val="2"/>
            <w:vAlign w:val="center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0" w:name="_heading=h.o8gys0qsig0m" w:colFirst="0" w:colLast="0"/>
            <w:bookmarkEnd w:id="0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ОК18</w:t>
            </w:r>
          </w:p>
        </w:tc>
        <w:tc>
          <w:tcPr>
            <w:tcW w:w="6692" w:type="dxa"/>
            <w:vAlign w:val="center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Історія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медіакомунікації</w:t>
            </w:r>
            <w:proofErr w:type="spellEnd"/>
          </w:p>
        </w:tc>
        <w:tc>
          <w:tcPr>
            <w:tcW w:w="992" w:type="dxa"/>
            <w:gridSpan w:val="3"/>
            <w:vAlign w:val="center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6,5</w:t>
            </w:r>
          </w:p>
        </w:tc>
        <w:tc>
          <w:tcPr>
            <w:tcW w:w="1417" w:type="dxa"/>
            <w:vAlign w:val="center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залік, екзамен</w:t>
            </w:r>
          </w:p>
        </w:tc>
      </w:tr>
      <w:tr w:rsidR="00CD07B8">
        <w:trPr>
          <w:trHeight w:val="255"/>
        </w:trPr>
        <w:tc>
          <w:tcPr>
            <w:tcW w:w="1247" w:type="dxa"/>
            <w:gridSpan w:val="2"/>
            <w:vAlign w:val="center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ОК19</w:t>
            </w:r>
          </w:p>
        </w:tc>
        <w:tc>
          <w:tcPr>
            <w:tcW w:w="6692" w:type="dxa"/>
            <w:vAlign w:val="center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Медіалінгвістика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+ курсова робота </w:t>
            </w:r>
          </w:p>
        </w:tc>
        <w:tc>
          <w:tcPr>
            <w:tcW w:w="992" w:type="dxa"/>
            <w:gridSpan w:val="3"/>
            <w:vAlign w:val="center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417" w:type="dxa"/>
            <w:vAlign w:val="center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екзамен</w:t>
            </w:r>
          </w:p>
        </w:tc>
      </w:tr>
      <w:tr w:rsidR="00CD07B8">
        <w:trPr>
          <w:trHeight w:val="255"/>
        </w:trPr>
        <w:tc>
          <w:tcPr>
            <w:tcW w:w="1247" w:type="dxa"/>
            <w:gridSpan w:val="2"/>
            <w:vAlign w:val="center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ОК20</w:t>
            </w:r>
          </w:p>
        </w:tc>
        <w:tc>
          <w:tcPr>
            <w:tcW w:w="6692" w:type="dxa"/>
            <w:vAlign w:val="center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Друга іноземна мова </w:t>
            </w:r>
          </w:p>
        </w:tc>
        <w:tc>
          <w:tcPr>
            <w:tcW w:w="992" w:type="dxa"/>
            <w:gridSpan w:val="3"/>
            <w:vAlign w:val="center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17" w:type="dxa"/>
            <w:vAlign w:val="center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залік, екзамен,</w:t>
            </w:r>
          </w:p>
        </w:tc>
      </w:tr>
      <w:tr w:rsidR="00CD07B8">
        <w:trPr>
          <w:trHeight w:val="255"/>
        </w:trPr>
        <w:tc>
          <w:tcPr>
            <w:tcW w:w="1247" w:type="dxa"/>
            <w:gridSpan w:val="2"/>
            <w:vAlign w:val="center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ОК21</w:t>
            </w:r>
          </w:p>
        </w:tc>
        <w:tc>
          <w:tcPr>
            <w:tcW w:w="6692" w:type="dxa"/>
            <w:vAlign w:val="center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Медіастилістика</w:t>
            </w:r>
            <w:proofErr w:type="spellEnd"/>
          </w:p>
        </w:tc>
        <w:tc>
          <w:tcPr>
            <w:tcW w:w="992" w:type="dxa"/>
            <w:gridSpan w:val="3"/>
            <w:vAlign w:val="center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17" w:type="dxa"/>
            <w:vAlign w:val="center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залік</w:t>
            </w:r>
          </w:p>
        </w:tc>
      </w:tr>
      <w:tr w:rsidR="00CD07B8">
        <w:trPr>
          <w:trHeight w:val="255"/>
        </w:trPr>
        <w:tc>
          <w:tcPr>
            <w:tcW w:w="1247" w:type="dxa"/>
            <w:gridSpan w:val="2"/>
            <w:vAlign w:val="center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ОК22</w:t>
            </w:r>
          </w:p>
        </w:tc>
        <w:tc>
          <w:tcPr>
            <w:tcW w:w="6692" w:type="dxa"/>
            <w:vAlign w:val="center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Іноземна мова за професійним спрямуванням</w:t>
            </w:r>
          </w:p>
        </w:tc>
        <w:tc>
          <w:tcPr>
            <w:tcW w:w="992" w:type="dxa"/>
            <w:gridSpan w:val="3"/>
            <w:vAlign w:val="center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417" w:type="dxa"/>
            <w:vAlign w:val="center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екзамени</w:t>
            </w:r>
          </w:p>
        </w:tc>
      </w:tr>
      <w:tr w:rsidR="00CD07B8">
        <w:trPr>
          <w:trHeight w:val="255"/>
        </w:trPr>
        <w:tc>
          <w:tcPr>
            <w:tcW w:w="1247" w:type="dxa"/>
            <w:gridSpan w:val="2"/>
            <w:vAlign w:val="center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ОК23</w:t>
            </w:r>
          </w:p>
        </w:tc>
        <w:tc>
          <w:tcPr>
            <w:tcW w:w="6692" w:type="dxa"/>
            <w:vAlign w:val="center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Сучасні світові медіа</w:t>
            </w:r>
          </w:p>
        </w:tc>
        <w:tc>
          <w:tcPr>
            <w:tcW w:w="992" w:type="dxa"/>
            <w:gridSpan w:val="3"/>
            <w:vAlign w:val="center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17" w:type="dxa"/>
            <w:vAlign w:val="center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екзамен</w:t>
            </w:r>
          </w:p>
        </w:tc>
      </w:tr>
      <w:tr w:rsidR="00CD07B8">
        <w:trPr>
          <w:trHeight w:val="255"/>
        </w:trPr>
        <w:tc>
          <w:tcPr>
            <w:tcW w:w="1247" w:type="dxa"/>
            <w:gridSpan w:val="2"/>
            <w:vAlign w:val="center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ОК24</w:t>
            </w:r>
          </w:p>
        </w:tc>
        <w:tc>
          <w:tcPr>
            <w:tcW w:w="6692" w:type="dxa"/>
            <w:vAlign w:val="center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Репортерський практикум </w:t>
            </w:r>
          </w:p>
        </w:tc>
        <w:tc>
          <w:tcPr>
            <w:tcW w:w="992" w:type="dxa"/>
            <w:gridSpan w:val="3"/>
            <w:vAlign w:val="center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17" w:type="dxa"/>
            <w:vAlign w:val="center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залік</w:t>
            </w:r>
          </w:p>
        </w:tc>
      </w:tr>
      <w:tr w:rsidR="00CD07B8">
        <w:trPr>
          <w:trHeight w:val="255"/>
        </w:trPr>
        <w:tc>
          <w:tcPr>
            <w:tcW w:w="1247" w:type="dxa"/>
            <w:gridSpan w:val="2"/>
            <w:vAlign w:val="center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ОК25</w:t>
            </w:r>
          </w:p>
        </w:tc>
        <w:tc>
          <w:tcPr>
            <w:tcW w:w="6692" w:type="dxa"/>
            <w:vAlign w:val="center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Виробництво цифрового контенту /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Digital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content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production</w:t>
            </w:r>
            <w:proofErr w:type="spellEnd"/>
          </w:p>
        </w:tc>
        <w:tc>
          <w:tcPr>
            <w:tcW w:w="992" w:type="dxa"/>
            <w:gridSpan w:val="3"/>
            <w:vAlign w:val="center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17" w:type="dxa"/>
            <w:vAlign w:val="center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екзамен</w:t>
            </w:r>
          </w:p>
        </w:tc>
      </w:tr>
      <w:tr w:rsidR="00CD07B8">
        <w:trPr>
          <w:trHeight w:val="255"/>
        </w:trPr>
        <w:tc>
          <w:tcPr>
            <w:tcW w:w="1247" w:type="dxa"/>
            <w:gridSpan w:val="2"/>
            <w:vAlign w:val="center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ОК26</w:t>
            </w:r>
          </w:p>
        </w:tc>
        <w:tc>
          <w:tcPr>
            <w:tcW w:w="6692" w:type="dxa"/>
            <w:vAlign w:val="center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Постановка голосу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медійника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gridSpan w:val="3"/>
            <w:vAlign w:val="center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17" w:type="dxa"/>
            <w:vAlign w:val="center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залік</w:t>
            </w:r>
          </w:p>
        </w:tc>
      </w:tr>
      <w:tr w:rsidR="00CD07B8">
        <w:trPr>
          <w:trHeight w:val="255"/>
        </w:trPr>
        <w:tc>
          <w:tcPr>
            <w:tcW w:w="1247" w:type="dxa"/>
            <w:gridSpan w:val="2"/>
            <w:vAlign w:val="center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ОК27</w:t>
            </w:r>
          </w:p>
        </w:tc>
        <w:tc>
          <w:tcPr>
            <w:tcW w:w="6692" w:type="dxa"/>
            <w:vAlign w:val="center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Журналістика в зонах бойових дій</w:t>
            </w:r>
          </w:p>
        </w:tc>
        <w:tc>
          <w:tcPr>
            <w:tcW w:w="992" w:type="dxa"/>
            <w:gridSpan w:val="3"/>
            <w:vAlign w:val="center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17" w:type="dxa"/>
            <w:vAlign w:val="center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залік</w:t>
            </w:r>
          </w:p>
        </w:tc>
      </w:tr>
      <w:tr w:rsidR="00CD07B8">
        <w:trPr>
          <w:trHeight w:val="255"/>
        </w:trPr>
        <w:tc>
          <w:tcPr>
            <w:tcW w:w="1247" w:type="dxa"/>
            <w:gridSpan w:val="2"/>
            <w:vAlign w:val="center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ОК28</w:t>
            </w:r>
          </w:p>
        </w:tc>
        <w:tc>
          <w:tcPr>
            <w:tcW w:w="6692" w:type="dxa"/>
            <w:vAlign w:val="center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Практикум зі створення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медіатекстів</w:t>
            </w:r>
            <w:proofErr w:type="spellEnd"/>
          </w:p>
        </w:tc>
        <w:tc>
          <w:tcPr>
            <w:tcW w:w="992" w:type="dxa"/>
            <w:gridSpan w:val="3"/>
            <w:vAlign w:val="center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17" w:type="dxa"/>
            <w:vAlign w:val="center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екзамен</w:t>
            </w:r>
          </w:p>
        </w:tc>
      </w:tr>
      <w:tr w:rsidR="00CD07B8">
        <w:trPr>
          <w:trHeight w:val="255"/>
        </w:trPr>
        <w:tc>
          <w:tcPr>
            <w:tcW w:w="1247" w:type="dxa"/>
            <w:gridSpan w:val="2"/>
            <w:vAlign w:val="center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ОК29</w:t>
            </w:r>
          </w:p>
        </w:tc>
        <w:tc>
          <w:tcPr>
            <w:tcW w:w="6692" w:type="dxa"/>
            <w:vAlign w:val="center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Ознайомча практика за фахом (навчальна) </w:t>
            </w:r>
          </w:p>
        </w:tc>
        <w:tc>
          <w:tcPr>
            <w:tcW w:w="992" w:type="dxa"/>
            <w:gridSpan w:val="3"/>
            <w:vAlign w:val="center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4,5</w:t>
            </w:r>
          </w:p>
        </w:tc>
        <w:tc>
          <w:tcPr>
            <w:tcW w:w="1417" w:type="dxa"/>
            <w:vAlign w:val="center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диф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залік</w:t>
            </w:r>
          </w:p>
        </w:tc>
      </w:tr>
      <w:tr w:rsidR="00CD07B8">
        <w:trPr>
          <w:trHeight w:val="255"/>
        </w:trPr>
        <w:tc>
          <w:tcPr>
            <w:tcW w:w="1247" w:type="dxa"/>
            <w:gridSpan w:val="2"/>
            <w:vAlign w:val="center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ОК30</w:t>
            </w:r>
          </w:p>
        </w:tc>
        <w:tc>
          <w:tcPr>
            <w:tcW w:w="6692" w:type="dxa"/>
            <w:vAlign w:val="center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Виробнича практика (радіо) </w:t>
            </w:r>
          </w:p>
        </w:tc>
        <w:tc>
          <w:tcPr>
            <w:tcW w:w="992" w:type="dxa"/>
            <w:gridSpan w:val="3"/>
            <w:vAlign w:val="center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17" w:type="dxa"/>
            <w:vAlign w:val="center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диф.залік</w:t>
            </w:r>
            <w:proofErr w:type="spellEnd"/>
          </w:p>
        </w:tc>
      </w:tr>
      <w:tr w:rsidR="00CD07B8">
        <w:trPr>
          <w:trHeight w:val="282"/>
        </w:trPr>
        <w:tc>
          <w:tcPr>
            <w:tcW w:w="1247" w:type="dxa"/>
            <w:gridSpan w:val="2"/>
            <w:vAlign w:val="center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ОК31</w:t>
            </w:r>
          </w:p>
        </w:tc>
        <w:tc>
          <w:tcPr>
            <w:tcW w:w="6692" w:type="dxa"/>
            <w:vAlign w:val="center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Виробнича практика (телебачення) </w:t>
            </w:r>
          </w:p>
        </w:tc>
        <w:tc>
          <w:tcPr>
            <w:tcW w:w="992" w:type="dxa"/>
            <w:gridSpan w:val="3"/>
            <w:vAlign w:val="center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17" w:type="dxa"/>
            <w:vAlign w:val="center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диф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залік</w:t>
            </w:r>
          </w:p>
        </w:tc>
      </w:tr>
      <w:tr w:rsidR="00CD07B8">
        <w:trPr>
          <w:trHeight w:val="255"/>
        </w:trPr>
        <w:tc>
          <w:tcPr>
            <w:tcW w:w="1247" w:type="dxa"/>
            <w:gridSpan w:val="2"/>
            <w:vAlign w:val="center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ОК32</w:t>
            </w:r>
          </w:p>
        </w:tc>
        <w:tc>
          <w:tcPr>
            <w:tcW w:w="6692" w:type="dxa"/>
            <w:vAlign w:val="center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Виробнича практика (онлайн-медіа) </w:t>
            </w:r>
          </w:p>
        </w:tc>
        <w:tc>
          <w:tcPr>
            <w:tcW w:w="992" w:type="dxa"/>
            <w:gridSpan w:val="3"/>
            <w:vAlign w:val="center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17" w:type="dxa"/>
            <w:vAlign w:val="center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диф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залік</w:t>
            </w:r>
          </w:p>
        </w:tc>
      </w:tr>
      <w:tr w:rsidR="00CD07B8">
        <w:trPr>
          <w:trHeight w:val="255"/>
        </w:trPr>
        <w:tc>
          <w:tcPr>
            <w:tcW w:w="1247" w:type="dxa"/>
            <w:gridSpan w:val="2"/>
            <w:vAlign w:val="center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ОК33</w:t>
            </w:r>
          </w:p>
        </w:tc>
        <w:tc>
          <w:tcPr>
            <w:tcW w:w="6692" w:type="dxa"/>
            <w:vAlign w:val="center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Практика зі спеціальності (виробнича) </w:t>
            </w:r>
          </w:p>
        </w:tc>
        <w:tc>
          <w:tcPr>
            <w:tcW w:w="992" w:type="dxa"/>
            <w:gridSpan w:val="3"/>
            <w:vAlign w:val="center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17" w:type="dxa"/>
            <w:vAlign w:val="center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диф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залік</w:t>
            </w:r>
          </w:p>
        </w:tc>
      </w:tr>
      <w:tr w:rsidR="00CD07B8">
        <w:trPr>
          <w:trHeight w:val="255"/>
        </w:trPr>
        <w:tc>
          <w:tcPr>
            <w:tcW w:w="1247" w:type="dxa"/>
            <w:gridSpan w:val="2"/>
            <w:vAlign w:val="center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ОК34</w:t>
            </w:r>
          </w:p>
        </w:tc>
        <w:tc>
          <w:tcPr>
            <w:tcW w:w="6692" w:type="dxa"/>
            <w:vAlign w:val="center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Виконання та захист кваліфікаційної роботи бакалавра</w:t>
            </w:r>
          </w:p>
        </w:tc>
        <w:tc>
          <w:tcPr>
            <w:tcW w:w="992" w:type="dxa"/>
            <w:gridSpan w:val="3"/>
            <w:vAlign w:val="center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7,5</w:t>
            </w:r>
          </w:p>
        </w:tc>
        <w:tc>
          <w:tcPr>
            <w:tcW w:w="1417" w:type="dxa"/>
            <w:vAlign w:val="center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захист</w:t>
            </w:r>
          </w:p>
        </w:tc>
      </w:tr>
      <w:tr w:rsidR="00CD07B8">
        <w:trPr>
          <w:trHeight w:val="255"/>
        </w:trPr>
        <w:tc>
          <w:tcPr>
            <w:tcW w:w="7939" w:type="dxa"/>
            <w:gridSpan w:val="3"/>
            <w:vAlign w:val="center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Загальний обсяг обов’язкових компонентів</w:t>
            </w:r>
          </w:p>
        </w:tc>
        <w:tc>
          <w:tcPr>
            <w:tcW w:w="2409" w:type="dxa"/>
            <w:gridSpan w:val="4"/>
            <w:vAlign w:val="center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180</w:t>
            </w:r>
          </w:p>
        </w:tc>
      </w:tr>
      <w:tr w:rsidR="00CD07B8">
        <w:trPr>
          <w:trHeight w:val="319"/>
        </w:trPr>
        <w:tc>
          <w:tcPr>
            <w:tcW w:w="10348" w:type="dxa"/>
            <w:gridSpan w:val="7"/>
            <w:vAlign w:val="center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Вибіркові компоненти ОП (ВК)</w:t>
            </w:r>
          </w:p>
        </w:tc>
      </w:tr>
      <w:tr w:rsidR="00CD07B8">
        <w:trPr>
          <w:trHeight w:val="510"/>
        </w:trPr>
        <w:tc>
          <w:tcPr>
            <w:tcW w:w="1247" w:type="dxa"/>
            <w:gridSpan w:val="2"/>
            <w:vAlign w:val="center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ВК1</w:t>
            </w:r>
          </w:p>
        </w:tc>
        <w:tc>
          <w:tcPr>
            <w:tcW w:w="6692" w:type="dxa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Вибірковий освітній компонент із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загальноуніверситетського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каталогу / Базова загальновійськова підготовка*</w:t>
            </w:r>
          </w:p>
        </w:tc>
        <w:tc>
          <w:tcPr>
            <w:tcW w:w="992" w:type="dxa"/>
            <w:gridSpan w:val="3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417" w:type="dxa"/>
          </w:tcPr>
          <w:p w:rsidR="00CD07B8" w:rsidRDefault="007E47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залік / </w:t>
            </w:r>
          </w:p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диф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залік*</w:t>
            </w:r>
          </w:p>
        </w:tc>
      </w:tr>
      <w:tr w:rsidR="00CD07B8">
        <w:trPr>
          <w:trHeight w:val="510"/>
        </w:trPr>
        <w:tc>
          <w:tcPr>
            <w:tcW w:w="1247" w:type="dxa"/>
            <w:gridSpan w:val="2"/>
            <w:vAlign w:val="center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ВК2</w:t>
            </w:r>
          </w:p>
        </w:tc>
        <w:tc>
          <w:tcPr>
            <w:tcW w:w="6692" w:type="dxa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Вибірковий освітній компонент із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загальноуніверситетського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каталогу</w:t>
            </w:r>
          </w:p>
        </w:tc>
        <w:tc>
          <w:tcPr>
            <w:tcW w:w="992" w:type="dxa"/>
            <w:gridSpan w:val="3"/>
            <w:vAlign w:val="center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17" w:type="dxa"/>
            <w:vAlign w:val="center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залік</w:t>
            </w:r>
          </w:p>
        </w:tc>
      </w:tr>
      <w:tr w:rsidR="00CD07B8">
        <w:trPr>
          <w:trHeight w:val="415"/>
        </w:trPr>
        <w:tc>
          <w:tcPr>
            <w:tcW w:w="1247" w:type="dxa"/>
            <w:gridSpan w:val="2"/>
            <w:vAlign w:val="center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ВК3</w:t>
            </w:r>
          </w:p>
        </w:tc>
        <w:tc>
          <w:tcPr>
            <w:tcW w:w="6692" w:type="dxa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Вибірковий освітній компонент із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загальноуніверситетського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каталогу</w:t>
            </w:r>
          </w:p>
        </w:tc>
        <w:tc>
          <w:tcPr>
            <w:tcW w:w="992" w:type="dxa"/>
            <w:gridSpan w:val="3"/>
            <w:vAlign w:val="center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17" w:type="dxa"/>
            <w:vAlign w:val="center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залік</w:t>
            </w:r>
          </w:p>
        </w:tc>
      </w:tr>
      <w:tr w:rsidR="00CD07B8">
        <w:trPr>
          <w:trHeight w:val="510"/>
        </w:trPr>
        <w:tc>
          <w:tcPr>
            <w:tcW w:w="1247" w:type="dxa"/>
            <w:gridSpan w:val="2"/>
            <w:vAlign w:val="center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ВК4</w:t>
            </w:r>
          </w:p>
        </w:tc>
        <w:tc>
          <w:tcPr>
            <w:tcW w:w="6692" w:type="dxa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Вибірковий освітній компонент із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загальноуніверситетського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каталогу</w:t>
            </w:r>
          </w:p>
        </w:tc>
        <w:tc>
          <w:tcPr>
            <w:tcW w:w="992" w:type="dxa"/>
            <w:gridSpan w:val="3"/>
            <w:vAlign w:val="center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17" w:type="dxa"/>
            <w:vAlign w:val="center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залік</w:t>
            </w:r>
          </w:p>
        </w:tc>
      </w:tr>
      <w:tr w:rsidR="00CD07B8">
        <w:trPr>
          <w:trHeight w:val="89"/>
        </w:trPr>
        <w:tc>
          <w:tcPr>
            <w:tcW w:w="1247" w:type="dxa"/>
            <w:gridSpan w:val="2"/>
            <w:vAlign w:val="center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ВК5</w:t>
            </w:r>
          </w:p>
        </w:tc>
        <w:tc>
          <w:tcPr>
            <w:tcW w:w="6692" w:type="dxa"/>
            <w:vAlign w:val="center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Вибірковий освітній компонент із кафедрального каталогу</w:t>
            </w:r>
          </w:p>
        </w:tc>
        <w:tc>
          <w:tcPr>
            <w:tcW w:w="992" w:type="dxa"/>
            <w:gridSpan w:val="3"/>
            <w:vAlign w:val="center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17" w:type="dxa"/>
            <w:vAlign w:val="center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залік</w:t>
            </w:r>
          </w:p>
        </w:tc>
      </w:tr>
      <w:tr w:rsidR="00CD07B8">
        <w:trPr>
          <w:trHeight w:val="265"/>
        </w:trPr>
        <w:tc>
          <w:tcPr>
            <w:tcW w:w="1247" w:type="dxa"/>
            <w:gridSpan w:val="2"/>
            <w:vAlign w:val="center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ВК6</w:t>
            </w:r>
          </w:p>
        </w:tc>
        <w:tc>
          <w:tcPr>
            <w:tcW w:w="6692" w:type="dxa"/>
            <w:vAlign w:val="center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Вибірковий освітній компонент із кафедрального каталогу</w:t>
            </w:r>
          </w:p>
        </w:tc>
        <w:tc>
          <w:tcPr>
            <w:tcW w:w="992" w:type="dxa"/>
            <w:gridSpan w:val="3"/>
            <w:vAlign w:val="center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17" w:type="dxa"/>
            <w:vAlign w:val="center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залік</w:t>
            </w:r>
          </w:p>
        </w:tc>
      </w:tr>
      <w:tr w:rsidR="00CD07B8">
        <w:trPr>
          <w:trHeight w:val="315"/>
        </w:trPr>
        <w:tc>
          <w:tcPr>
            <w:tcW w:w="1247" w:type="dxa"/>
            <w:gridSpan w:val="2"/>
            <w:vAlign w:val="center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ВК7</w:t>
            </w:r>
          </w:p>
        </w:tc>
        <w:tc>
          <w:tcPr>
            <w:tcW w:w="6692" w:type="dxa"/>
            <w:vAlign w:val="center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Вибірковий освітній компонент із кафедрального каталогу</w:t>
            </w:r>
          </w:p>
        </w:tc>
        <w:tc>
          <w:tcPr>
            <w:tcW w:w="992" w:type="dxa"/>
            <w:gridSpan w:val="3"/>
            <w:vAlign w:val="center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17" w:type="dxa"/>
            <w:vAlign w:val="center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залік</w:t>
            </w:r>
          </w:p>
        </w:tc>
      </w:tr>
      <w:tr w:rsidR="00CD07B8">
        <w:trPr>
          <w:trHeight w:val="255"/>
        </w:trPr>
        <w:tc>
          <w:tcPr>
            <w:tcW w:w="1247" w:type="dxa"/>
            <w:gridSpan w:val="2"/>
            <w:vAlign w:val="center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ВК8</w:t>
            </w:r>
          </w:p>
        </w:tc>
        <w:tc>
          <w:tcPr>
            <w:tcW w:w="6692" w:type="dxa"/>
            <w:vAlign w:val="center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Вибірковий освітній компонент із кафедрального каталогу</w:t>
            </w:r>
          </w:p>
        </w:tc>
        <w:tc>
          <w:tcPr>
            <w:tcW w:w="992" w:type="dxa"/>
            <w:gridSpan w:val="3"/>
            <w:vAlign w:val="center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17" w:type="dxa"/>
            <w:vAlign w:val="center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залік</w:t>
            </w:r>
          </w:p>
        </w:tc>
      </w:tr>
      <w:tr w:rsidR="00CD07B8">
        <w:trPr>
          <w:trHeight w:val="228"/>
        </w:trPr>
        <w:tc>
          <w:tcPr>
            <w:tcW w:w="1247" w:type="dxa"/>
            <w:gridSpan w:val="2"/>
            <w:vAlign w:val="center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ВК9</w:t>
            </w:r>
          </w:p>
        </w:tc>
        <w:tc>
          <w:tcPr>
            <w:tcW w:w="6692" w:type="dxa"/>
            <w:vAlign w:val="center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Вибірковий освітній компонент із кафедрального каталогу</w:t>
            </w:r>
          </w:p>
        </w:tc>
        <w:tc>
          <w:tcPr>
            <w:tcW w:w="992" w:type="dxa"/>
            <w:gridSpan w:val="3"/>
            <w:vAlign w:val="center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17" w:type="dxa"/>
            <w:vAlign w:val="center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залік</w:t>
            </w:r>
          </w:p>
        </w:tc>
      </w:tr>
      <w:tr w:rsidR="00CD07B8">
        <w:trPr>
          <w:trHeight w:val="300"/>
        </w:trPr>
        <w:tc>
          <w:tcPr>
            <w:tcW w:w="1247" w:type="dxa"/>
            <w:gridSpan w:val="2"/>
            <w:vAlign w:val="center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ВК10</w:t>
            </w:r>
          </w:p>
        </w:tc>
        <w:tc>
          <w:tcPr>
            <w:tcW w:w="6692" w:type="dxa"/>
            <w:vAlign w:val="center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Вибірковий освітній компонент із кафедрального каталогу</w:t>
            </w:r>
          </w:p>
        </w:tc>
        <w:tc>
          <w:tcPr>
            <w:tcW w:w="992" w:type="dxa"/>
            <w:gridSpan w:val="3"/>
            <w:vAlign w:val="center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17" w:type="dxa"/>
            <w:vAlign w:val="center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залік</w:t>
            </w:r>
          </w:p>
        </w:tc>
      </w:tr>
      <w:tr w:rsidR="00CD07B8">
        <w:trPr>
          <w:trHeight w:val="325"/>
        </w:trPr>
        <w:tc>
          <w:tcPr>
            <w:tcW w:w="1247" w:type="dxa"/>
            <w:gridSpan w:val="2"/>
            <w:vAlign w:val="center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ВК11</w:t>
            </w:r>
          </w:p>
        </w:tc>
        <w:tc>
          <w:tcPr>
            <w:tcW w:w="6692" w:type="dxa"/>
            <w:vAlign w:val="center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Вибірковий освітній компонент із кафедрального каталогу</w:t>
            </w:r>
          </w:p>
        </w:tc>
        <w:tc>
          <w:tcPr>
            <w:tcW w:w="992" w:type="dxa"/>
            <w:gridSpan w:val="3"/>
            <w:vAlign w:val="center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17" w:type="dxa"/>
            <w:vAlign w:val="center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залік</w:t>
            </w:r>
          </w:p>
        </w:tc>
      </w:tr>
      <w:tr w:rsidR="00CD07B8">
        <w:trPr>
          <w:trHeight w:val="323"/>
        </w:trPr>
        <w:tc>
          <w:tcPr>
            <w:tcW w:w="1247" w:type="dxa"/>
            <w:gridSpan w:val="2"/>
            <w:vAlign w:val="center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ВК12</w:t>
            </w:r>
          </w:p>
        </w:tc>
        <w:tc>
          <w:tcPr>
            <w:tcW w:w="6692" w:type="dxa"/>
            <w:vAlign w:val="center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Вибірковий освітній компонент із кафедрального каталогу</w:t>
            </w:r>
          </w:p>
        </w:tc>
        <w:tc>
          <w:tcPr>
            <w:tcW w:w="992" w:type="dxa"/>
            <w:gridSpan w:val="3"/>
            <w:vAlign w:val="center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17" w:type="dxa"/>
            <w:vAlign w:val="center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залік</w:t>
            </w:r>
          </w:p>
        </w:tc>
      </w:tr>
      <w:tr w:rsidR="00CD07B8">
        <w:trPr>
          <w:trHeight w:val="373"/>
        </w:trPr>
        <w:tc>
          <w:tcPr>
            <w:tcW w:w="1247" w:type="dxa"/>
            <w:gridSpan w:val="2"/>
            <w:vAlign w:val="center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ВК13</w:t>
            </w:r>
          </w:p>
        </w:tc>
        <w:tc>
          <w:tcPr>
            <w:tcW w:w="6692" w:type="dxa"/>
            <w:vAlign w:val="center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Вибірковий освітній компонент із кафедрального каталогу</w:t>
            </w:r>
          </w:p>
        </w:tc>
        <w:tc>
          <w:tcPr>
            <w:tcW w:w="992" w:type="dxa"/>
            <w:gridSpan w:val="3"/>
            <w:vAlign w:val="center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17" w:type="dxa"/>
            <w:vAlign w:val="center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залік</w:t>
            </w:r>
          </w:p>
        </w:tc>
      </w:tr>
      <w:tr w:rsidR="00CD07B8">
        <w:trPr>
          <w:trHeight w:val="300"/>
        </w:trPr>
        <w:tc>
          <w:tcPr>
            <w:tcW w:w="1247" w:type="dxa"/>
            <w:gridSpan w:val="2"/>
            <w:vAlign w:val="center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ВК14</w:t>
            </w:r>
          </w:p>
        </w:tc>
        <w:tc>
          <w:tcPr>
            <w:tcW w:w="6692" w:type="dxa"/>
            <w:vAlign w:val="center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Вибірковий освітній компонент із кафедрального каталогу</w:t>
            </w:r>
          </w:p>
        </w:tc>
        <w:tc>
          <w:tcPr>
            <w:tcW w:w="992" w:type="dxa"/>
            <w:gridSpan w:val="3"/>
            <w:vAlign w:val="center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17" w:type="dxa"/>
            <w:vAlign w:val="center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залік</w:t>
            </w:r>
          </w:p>
        </w:tc>
      </w:tr>
      <w:tr w:rsidR="00CD07B8">
        <w:trPr>
          <w:trHeight w:val="300"/>
        </w:trPr>
        <w:tc>
          <w:tcPr>
            <w:tcW w:w="1247" w:type="dxa"/>
            <w:gridSpan w:val="2"/>
            <w:vAlign w:val="center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ВК15</w:t>
            </w:r>
          </w:p>
        </w:tc>
        <w:tc>
          <w:tcPr>
            <w:tcW w:w="6692" w:type="dxa"/>
            <w:vAlign w:val="center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Вибірковий освітній компонент із кафедрального каталогу</w:t>
            </w:r>
          </w:p>
        </w:tc>
        <w:tc>
          <w:tcPr>
            <w:tcW w:w="992" w:type="dxa"/>
            <w:gridSpan w:val="3"/>
            <w:vAlign w:val="center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17" w:type="dxa"/>
            <w:vAlign w:val="center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залік</w:t>
            </w:r>
          </w:p>
        </w:tc>
      </w:tr>
      <w:tr w:rsidR="00CD07B8">
        <w:trPr>
          <w:trHeight w:val="300"/>
        </w:trPr>
        <w:tc>
          <w:tcPr>
            <w:tcW w:w="1247" w:type="dxa"/>
            <w:gridSpan w:val="2"/>
            <w:vAlign w:val="center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ВК16</w:t>
            </w:r>
          </w:p>
        </w:tc>
        <w:tc>
          <w:tcPr>
            <w:tcW w:w="6692" w:type="dxa"/>
            <w:vAlign w:val="center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Вибірковий освітній компонент із кафедрального каталогу</w:t>
            </w:r>
          </w:p>
        </w:tc>
        <w:tc>
          <w:tcPr>
            <w:tcW w:w="992" w:type="dxa"/>
            <w:gridSpan w:val="3"/>
            <w:vAlign w:val="center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17" w:type="dxa"/>
            <w:vAlign w:val="center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залік</w:t>
            </w:r>
          </w:p>
        </w:tc>
      </w:tr>
      <w:tr w:rsidR="00CD07B8">
        <w:trPr>
          <w:trHeight w:val="255"/>
        </w:trPr>
        <w:tc>
          <w:tcPr>
            <w:tcW w:w="7939" w:type="dxa"/>
            <w:gridSpan w:val="3"/>
            <w:vAlign w:val="center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Загальний обсяг вибіркових компонентів</w:t>
            </w:r>
          </w:p>
        </w:tc>
        <w:tc>
          <w:tcPr>
            <w:tcW w:w="2409" w:type="dxa"/>
            <w:gridSpan w:val="4"/>
            <w:vAlign w:val="center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60</w:t>
            </w:r>
          </w:p>
        </w:tc>
      </w:tr>
      <w:tr w:rsidR="00CD07B8">
        <w:trPr>
          <w:trHeight w:val="255"/>
        </w:trPr>
        <w:tc>
          <w:tcPr>
            <w:tcW w:w="7939" w:type="dxa"/>
            <w:gridSpan w:val="3"/>
            <w:vAlign w:val="center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ЗАГАЛЬНИЙ ОБСЯГ ОСВІТНЬОЇ ПРОГРАМИ </w:t>
            </w:r>
          </w:p>
        </w:tc>
        <w:tc>
          <w:tcPr>
            <w:tcW w:w="2409" w:type="dxa"/>
            <w:gridSpan w:val="4"/>
            <w:vAlign w:val="center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240</w:t>
            </w:r>
          </w:p>
        </w:tc>
      </w:tr>
      <w:tr w:rsidR="00CD07B8">
        <w:trPr>
          <w:trHeight w:val="255"/>
        </w:trPr>
        <w:tc>
          <w:tcPr>
            <w:tcW w:w="10348" w:type="dxa"/>
            <w:gridSpan w:val="7"/>
            <w:tcBorders>
              <w:bottom w:val="single" w:sz="4" w:space="0" w:color="000000"/>
            </w:tcBorders>
            <w:vAlign w:val="center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Практична підготовка за рахунок канікулярного часу здобувачів освіти</w:t>
            </w:r>
          </w:p>
        </w:tc>
      </w:tr>
      <w:tr w:rsidR="00CD07B8">
        <w:trPr>
          <w:trHeight w:val="255"/>
        </w:trPr>
        <w:tc>
          <w:tcPr>
            <w:tcW w:w="1221" w:type="dxa"/>
            <w:tcBorders>
              <w:bottom w:val="single" w:sz="4" w:space="0" w:color="000000"/>
            </w:tcBorders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18" w:type="dxa"/>
            <w:gridSpan w:val="2"/>
            <w:tcBorders>
              <w:bottom w:val="single" w:sz="4" w:space="0" w:color="000000"/>
            </w:tcBorders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Практична підготовка базової</w:t>
            </w:r>
          </w:p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загальновійськової підготовки**</w:t>
            </w:r>
          </w:p>
        </w:tc>
        <w:tc>
          <w:tcPr>
            <w:tcW w:w="936" w:type="dxa"/>
            <w:gridSpan w:val="2"/>
            <w:tcBorders>
              <w:bottom w:val="single" w:sz="4" w:space="0" w:color="000000"/>
            </w:tcBorders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473" w:type="dxa"/>
            <w:gridSpan w:val="2"/>
            <w:tcBorders>
              <w:bottom w:val="single" w:sz="4" w:space="0" w:color="000000"/>
            </w:tcBorders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D07B8">
        <w:trPr>
          <w:trHeight w:val="255"/>
        </w:trPr>
        <w:tc>
          <w:tcPr>
            <w:tcW w:w="7939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  <w:gridSpan w:val="4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D07B8">
        <w:trPr>
          <w:trHeight w:val="255"/>
        </w:trPr>
        <w:tc>
          <w:tcPr>
            <w:tcW w:w="10348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* Навчальна дисципліна «Базова загальновійськова підготовка» введена до освітньої програми та навчального плану на підставі п. 7 Порядку проведення базової загальновійськової підготовки громадян України, які здобувають вищу освіту, та поліцейських, затвердженого Постановою Кабінету Міністрів України від 21.06.2024 № 734. </w:t>
            </w:r>
          </w:p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Форми організації освітнього процесу, види навчальних занять, кількість годин, відведених на їх опанування, форми та засоби поточного і підсумкового контролю визначаються програмою навчальної дисципліни, яка розробляється на основі типової програми навчальної дисципліни «Базова загальновійськова підготовка», розробленої та затвердженої Генеральним штабом Збройних Сил України за погодженням з Міністерством освіти і науки України (з урахуванням норм постанови Кабінету Міністрів України від 21.06.2024 № 734).    </w:t>
            </w:r>
          </w:p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 Практична підготовка базової загальновійськової підготовки проводиться після опанування теоретичної підготовки у поточному навчальному році строком до одного місяця протягом травня – жовтня за рахунок часу, відведеного на канікулярну відпустку здобувачів вищої освіти.</w:t>
            </w:r>
          </w:p>
        </w:tc>
      </w:tr>
    </w:tbl>
    <w:p w:rsidR="00CD07B8" w:rsidRDefault="00CD07B8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40"/>
        <w:ind w:left="1" w:hanging="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  <w:sectPr w:rsidR="00CD07B8">
          <w:pgSz w:w="11906" w:h="16838"/>
          <w:pgMar w:top="1134" w:right="1134" w:bottom="1134" w:left="1134" w:header="709" w:footer="709" w:gutter="0"/>
          <w:cols w:space="720"/>
        </w:sectPr>
      </w:pPr>
    </w:p>
    <w:p w:rsidR="00CD07B8" w:rsidRDefault="007E479B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2.2. Структурно-логічна схема ОП</w:t>
      </w:r>
    </w:p>
    <w:p w:rsidR="00D806A8" w:rsidRDefault="00D806A8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06A8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 w:eastAsia="en-US"/>
        </w:rPr>
        <w:drawing>
          <wp:inline distT="0" distB="0" distL="0" distR="0">
            <wp:extent cx="9553575" cy="6392544"/>
            <wp:effectExtent l="0" t="0" r="0" b="8890"/>
            <wp:docPr id="1" name="Рисунок 1" descr="C:\Users\nkara\OneDrive\Desktop\Звірені ОП 2024 і 2025 + проєкт\МЖ. С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kara\OneDrive\Desktop\Звірені ОП 2024 і 2025 + проєкт\МЖ. С7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242"/>
                    <a:stretch/>
                  </pic:blipFill>
                  <pic:spPr bwMode="auto">
                    <a:xfrm>
                      <a:off x="0" y="0"/>
                      <a:ext cx="9556924" cy="6394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D07B8" w:rsidRDefault="00CD07B8">
      <w:pPr>
        <w:pBdr>
          <w:top w:val="nil"/>
          <w:left w:val="nil"/>
          <w:bottom w:val="nil"/>
          <w:right w:val="nil"/>
          <w:between w:val="nil"/>
        </w:pBdr>
        <w:ind w:left="1" w:hanging="3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CD07B8">
          <w:pgSz w:w="16838" w:h="11906" w:orient="landscape"/>
          <w:pgMar w:top="720" w:right="720" w:bottom="720" w:left="720" w:header="709" w:footer="709" w:gutter="0"/>
          <w:cols w:space="720"/>
        </w:sectPr>
      </w:pPr>
    </w:p>
    <w:p w:rsidR="00CD07B8" w:rsidRDefault="007E479B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240" w:after="360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3. Форма атестації здобувачів вищої освіти</w:t>
      </w:r>
    </w:p>
    <w:p w:rsidR="00CD07B8" w:rsidRDefault="007E479B">
      <w:pPr>
        <w:keepNext/>
        <w:keepLines/>
        <w:pBdr>
          <w:top w:val="nil"/>
          <w:left w:val="nil"/>
          <w:bottom w:val="nil"/>
          <w:right w:val="nil"/>
          <w:between w:val="nil"/>
        </w:pBdr>
        <w:ind w:left="1" w:right="-733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Атестація випускників освітньої програми «Міжнародна журналістика» галузі знань С Соціальні науки, журналістика, інформація та міжнародні відносини спеціальності С7 Журналістика здійснюється у формі захисту кваліфікаційної роботи. </w:t>
      </w:r>
    </w:p>
    <w:p w:rsidR="00CD07B8" w:rsidRDefault="007E479B">
      <w:pPr>
        <w:keepNext/>
        <w:keepLines/>
        <w:pBdr>
          <w:top w:val="nil"/>
          <w:left w:val="nil"/>
          <w:bottom w:val="nil"/>
          <w:right w:val="nil"/>
          <w:between w:val="nil"/>
        </w:pBdr>
        <w:ind w:left="1" w:right="-733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 успішного проходження атестації університет видає документ встановленого зразка про присудження ступеня бакалавра із присвоєнням кваліфікації: «Бакалавр журналістики».</w:t>
      </w:r>
    </w:p>
    <w:p w:rsidR="00CD07B8" w:rsidRDefault="00CD07B8">
      <w:pPr>
        <w:keepNext/>
        <w:keepLines/>
        <w:pBdr>
          <w:top w:val="nil"/>
          <w:left w:val="nil"/>
          <w:bottom w:val="nil"/>
          <w:right w:val="nil"/>
          <w:between w:val="nil"/>
        </w:pBdr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afff"/>
        <w:tblW w:w="10190" w:type="dxa"/>
        <w:tblInd w:w="-458" w:type="dxa"/>
        <w:tblLayout w:type="fixed"/>
        <w:tblLook w:val="0000" w:firstRow="0" w:lastRow="0" w:firstColumn="0" w:lastColumn="0" w:noHBand="0" w:noVBand="0"/>
      </w:tblPr>
      <w:tblGrid>
        <w:gridCol w:w="3067"/>
        <w:gridCol w:w="7123"/>
      </w:tblGrid>
      <w:tr w:rsidR="00CD07B8">
        <w:trPr>
          <w:trHeight w:val="825"/>
        </w:trPr>
        <w:tc>
          <w:tcPr>
            <w:tcW w:w="3067" w:type="dxa"/>
            <w:tcBorders>
              <w:top w:val="single" w:sz="4" w:space="0" w:color="000000"/>
              <w:left w:val="single" w:sz="4" w:space="0" w:color="000000"/>
            </w:tcBorders>
          </w:tcPr>
          <w:p w:rsidR="00CD07B8" w:rsidRDefault="007E47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bookmarkStart w:id="1" w:name="_heading=h.u7uh8movqlb6" w:colFirst="0" w:colLast="0"/>
            <w:bookmarkEnd w:id="1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Форми атестації здобувачів вищої освіти</w:t>
            </w:r>
          </w:p>
        </w:tc>
        <w:tc>
          <w:tcPr>
            <w:tcW w:w="71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D07B8" w:rsidRDefault="007E479B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Атестація відбувається у формі публічного захисту кваліфікаційної роботи.</w:t>
            </w:r>
          </w:p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Атестація здобувачів відбувається відповідно до Положення про атестацію здобувачів вищої освіти та екзаменаційну комісію ДВНЗ «Ужгородський національний університет», затвердженого наказом ректора № 205/01-04 від 31.01.2025 р.</w:t>
            </w:r>
          </w:p>
          <w:p w:rsidR="00CD07B8" w:rsidRDefault="00070710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hyperlink r:id="rId29">
              <w:r w:rsidR="007E479B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https://www.uzhnu.edu.ua/uk/infocentre/get/11070</w:t>
              </w:r>
            </w:hyperlink>
            <w:r w:rsidR="007E47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CD07B8">
        <w:trPr>
          <w:trHeight w:val="4080"/>
        </w:trPr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07B8" w:rsidRDefault="007E47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Вимоги до</w:t>
            </w:r>
          </w:p>
          <w:p w:rsidR="00CD07B8" w:rsidRDefault="007E47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кваліфікаційної</w:t>
            </w:r>
          </w:p>
          <w:p w:rsidR="00CD07B8" w:rsidRDefault="007E47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роботи</w:t>
            </w:r>
          </w:p>
        </w:tc>
        <w:tc>
          <w:tcPr>
            <w:tcW w:w="7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7B8" w:rsidRDefault="007E479B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Кваліфікаційна робота бакалавра – це виготовлений інформаційний продукт або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проєкт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інформаційної акції чи інформаційна акція, до яких додають обґрунтування / пояснювальну записку.</w:t>
            </w:r>
          </w:p>
          <w:p w:rsidR="00CD07B8" w:rsidRDefault="007E479B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Кваліфікаційна робота передбачає розв’язання складного спеціалізованого завдання або практичної проблеми у сфері соціальних комунікацій, що характеризується комплексністю і складністю умов.</w:t>
            </w:r>
          </w:p>
          <w:p w:rsidR="00CD07B8" w:rsidRDefault="007E479B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Кваліфікаційна робота не повинна містити академічного плагіату, фабрикації та фальсифікації результатів дослідження.</w:t>
            </w:r>
          </w:p>
          <w:p w:rsidR="00CD07B8" w:rsidRDefault="007E479B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Кваліфікаційна робота має бути розміщена на сайті закладу вищої освіти або його структурного підрозділу, або 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репозитарії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закладу вищої освіти, відповідно до Положення про кваліфікаційну роботу здобувача вищої освіти, затвердженого наказом ректора ДВНЗ «Ужгородський національний університет» 203/01-04 від 31.01.2025 р. </w:t>
            </w:r>
          </w:p>
          <w:p w:rsidR="00CD07B8" w:rsidRDefault="00070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hyperlink r:id="rId30">
              <w:r w:rsidR="007E479B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https://www.uzhnu.edu.ua/uk/infocentre/get/11106</w:t>
              </w:r>
            </w:hyperlink>
            <w:r w:rsidR="007E47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</w:p>
          <w:p w:rsidR="00CD07B8" w:rsidRDefault="007E479B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Перед оприлюдненням текст роботи перевіряється на наявність запозичень за допомогою спеціальних програм відповідно до порядку, затвердженого в ДВНЗ «Ужгородський національний університет».</w:t>
            </w:r>
          </w:p>
        </w:tc>
      </w:tr>
    </w:tbl>
    <w:p w:rsidR="00CD07B8" w:rsidRDefault="00CD07B8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CD07B8">
          <w:pgSz w:w="11906" w:h="16838"/>
          <w:pgMar w:top="1135" w:right="1440" w:bottom="1440" w:left="1418" w:header="708" w:footer="708" w:gutter="0"/>
          <w:cols w:space="720"/>
        </w:sectPr>
      </w:pPr>
    </w:p>
    <w:p w:rsidR="00CD07B8" w:rsidRDefault="007E479B">
      <w:pPr>
        <w:pBdr>
          <w:top w:val="nil"/>
          <w:left w:val="nil"/>
          <w:bottom w:val="nil"/>
          <w:right w:val="nil"/>
          <w:between w:val="nil"/>
        </w:pBdr>
        <w:spacing w:after="240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4. Матриця відповідності програмних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компетентностей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компонентам освітньої програми</w:t>
      </w:r>
    </w:p>
    <w:tbl>
      <w:tblPr>
        <w:tblStyle w:val="afff0"/>
        <w:tblW w:w="15451" w:type="dxa"/>
        <w:tblInd w:w="-14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24"/>
        <w:gridCol w:w="431"/>
        <w:gridCol w:w="431"/>
        <w:gridCol w:w="431"/>
        <w:gridCol w:w="431"/>
        <w:gridCol w:w="431"/>
        <w:gridCol w:w="431"/>
        <w:gridCol w:w="431"/>
        <w:gridCol w:w="431"/>
        <w:gridCol w:w="431"/>
        <w:gridCol w:w="431"/>
        <w:gridCol w:w="431"/>
        <w:gridCol w:w="431"/>
        <w:gridCol w:w="431"/>
        <w:gridCol w:w="431"/>
        <w:gridCol w:w="431"/>
        <w:gridCol w:w="431"/>
        <w:gridCol w:w="431"/>
        <w:gridCol w:w="431"/>
        <w:gridCol w:w="431"/>
        <w:gridCol w:w="431"/>
        <w:gridCol w:w="431"/>
        <w:gridCol w:w="431"/>
        <w:gridCol w:w="431"/>
        <w:gridCol w:w="431"/>
        <w:gridCol w:w="431"/>
        <w:gridCol w:w="431"/>
        <w:gridCol w:w="431"/>
        <w:gridCol w:w="431"/>
        <w:gridCol w:w="431"/>
        <w:gridCol w:w="431"/>
        <w:gridCol w:w="431"/>
        <w:gridCol w:w="431"/>
        <w:gridCol w:w="431"/>
        <w:gridCol w:w="504"/>
      </w:tblGrid>
      <w:tr w:rsidR="00CD07B8" w:rsidTr="00D806A8">
        <w:trPr>
          <w:cantSplit/>
          <w:trHeight w:val="1134"/>
        </w:trPr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CD07B8" w:rsidRDefault="007E479B">
            <w:pPr>
              <w:ind w:left="113" w:right="113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ОК01</w:t>
            </w: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CD07B8" w:rsidRDefault="007E479B">
            <w:pPr>
              <w:ind w:left="113" w:right="113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ОК02</w:t>
            </w: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CD07B8" w:rsidRDefault="007E479B">
            <w:pPr>
              <w:ind w:left="113" w:right="113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ОК03</w:t>
            </w: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CD07B8" w:rsidRDefault="007E479B">
            <w:pPr>
              <w:ind w:left="113" w:right="113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ОК04</w:t>
            </w: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CD07B8" w:rsidRDefault="007E479B">
            <w:pPr>
              <w:ind w:left="113" w:right="113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ОК05</w:t>
            </w: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CD07B8" w:rsidRDefault="007E479B">
            <w:pPr>
              <w:ind w:left="113" w:right="113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ОК06</w:t>
            </w: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CD07B8" w:rsidRDefault="007E479B">
            <w:pPr>
              <w:ind w:left="113" w:right="113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ОК07</w:t>
            </w: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CD07B8" w:rsidRDefault="007E479B">
            <w:pPr>
              <w:ind w:left="113" w:right="113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ОК08</w:t>
            </w: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CD07B8" w:rsidRDefault="007E479B">
            <w:pPr>
              <w:ind w:left="113" w:right="113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ОК09</w:t>
            </w: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CD07B8" w:rsidRDefault="007E479B">
            <w:pPr>
              <w:ind w:left="113" w:right="113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ОК 10</w:t>
            </w: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CD07B8" w:rsidRDefault="007E479B">
            <w:pPr>
              <w:ind w:left="113" w:right="113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ОК11</w:t>
            </w: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CD07B8" w:rsidRDefault="007E479B">
            <w:pPr>
              <w:ind w:left="113" w:right="113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ОК12</w:t>
            </w: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CD07B8" w:rsidRDefault="007E479B">
            <w:pPr>
              <w:ind w:left="113" w:right="113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ОК13</w:t>
            </w: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CD07B8" w:rsidRDefault="007E479B">
            <w:pPr>
              <w:ind w:left="113" w:right="113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ОК14</w:t>
            </w: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CD07B8" w:rsidRDefault="007E479B">
            <w:pPr>
              <w:ind w:left="113" w:right="113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ОК15</w:t>
            </w: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CD07B8" w:rsidRDefault="007E479B">
            <w:pPr>
              <w:ind w:left="113" w:right="113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ОК16</w:t>
            </w: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CD07B8" w:rsidRDefault="007E479B">
            <w:pPr>
              <w:ind w:left="113" w:right="113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ОК17</w:t>
            </w: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CD07B8" w:rsidRDefault="007E479B">
            <w:pPr>
              <w:ind w:left="113" w:right="113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ОК18</w:t>
            </w: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CD07B8" w:rsidRDefault="007E479B">
            <w:pPr>
              <w:ind w:left="113" w:right="113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ОК19</w:t>
            </w: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CD07B8" w:rsidRDefault="007E479B">
            <w:pPr>
              <w:ind w:left="113" w:right="113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ОК20</w:t>
            </w: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CD07B8" w:rsidRDefault="007E479B">
            <w:pPr>
              <w:ind w:left="113" w:right="113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ОК21</w:t>
            </w: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CD07B8" w:rsidRDefault="007E479B">
            <w:pPr>
              <w:ind w:left="113" w:right="113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ОК22</w:t>
            </w: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CD07B8" w:rsidRDefault="007E479B">
            <w:pPr>
              <w:ind w:left="113" w:right="113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ОК23</w:t>
            </w: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CD07B8" w:rsidRDefault="007E479B">
            <w:pPr>
              <w:ind w:left="113" w:right="113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ОК24</w:t>
            </w: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CD07B8" w:rsidRDefault="007E479B">
            <w:pPr>
              <w:ind w:left="113" w:right="113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ОК25</w:t>
            </w: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CD07B8" w:rsidRDefault="007E479B">
            <w:pPr>
              <w:ind w:left="113" w:right="113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ОК26</w:t>
            </w: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CD07B8" w:rsidRDefault="007E479B">
            <w:pPr>
              <w:ind w:left="113" w:right="113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ОК27</w:t>
            </w: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CD07B8" w:rsidRDefault="007E479B">
            <w:pPr>
              <w:ind w:left="113" w:right="113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ОК28</w:t>
            </w: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CD07B8" w:rsidRDefault="007E479B">
            <w:pPr>
              <w:ind w:left="113" w:right="113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ОК29</w:t>
            </w: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CD07B8" w:rsidRDefault="007E479B">
            <w:pPr>
              <w:ind w:left="113" w:right="113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ОК30</w:t>
            </w: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CD07B8" w:rsidRDefault="007E479B">
            <w:pPr>
              <w:ind w:left="113" w:right="113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ОК31</w:t>
            </w: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CD07B8" w:rsidRDefault="007E479B">
            <w:pPr>
              <w:ind w:left="113" w:right="113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ОК32</w:t>
            </w: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CD07B8" w:rsidRDefault="007E479B">
            <w:pPr>
              <w:ind w:left="113" w:right="113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ОК33</w:t>
            </w:r>
          </w:p>
        </w:tc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</w:tcPr>
          <w:p w:rsidR="00CD07B8" w:rsidRDefault="007E479B">
            <w:pPr>
              <w:ind w:left="113" w:right="113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ОК34</w:t>
            </w:r>
          </w:p>
        </w:tc>
      </w:tr>
      <w:tr w:rsidR="00CD07B8">
        <w:trPr>
          <w:trHeight w:val="216"/>
        </w:trPr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7E479B">
            <w:pPr>
              <w:ind w:left="-2" w:hanging="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ЗК01</w:t>
            </w: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7E479B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7E479B">
            <w:pPr>
              <w:ind w:left="-8505" w:right="-8505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vAlign w:val="center"/>
          </w:tcPr>
          <w:p w:rsidR="00CD07B8" w:rsidRDefault="007E479B">
            <w:pPr>
              <w:ind w:left="-8505" w:right="-8505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7E479B">
            <w:pPr>
              <w:ind w:left="-8505" w:right="-8505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7E479B">
            <w:pPr>
              <w:ind w:left="-8505" w:right="-8505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left="-8505" w:right="-8505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left="-8505" w:right="-8505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7E479B">
            <w:pPr>
              <w:ind w:left="-8505" w:right="-8505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7E479B">
            <w:pPr>
              <w:ind w:left="-8505" w:right="-8505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7E479B">
            <w:pPr>
              <w:ind w:left="-8505" w:right="-8505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left="-8505" w:right="-8505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7E479B">
            <w:pPr>
              <w:ind w:left="-8505" w:right="-8505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7E479B">
            <w:pPr>
              <w:ind w:left="-8505" w:right="-8505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7E479B">
            <w:pPr>
              <w:ind w:left="-8505" w:right="-8505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7E479B">
            <w:pPr>
              <w:ind w:left="-8505" w:right="-8505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7E479B">
            <w:pPr>
              <w:ind w:left="-8505" w:right="-8505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7E479B">
            <w:pPr>
              <w:ind w:left="-8505" w:right="-8505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7E479B">
            <w:pPr>
              <w:ind w:left="-8505" w:right="-8505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7E479B">
            <w:pPr>
              <w:ind w:left="-8505" w:right="-8505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  <w:tc>
          <w:tcPr>
            <w:tcW w:w="431" w:type="dxa"/>
            <w:vAlign w:val="center"/>
          </w:tcPr>
          <w:p w:rsidR="00CD07B8" w:rsidRDefault="007E479B">
            <w:pPr>
              <w:ind w:left="-8505" w:right="-8505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7E479B">
            <w:pPr>
              <w:ind w:left="-8505" w:right="-8505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left="-8505" w:right="-8505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7E479B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+</w:t>
            </w: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left="-8505" w:right="-8505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7E479B">
            <w:pPr>
              <w:ind w:left="-8505" w:right="-8505"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+</w:t>
            </w: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7E479B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7E479B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7E479B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7E479B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7E479B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CD07B8">
        <w:trPr>
          <w:trHeight w:val="216"/>
        </w:trPr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7E479B">
            <w:pPr>
              <w:ind w:left="-2" w:hanging="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ЗК02</w:t>
            </w: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left="-8505" w:right="-8505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7E479B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  <w:tc>
          <w:tcPr>
            <w:tcW w:w="431" w:type="dxa"/>
            <w:vAlign w:val="center"/>
          </w:tcPr>
          <w:p w:rsidR="00CD07B8" w:rsidRDefault="00CD07B8">
            <w:pPr>
              <w:ind w:left="-8505" w:right="-8505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7E479B">
            <w:pPr>
              <w:ind w:left="-8505" w:right="-8505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7E479B">
            <w:pPr>
              <w:ind w:left="-8505" w:right="-8505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7E479B">
            <w:pPr>
              <w:ind w:left="-8505" w:right="-8505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7E479B">
            <w:pPr>
              <w:ind w:left="-8505" w:right="-8505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7E479B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+</w:t>
            </w: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left="-8505" w:right="-8505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left="-8505" w:right="-8505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7E479B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left="-8505" w:right="-8505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7E479B">
            <w:pPr>
              <w:ind w:left="-8505" w:right="-8505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left="-8505" w:right="-8505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left="-8505" w:right="-8505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left="-8505" w:right="-8505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left="-8505" w:right="-8505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left="-8505" w:right="-8505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7E479B">
            <w:pPr>
              <w:ind w:left="-8505" w:right="-8505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  <w:tc>
          <w:tcPr>
            <w:tcW w:w="431" w:type="dxa"/>
            <w:vAlign w:val="center"/>
          </w:tcPr>
          <w:p w:rsidR="00CD07B8" w:rsidRDefault="007E479B">
            <w:pPr>
              <w:ind w:left="-8505" w:right="-8505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left="-8505" w:right="-8505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7E479B">
            <w:pPr>
              <w:ind w:left="-8505" w:right="-8505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7E479B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+</w:t>
            </w: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left="-8505" w:right="-8505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left="-8505" w:right="-8505"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left="-8505" w:right="-8505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D07B8" w:rsidRDefault="007E479B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</w:tr>
      <w:tr w:rsidR="00CD07B8">
        <w:trPr>
          <w:trHeight w:val="216"/>
        </w:trPr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7E479B">
            <w:pPr>
              <w:ind w:left="-2" w:hanging="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ЗК03</w:t>
            </w: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7E479B">
            <w:pPr>
              <w:ind w:left="-8505" w:right="-8505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  <w:tc>
          <w:tcPr>
            <w:tcW w:w="431" w:type="dxa"/>
            <w:vAlign w:val="center"/>
          </w:tcPr>
          <w:p w:rsidR="00CD07B8" w:rsidRDefault="00CD07B8">
            <w:pPr>
              <w:ind w:left="-8505" w:right="-8505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left="-8505" w:right="-8505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left="-8505" w:right="-8505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left="-8505" w:right="-8505"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7E479B">
            <w:pPr>
              <w:ind w:left="-8505" w:right="-8505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7E479B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left="-8505" w:right="-8505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left="-8505" w:right="-8505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left="-8505" w:right="-8505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vAlign w:val="center"/>
          </w:tcPr>
          <w:p w:rsidR="00CD07B8" w:rsidRDefault="00CD07B8">
            <w:pPr>
              <w:ind w:left="-8505" w:right="-8505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left="-8505" w:right="-8505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left="-8505" w:right="-8505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left="-8505" w:right="-8505"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left="-8505" w:right="-8505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left="-8505" w:right="-8505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D07B8" w:rsidRDefault="007E479B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</w:tr>
      <w:tr w:rsidR="00CD07B8">
        <w:trPr>
          <w:trHeight w:val="216"/>
        </w:trPr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7E479B">
            <w:pPr>
              <w:ind w:left="-2" w:hanging="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ЗК04</w:t>
            </w: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7E479B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left="-8505" w:right="-8505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vAlign w:val="center"/>
          </w:tcPr>
          <w:p w:rsidR="00CD07B8" w:rsidRDefault="007E479B">
            <w:pPr>
              <w:ind w:left="-8505" w:right="-8505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7E479B">
            <w:pPr>
              <w:ind w:left="-8505" w:right="-8505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7E479B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+</w:t>
            </w: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7E479B">
            <w:pPr>
              <w:ind w:left="-8505" w:right="-8505"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+</w:t>
            </w: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7E479B">
            <w:pPr>
              <w:ind w:left="-8505" w:right="-8505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7E479B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7E479B">
            <w:pPr>
              <w:ind w:left="-8505" w:right="-8505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7E479B">
            <w:pPr>
              <w:ind w:left="-8505" w:right="-8505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7E479B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left="-8505" w:right="-8505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7E479B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7E479B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7E479B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vAlign w:val="center"/>
          </w:tcPr>
          <w:p w:rsidR="00CD07B8" w:rsidRDefault="007E479B">
            <w:pPr>
              <w:ind w:left="-8505" w:right="-8505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7E479B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7E479B">
            <w:pPr>
              <w:ind w:left="-8505" w:right="-8505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left="-8505" w:right="-8505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left="-8505" w:right="-8505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7E479B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+</w:t>
            </w: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7E479B">
            <w:pPr>
              <w:ind w:left="-8505" w:right="-8505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D07B8" w:rsidRDefault="007E479B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</w:tr>
      <w:tr w:rsidR="00CD07B8">
        <w:trPr>
          <w:trHeight w:val="216"/>
        </w:trPr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7E479B">
            <w:pPr>
              <w:ind w:left="-2" w:hanging="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ЗК05</w:t>
            </w: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vAlign w:val="center"/>
          </w:tcPr>
          <w:p w:rsidR="00CD07B8" w:rsidRDefault="00CD07B8">
            <w:pPr>
              <w:ind w:left="-8505" w:right="-8505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7E479B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7E479B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+</w:t>
            </w: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left="-8505" w:right="-8505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7E479B">
            <w:pPr>
              <w:ind w:left="-8505" w:right="-8505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left="-8505" w:right="-8505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left="-8505" w:right="-8505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7E479B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vAlign w:val="center"/>
          </w:tcPr>
          <w:p w:rsidR="00CD07B8" w:rsidRDefault="00CD07B8">
            <w:pPr>
              <w:ind w:left="-8505" w:right="-8505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7E479B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left="-8505" w:right="-8505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7E479B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7E479B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7E479B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7E479B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CD07B8">
        <w:trPr>
          <w:trHeight w:val="216"/>
        </w:trPr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7E479B">
            <w:pPr>
              <w:ind w:left="-2" w:hanging="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ЗК06</w:t>
            </w: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vAlign w:val="center"/>
          </w:tcPr>
          <w:p w:rsidR="00CD07B8" w:rsidRDefault="007E479B">
            <w:pPr>
              <w:ind w:left="-8505" w:right="-8505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7E479B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+</w:t>
            </w: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left="-8505" w:right="-8505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left="-8505" w:right="-8505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7E479B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7E479B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vAlign w:val="center"/>
          </w:tcPr>
          <w:p w:rsidR="00CD07B8" w:rsidRDefault="00CD07B8">
            <w:pPr>
              <w:ind w:left="-8505" w:right="-8505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7E479B">
            <w:pPr>
              <w:ind w:left="-8505" w:right="-8505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7E479B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7E479B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7E479B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7E479B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7E479B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CD07B8">
        <w:trPr>
          <w:trHeight w:val="216"/>
        </w:trPr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7E479B">
            <w:pPr>
              <w:ind w:left="-2" w:hanging="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ЗК07</w:t>
            </w: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vAlign w:val="center"/>
          </w:tcPr>
          <w:p w:rsidR="00CD07B8" w:rsidRDefault="00CD07B8">
            <w:pPr>
              <w:ind w:left="-8505" w:right="-8505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left="-8505" w:right="-8505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left="-8505" w:right="-8505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left="-8505" w:right="-8505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left="-8505" w:right="-8505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7E479B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left="-8505" w:right="-8505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vAlign w:val="center"/>
          </w:tcPr>
          <w:p w:rsidR="00CD07B8" w:rsidRDefault="00CD07B8">
            <w:pPr>
              <w:ind w:left="-8505" w:right="-8505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7E479B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7E479B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7E479B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7E479B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7E479B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CD07B8">
        <w:trPr>
          <w:trHeight w:val="216"/>
        </w:trPr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7E479B">
            <w:pPr>
              <w:ind w:left="-2" w:hanging="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ЗК08</w:t>
            </w: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7E479B">
            <w:pPr>
              <w:ind w:left="-8505" w:right="-8505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7E479B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  <w:tc>
          <w:tcPr>
            <w:tcW w:w="431" w:type="dxa"/>
            <w:vAlign w:val="center"/>
          </w:tcPr>
          <w:p w:rsidR="00CD07B8" w:rsidRDefault="007E479B">
            <w:pPr>
              <w:ind w:left="-8505" w:right="-8505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left="-8505" w:right="-8505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7E479B">
            <w:pPr>
              <w:ind w:left="-8505" w:right="-8505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left="-8505" w:right="-8505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left="-8505" w:right="-8505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7E479B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left="-8505" w:right="-8505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left="-8505" w:right="-8505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7E479B">
            <w:pPr>
              <w:ind w:left="-8505" w:right="-8505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left="-8505" w:right="-8505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7E479B">
            <w:pPr>
              <w:ind w:left="-8505" w:right="-8505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  <w:tc>
          <w:tcPr>
            <w:tcW w:w="431" w:type="dxa"/>
            <w:vAlign w:val="center"/>
          </w:tcPr>
          <w:p w:rsidR="00CD07B8" w:rsidRDefault="007E479B">
            <w:pPr>
              <w:ind w:left="-8505" w:right="-8505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left="-8505" w:right="-8505"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left="-8505" w:right="-8505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left="-8505" w:right="-8505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D07B8" w:rsidRDefault="007E479B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</w:tr>
      <w:tr w:rsidR="00CD07B8">
        <w:trPr>
          <w:trHeight w:val="216"/>
        </w:trPr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7E479B">
            <w:pPr>
              <w:ind w:left="-2" w:hanging="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ЗК09</w:t>
            </w: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7E479B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7E479B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  <w:tc>
          <w:tcPr>
            <w:tcW w:w="431" w:type="dxa"/>
            <w:vAlign w:val="center"/>
          </w:tcPr>
          <w:p w:rsidR="00CD07B8" w:rsidRDefault="00CD07B8">
            <w:pPr>
              <w:ind w:left="-8505" w:right="-8505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left="-8505" w:right="-8505"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7E479B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left="-8505" w:right="-8505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left="-8505" w:right="-8505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vAlign w:val="center"/>
          </w:tcPr>
          <w:p w:rsidR="00CD07B8" w:rsidRDefault="00CD07B8">
            <w:pPr>
              <w:ind w:left="-8505" w:right="-8505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left="-8505" w:right="-8505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CD07B8">
        <w:trPr>
          <w:trHeight w:val="216"/>
        </w:trPr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7E479B">
            <w:pPr>
              <w:ind w:left="-2" w:hanging="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ЗК10</w:t>
            </w: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7E479B">
            <w:pPr>
              <w:ind w:left="-8505" w:right="-8505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7E479B">
            <w:pPr>
              <w:ind w:left="-8505" w:right="-8505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  <w:tc>
          <w:tcPr>
            <w:tcW w:w="431" w:type="dxa"/>
            <w:vAlign w:val="center"/>
          </w:tcPr>
          <w:p w:rsidR="00CD07B8" w:rsidRDefault="00CD07B8">
            <w:pPr>
              <w:ind w:left="-8505" w:right="-8505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left="-8505" w:right="-8505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left="-8505" w:right="-8505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left="-8505" w:right="-8505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left="-8505" w:right="-8505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left="-8505" w:right="-8505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7E479B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left="-8505" w:right="-8505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left="-8505" w:right="-8505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7E479B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left="-8505" w:right="-8505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vAlign w:val="center"/>
          </w:tcPr>
          <w:p w:rsidR="00CD07B8" w:rsidRDefault="007E479B">
            <w:pPr>
              <w:ind w:left="-8505" w:right="-8505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7E479B">
            <w:pPr>
              <w:ind w:left="-8505" w:right="-8505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7E479B">
            <w:pPr>
              <w:ind w:left="-8505" w:right="-8505"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+</w:t>
            </w: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left="-8505" w:right="-8505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left="-8505" w:right="-8505"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left="-8505" w:right="-8505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CD07B8">
        <w:trPr>
          <w:trHeight w:val="216"/>
        </w:trPr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7E479B">
            <w:pPr>
              <w:ind w:left="-2" w:hanging="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ЗК11</w:t>
            </w: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7E479B">
            <w:pPr>
              <w:ind w:left="-8505" w:right="-8505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7E479B">
            <w:pPr>
              <w:ind w:left="-8505" w:right="-8505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left="-8505" w:right="-8505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vAlign w:val="center"/>
          </w:tcPr>
          <w:p w:rsidR="00CD07B8" w:rsidRDefault="00CD07B8">
            <w:pPr>
              <w:ind w:left="-8505" w:right="-8505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left="-8505" w:right="-8505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7E479B">
            <w:pPr>
              <w:ind w:left="-8505" w:right="-8505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7E479B">
            <w:pPr>
              <w:ind w:left="-8505" w:right="-8505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left="-8505" w:right="-8505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left="-8505" w:right="-8505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left="-8505" w:right="-8505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left="-8505" w:right="-8505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7E479B">
            <w:pPr>
              <w:ind w:left="-8505" w:right="-8505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left="-8505" w:right="-8505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7E479B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  <w:tc>
          <w:tcPr>
            <w:tcW w:w="431" w:type="dxa"/>
            <w:vAlign w:val="center"/>
          </w:tcPr>
          <w:p w:rsidR="00CD07B8" w:rsidRDefault="00CD07B8">
            <w:pPr>
              <w:ind w:left="-8505" w:right="-8505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left="-8505" w:right="-8505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7E479B">
            <w:pPr>
              <w:ind w:left="-8505" w:right="-8505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7E479B">
            <w:pPr>
              <w:ind w:left="-8505" w:right="-8505"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+</w:t>
            </w: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7E479B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+</w:t>
            </w: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left="-8505" w:right="-8505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CD07B8">
        <w:trPr>
          <w:trHeight w:val="198"/>
        </w:trPr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7E479B">
            <w:pPr>
              <w:ind w:left="-2" w:hanging="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ЗК12</w:t>
            </w: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vAlign w:val="center"/>
          </w:tcPr>
          <w:p w:rsidR="00CD07B8" w:rsidRDefault="007E479B">
            <w:pPr>
              <w:ind w:left="-8505" w:right="-8505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7E479B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+</w:t>
            </w: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left="-8505" w:right="-8505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left="-8505" w:right="-8505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7E479B">
            <w:pPr>
              <w:ind w:left="-8505" w:right="-8505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vAlign w:val="center"/>
          </w:tcPr>
          <w:p w:rsidR="00CD07B8" w:rsidRDefault="007E479B">
            <w:pPr>
              <w:ind w:left="-8505" w:right="-8505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7E479B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left="-8505" w:right="-8505"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left="-8505" w:right="-8505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left="-8505" w:right="-8505"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CD07B8">
        <w:trPr>
          <w:trHeight w:val="216"/>
        </w:trPr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7E479B">
            <w:pPr>
              <w:ind w:left="-2" w:hanging="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ЗК13</w:t>
            </w: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vAlign w:val="center"/>
          </w:tcPr>
          <w:p w:rsidR="00CD07B8" w:rsidRDefault="00CD07B8">
            <w:pPr>
              <w:ind w:left="-8505" w:right="-8505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left="-8505" w:right="-8505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7E479B">
            <w:pPr>
              <w:ind w:left="-8505" w:right="-8505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left="-8505" w:right="-8505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left="-8505" w:right="-8505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left="-8505" w:right="-8505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vAlign w:val="center"/>
          </w:tcPr>
          <w:p w:rsidR="00CD07B8" w:rsidRDefault="00CD07B8">
            <w:pPr>
              <w:ind w:left="-8505" w:right="-8505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left="-8505" w:right="-8505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7E479B">
            <w:pPr>
              <w:ind w:left="-8505" w:right="-8505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7E479B">
            <w:pPr>
              <w:ind w:left="-8505" w:right="-8505"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+</w:t>
            </w: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left="-8505" w:right="-8505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left="-8505" w:right="-8505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left="-8505" w:right="-8505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left="-8505" w:right="-8505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D07B8" w:rsidRDefault="007E479B">
            <w:pPr>
              <w:ind w:left="-8505" w:right="-8505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</w:tr>
      <w:tr w:rsidR="00CD07B8">
        <w:trPr>
          <w:trHeight w:val="216"/>
        </w:trPr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7E479B">
            <w:pPr>
              <w:ind w:left="-2" w:hanging="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СК01</w:t>
            </w: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left="-8505" w:right="-8505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vAlign w:val="center"/>
          </w:tcPr>
          <w:p w:rsidR="00CD07B8" w:rsidRDefault="00CD07B8">
            <w:pPr>
              <w:ind w:left="-8505" w:right="-8505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7E479B">
            <w:pPr>
              <w:ind w:left="-8505" w:right="-8505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7E479B">
            <w:pPr>
              <w:ind w:left="-8505" w:right="-8505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left="-8505" w:right="-8505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7E479B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7E479B">
            <w:pPr>
              <w:ind w:left="-8505" w:right="-8505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left="-8505" w:right="-8505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7E479B">
            <w:pPr>
              <w:ind w:left="-8505" w:right="-8505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left="-8505" w:right="-8505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7E479B">
            <w:pPr>
              <w:ind w:left="-8505" w:right="-8505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left="-8505" w:right="-8505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left="-8505" w:right="-8505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vAlign w:val="center"/>
          </w:tcPr>
          <w:p w:rsidR="00CD07B8" w:rsidRDefault="007E479B">
            <w:pPr>
              <w:ind w:left="-8505" w:right="-8505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7E479B">
            <w:pPr>
              <w:ind w:left="-8505" w:right="-8505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7E479B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+</w:t>
            </w: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7E479B">
            <w:pPr>
              <w:ind w:left="-8505" w:right="-8505"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+</w:t>
            </w: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7E479B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7E479B">
            <w:pPr>
              <w:ind w:left="-8505" w:right="-8505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7E479B">
            <w:pPr>
              <w:ind w:left="-8505" w:right="-8505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7E479B">
            <w:pPr>
              <w:ind w:left="-8505" w:right="-8505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7E479B">
            <w:pPr>
              <w:ind w:left="-8505" w:right="-8505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D07B8" w:rsidRDefault="00CD07B8">
            <w:pPr>
              <w:ind w:left="-8505" w:right="-8505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CD07B8">
        <w:trPr>
          <w:trHeight w:val="216"/>
        </w:trPr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7E479B">
            <w:pPr>
              <w:ind w:left="-2" w:hanging="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СК02</w:t>
            </w: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vAlign w:val="center"/>
          </w:tcPr>
          <w:p w:rsidR="00CD07B8" w:rsidRDefault="00CD07B8">
            <w:pPr>
              <w:ind w:left="-8505" w:right="-8505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left="-8505" w:right="-8505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7E479B">
            <w:pPr>
              <w:ind w:left="-8505" w:right="-8505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7E479B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7E479B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7E479B">
            <w:pPr>
              <w:ind w:left="-8505" w:right="-8505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vAlign w:val="center"/>
          </w:tcPr>
          <w:p w:rsidR="00CD07B8" w:rsidRDefault="00CD07B8">
            <w:pPr>
              <w:ind w:left="-8505" w:right="-8505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left="-8505" w:right="-8505"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left="-8505" w:right="-8505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left="-8505" w:right="-8505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left="-8505" w:right="-8505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CD07B8">
        <w:trPr>
          <w:trHeight w:val="216"/>
        </w:trPr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7E479B">
            <w:pPr>
              <w:ind w:left="-2" w:hanging="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СК03</w:t>
            </w: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7E479B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vAlign w:val="center"/>
          </w:tcPr>
          <w:p w:rsidR="00CD07B8" w:rsidRDefault="00CD07B8">
            <w:pPr>
              <w:ind w:left="-8505" w:right="-8505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left="-8505" w:right="-8505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left="-8505" w:right="-8505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7E479B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7E479B">
            <w:pPr>
              <w:ind w:left="-8505" w:right="-8505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7E479B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7E479B">
            <w:pPr>
              <w:ind w:left="-8505" w:right="-8505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left="-8505" w:right="-8505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7E479B">
            <w:pPr>
              <w:ind w:left="-8505" w:right="-8505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7E479B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7E479B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7E479B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7E479B">
            <w:pPr>
              <w:ind w:left="-8505" w:right="-8505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7E479B">
            <w:pPr>
              <w:ind w:left="-8505" w:right="-8505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7E479B">
            <w:pPr>
              <w:ind w:left="-8505" w:right="-8505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  <w:tc>
          <w:tcPr>
            <w:tcW w:w="431" w:type="dxa"/>
            <w:vAlign w:val="center"/>
          </w:tcPr>
          <w:p w:rsidR="00CD07B8" w:rsidRDefault="00CD07B8">
            <w:pPr>
              <w:ind w:left="-8505" w:right="-8505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7E479B">
            <w:pPr>
              <w:ind w:left="-8505" w:right="-8505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7E479B">
            <w:pPr>
              <w:ind w:left="-8505" w:right="-8505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7E479B">
            <w:pPr>
              <w:ind w:left="-8505" w:right="-8505"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+</w:t>
            </w: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left="-8505" w:right="-8505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left="-8505" w:right="-8505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D07B8" w:rsidRDefault="00CD07B8">
            <w:pPr>
              <w:ind w:left="-8505" w:right="-8505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CD07B8">
        <w:trPr>
          <w:trHeight w:val="216"/>
        </w:trPr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7E479B">
            <w:pPr>
              <w:ind w:left="-2" w:hanging="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СК04</w:t>
            </w: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left="-8505" w:right="-8505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vAlign w:val="center"/>
          </w:tcPr>
          <w:p w:rsidR="00CD07B8" w:rsidRDefault="00CD07B8">
            <w:pPr>
              <w:ind w:left="-8505" w:right="-8505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7E479B">
            <w:pPr>
              <w:ind w:left="-8505" w:right="-8505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left="-8505" w:right="-8505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7E479B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left="-8505" w:right="-8505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vAlign w:val="center"/>
          </w:tcPr>
          <w:p w:rsidR="00CD07B8" w:rsidRDefault="00CD07B8">
            <w:pPr>
              <w:ind w:left="-8505" w:right="-8505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7E479B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7E479B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left="-8505" w:right="-8505"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left="-8505" w:right="-8505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left="-8505" w:right="-8505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left="-8505" w:right="-8505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D07B8" w:rsidRDefault="00CD07B8">
            <w:pPr>
              <w:ind w:left="-8505" w:right="-8505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CD07B8">
        <w:trPr>
          <w:trHeight w:val="216"/>
        </w:trPr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7E479B">
            <w:pPr>
              <w:ind w:left="-2" w:hanging="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СК05</w:t>
            </w: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vAlign w:val="center"/>
          </w:tcPr>
          <w:p w:rsidR="00CD07B8" w:rsidRDefault="00CD07B8">
            <w:pPr>
              <w:ind w:left="-8505" w:right="-8505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7E479B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7E479B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+</w:t>
            </w: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left="-8505" w:right="-8505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7E479B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vAlign w:val="center"/>
          </w:tcPr>
          <w:p w:rsidR="00CD07B8" w:rsidRDefault="00CD07B8">
            <w:pPr>
              <w:ind w:left="-8505" w:right="-8505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7E479B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7E479B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CD07B8">
        <w:trPr>
          <w:trHeight w:val="216"/>
        </w:trPr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7E479B">
            <w:pPr>
              <w:ind w:left="-2" w:hanging="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СК06</w:t>
            </w: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vAlign w:val="center"/>
          </w:tcPr>
          <w:p w:rsidR="00CD07B8" w:rsidRDefault="00CD07B8">
            <w:pPr>
              <w:ind w:left="-8505" w:right="-8505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7E479B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+</w:t>
            </w: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left="-8505" w:right="-8505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7E479B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left="-8505" w:right="-8505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vAlign w:val="center"/>
          </w:tcPr>
          <w:p w:rsidR="00CD07B8" w:rsidRDefault="00CD07B8">
            <w:pPr>
              <w:ind w:left="-8505" w:right="-8505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7E479B">
            <w:pPr>
              <w:ind w:left="-8505" w:right="-8505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7E479B">
            <w:pPr>
              <w:ind w:left="-8505" w:right="-8505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7E479B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CD07B8">
        <w:trPr>
          <w:trHeight w:val="216"/>
        </w:trPr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7E479B">
            <w:pPr>
              <w:ind w:left="-2" w:hanging="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СК07</w:t>
            </w: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7E479B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7E479B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  <w:tc>
          <w:tcPr>
            <w:tcW w:w="431" w:type="dxa"/>
            <w:vAlign w:val="center"/>
          </w:tcPr>
          <w:p w:rsidR="00CD07B8" w:rsidRDefault="007E479B">
            <w:pPr>
              <w:ind w:left="-8505" w:right="-8505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left="-8505" w:right="-8505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7E479B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left="-8505" w:right="-8505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7E479B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vAlign w:val="center"/>
          </w:tcPr>
          <w:p w:rsidR="00CD07B8" w:rsidRDefault="007E479B">
            <w:pPr>
              <w:ind w:left="-8505" w:right="-8505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left="-8505" w:right="-8505"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left="-8505" w:right="-8505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left="-8505" w:right="-8505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CD07B8">
        <w:trPr>
          <w:trHeight w:val="216"/>
        </w:trPr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7E479B">
            <w:pPr>
              <w:ind w:left="-2" w:hanging="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СК08</w:t>
            </w: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vAlign w:val="center"/>
          </w:tcPr>
          <w:p w:rsidR="00CD07B8" w:rsidRDefault="00CD07B8">
            <w:pPr>
              <w:ind w:left="-8505" w:right="-8505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left="-8505" w:right="-8505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right="-8505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7E479B">
            <w:pPr>
              <w:ind w:right="-8505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7E479B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right="-8505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right="-8505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vAlign w:val="center"/>
          </w:tcPr>
          <w:p w:rsidR="00CD07B8" w:rsidRDefault="00CD07B8">
            <w:pPr>
              <w:ind w:left="-8505" w:right="-8505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left="-8505" w:right="-8505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left="-8505" w:right="-8505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left="-8505" w:right="-8505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D07B8" w:rsidRDefault="007E479B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</w:tr>
      <w:tr w:rsidR="00CD07B8">
        <w:trPr>
          <w:trHeight w:val="216"/>
        </w:trPr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7E479B">
            <w:pPr>
              <w:ind w:left="-2" w:hanging="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СК09</w:t>
            </w: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7E479B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7E479B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  <w:tc>
          <w:tcPr>
            <w:tcW w:w="431" w:type="dxa"/>
            <w:vAlign w:val="center"/>
          </w:tcPr>
          <w:p w:rsidR="00CD07B8" w:rsidRDefault="00CD07B8">
            <w:pPr>
              <w:ind w:left="-8505" w:right="-8505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2"/>
                <w:szCs w:val="12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7E479B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+</w:t>
            </w: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right="-8505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7E479B">
            <w:pPr>
              <w:ind w:right="-8505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vAlign w:val="center"/>
          </w:tcPr>
          <w:p w:rsidR="00CD07B8" w:rsidRDefault="00CD07B8">
            <w:pPr>
              <w:ind w:left="-8505" w:right="-8505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7E479B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7E479B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left="-8505" w:right="-8505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D07B8" w:rsidRDefault="007E479B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</w:tr>
      <w:tr w:rsidR="00CD07B8">
        <w:trPr>
          <w:trHeight w:val="216"/>
        </w:trPr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7E479B">
            <w:pPr>
              <w:ind w:left="-2" w:hanging="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СК10</w:t>
            </w: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left="-8505" w:right="-8505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left="-8505" w:right="-8505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vAlign w:val="center"/>
          </w:tcPr>
          <w:p w:rsidR="00CD07B8" w:rsidRDefault="00CD07B8">
            <w:pPr>
              <w:ind w:left="-8505" w:right="-8505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2"/>
                <w:szCs w:val="12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left="-8505" w:right="-8505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7E479B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+</w:t>
            </w: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7E479B">
            <w:pPr>
              <w:ind w:right="-8505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7E479B">
            <w:pPr>
              <w:ind w:right="-8505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highlight w:val="yellow"/>
              </w:rPr>
              <w:t>+</w:t>
            </w: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7E479B">
            <w:pPr>
              <w:ind w:right="-8505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vAlign w:val="center"/>
          </w:tcPr>
          <w:p w:rsidR="00CD07B8" w:rsidRDefault="00CD07B8">
            <w:pPr>
              <w:ind w:left="-8505" w:right="-8505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7E479B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7E479B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7E479B">
            <w:pPr>
              <w:ind w:left="-8505" w:right="-8505"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+</w:t>
            </w: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left="-8505" w:right="-8505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left="-8505" w:right="-8505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D07B8" w:rsidRDefault="007E479B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</w:tr>
      <w:tr w:rsidR="00CD07B8">
        <w:trPr>
          <w:trHeight w:val="216"/>
        </w:trPr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7E479B">
            <w:pPr>
              <w:ind w:left="-2" w:hanging="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СК11</w:t>
            </w: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left="-8505" w:right="-8505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vAlign w:val="center"/>
          </w:tcPr>
          <w:p w:rsidR="00CD07B8" w:rsidRDefault="00CD07B8">
            <w:pPr>
              <w:ind w:left="-8505" w:right="-8505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2"/>
                <w:szCs w:val="12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left="-8505" w:right="-8505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left="-8505" w:right="-8505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right="-8505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7E479B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7E479B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vAlign w:val="center"/>
          </w:tcPr>
          <w:p w:rsidR="00CD07B8" w:rsidRDefault="00CD07B8">
            <w:pPr>
              <w:ind w:left="-8505" w:right="-8505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left="-8505" w:right="-8505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CD07B8">
        <w:trPr>
          <w:trHeight w:val="216"/>
        </w:trPr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7E479B">
            <w:pPr>
              <w:ind w:left="-2" w:hanging="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СК12</w:t>
            </w: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left="-8505" w:right="-8505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left="-8505" w:right="-8505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vAlign w:val="center"/>
          </w:tcPr>
          <w:p w:rsidR="00CD07B8" w:rsidRDefault="007E479B">
            <w:pPr>
              <w:ind w:left="-8505" w:right="-8505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12"/>
                <w:szCs w:val="12"/>
              </w:rPr>
              <w:t>+</w:t>
            </w: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7E479B">
            <w:pPr>
              <w:ind w:left="-8505" w:right="-8505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right="-8505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right="-8505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7E479B">
            <w:pPr>
              <w:ind w:right="-8505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7E479B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vAlign w:val="center"/>
          </w:tcPr>
          <w:p w:rsidR="00CD07B8" w:rsidRDefault="007E479B">
            <w:pPr>
              <w:ind w:left="-8505" w:right="-8505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7E479B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left="-8505" w:right="-8505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7E479B">
            <w:pPr>
              <w:ind w:left="-8505" w:right="-8505"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+</w:t>
            </w: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7E479B">
            <w:pPr>
              <w:ind w:left="-8505" w:right="-8505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7E479B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7E479B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7E479B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7E479B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D07B8" w:rsidRDefault="00CD07B8">
            <w:pPr>
              <w:ind w:left="-8505" w:right="-8505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CD07B8">
        <w:trPr>
          <w:trHeight w:val="216"/>
        </w:trPr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7E479B">
            <w:pPr>
              <w:ind w:left="-2" w:hanging="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СК13</w:t>
            </w: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vAlign w:val="center"/>
          </w:tcPr>
          <w:p w:rsidR="00CD07B8" w:rsidRDefault="00CD07B8">
            <w:pPr>
              <w:ind w:left="-8505" w:right="-8505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2"/>
                <w:szCs w:val="12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left="-8505" w:right="-8505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right="-8505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7E479B">
            <w:pPr>
              <w:ind w:right="-8505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vAlign w:val="center"/>
          </w:tcPr>
          <w:p w:rsidR="00CD07B8" w:rsidRDefault="00CD07B8">
            <w:pPr>
              <w:ind w:left="-8505" w:right="-8505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right="-8505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left="-8505" w:right="-8505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7E479B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CD07B8">
        <w:trPr>
          <w:trHeight w:val="198"/>
        </w:trPr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7E479B">
            <w:pPr>
              <w:ind w:left="-2" w:hanging="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СК14</w:t>
            </w: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7E479B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vAlign w:val="center"/>
          </w:tcPr>
          <w:p w:rsidR="00CD07B8" w:rsidRDefault="00CD07B8">
            <w:pPr>
              <w:ind w:left="-8505" w:right="-8505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2"/>
                <w:szCs w:val="12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7E479B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7E479B">
            <w:pPr>
              <w:ind w:left="-8505" w:right="-8505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left="-8505" w:right="-8505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7E479B">
            <w:pPr>
              <w:ind w:left="-8505" w:right="-8505"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+</w:t>
            </w: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7E479B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right="-8505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right="-8505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right="-8505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right="-8505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right="-8505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7E479B">
            <w:pPr>
              <w:ind w:right="-8505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right="-8505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7E479B">
            <w:pPr>
              <w:ind w:right="-8505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  <w:tc>
          <w:tcPr>
            <w:tcW w:w="431" w:type="dxa"/>
            <w:vAlign w:val="center"/>
          </w:tcPr>
          <w:p w:rsidR="00CD07B8" w:rsidRDefault="007E479B">
            <w:pPr>
              <w:ind w:left="-8505" w:right="-8505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right="-8505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7E479B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left="-8505" w:right="-8505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7E479B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+</w:t>
            </w: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7E479B">
            <w:pPr>
              <w:ind w:left="-8505" w:right="-8505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7E479B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7E479B">
            <w:pPr>
              <w:ind w:left="-8505" w:right="-8505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7E479B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7E479B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D07B8" w:rsidRDefault="007E479B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</w:tr>
      <w:tr w:rsidR="00CD07B8">
        <w:trPr>
          <w:trHeight w:val="216"/>
        </w:trPr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7E479B">
            <w:pPr>
              <w:ind w:left="-2" w:hanging="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СК15</w:t>
            </w: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vAlign w:val="center"/>
          </w:tcPr>
          <w:p w:rsidR="00CD07B8" w:rsidRDefault="00CD07B8">
            <w:pPr>
              <w:ind w:left="-8505" w:right="-8505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right="-8505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right="-8505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vAlign w:val="center"/>
          </w:tcPr>
          <w:p w:rsidR="00CD07B8" w:rsidRDefault="00CD07B8">
            <w:pPr>
              <w:ind w:left="-8505" w:right="-8505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CD07B8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7E479B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7E479B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7E479B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7E479B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7B8" w:rsidRDefault="007E479B">
            <w:pPr>
              <w:ind w:left="-8505" w:right="-8505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D07B8" w:rsidRDefault="00CD07B8">
            <w:pPr>
              <w:ind w:left="-8505" w:right="-8505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</w:tr>
    </w:tbl>
    <w:p w:rsidR="00CD07B8" w:rsidRDefault="007E479B">
      <w:pPr>
        <w:ind w:firstLine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br w:type="page"/>
      </w:r>
    </w:p>
    <w:p w:rsidR="00CD07B8" w:rsidRDefault="007E479B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5. Матриця забезпечення програмних результатів навчання (ПР) відповідними компонентами освітньої програми</w:t>
      </w:r>
    </w:p>
    <w:p w:rsidR="00CD07B8" w:rsidRDefault="00CD07B8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D07B8" w:rsidRDefault="00CD07B8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fff1"/>
        <w:tblW w:w="15589" w:type="dxa"/>
        <w:tblInd w:w="-5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37"/>
        <w:gridCol w:w="399"/>
        <w:gridCol w:w="441"/>
        <w:gridCol w:w="441"/>
        <w:gridCol w:w="441"/>
        <w:gridCol w:w="441"/>
        <w:gridCol w:w="441"/>
        <w:gridCol w:w="441"/>
        <w:gridCol w:w="441"/>
        <w:gridCol w:w="441"/>
        <w:gridCol w:w="441"/>
        <w:gridCol w:w="441"/>
        <w:gridCol w:w="441"/>
        <w:gridCol w:w="441"/>
        <w:gridCol w:w="441"/>
        <w:gridCol w:w="441"/>
        <w:gridCol w:w="441"/>
        <w:gridCol w:w="441"/>
        <w:gridCol w:w="441"/>
        <w:gridCol w:w="441"/>
        <w:gridCol w:w="441"/>
        <w:gridCol w:w="441"/>
        <w:gridCol w:w="441"/>
        <w:gridCol w:w="441"/>
        <w:gridCol w:w="441"/>
        <w:gridCol w:w="441"/>
        <w:gridCol w:w="441"/>
        <w:gridCol w:w="441"/>
        <w:gridCol w:w="441"/>
        <w:gridCol w:w="441"/>
        <w:gridCol w:w="441"/>
        <w:gridCol w:w="441"/>
        <w:gridCol w:w="441"/>
        <w:gridCol w:w="441"/>
        <w:gridCol w:w="441"/>
      </w:tblGrid>
      <w:tr w:rsidR="00CD07B8" w:rsidTr="00D806A8">
        <w:trPr>
          <w:cantSplit/>
          <w:trHeight w:val="1134"/>
        </w:trPr>
        <w:tc>
          <w:tcPr>
            <w:tcW w:w="637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399" w:type="dxa"/>
            <w:textDirection w:val="btLr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13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ОК01</w:t>
            </w:r>
          </w:p>
        </w:tc>
        <w:tc>
          <w:tcPr>
            <w:tcW w:w="441" w:type="dxa"/>
            <w:textDirection w:val="btLr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13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ОК02</w:t>
            </w:r>
          </w:p>
        </w:tc>
        <w:tc>
          <w:tcPr>
            <w:tcW w:w="441" w:type="dxa"/>
            <w:textDirection w:val="btLr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13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ОК03</w:t>
            </w:r>
          </w:p>
        </w:tc>
        <w:tc>
          <w:tcPr>
            <w:tcW w:w="441" w:type="dxa"/>
            <w:textDirection w:val="btLr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13" w:hanging="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ОК04</w:t>
            </w:r>
          </w:p>
        </w:tc>
        <w:tc>
          <w:tcPr>
            <w:tcW w:w="441" w:type="dxa"/>
            <w:textDirection w:val="btLr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13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ОК05</w:t>
            </w:r>
          </w:p>
        </w:tc>
        <w:tc>
          <w:tcPr>
            <w:tcW w:w="441" w:type="dxa"/>
            <w:textDirection w:val="btLr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13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ОК06</w:t>
            </w:r>
          </w:p>
        </w:tc>
        <w:tc>
          <w:tcPr>
            <w:tcW w:w="441" w:type="dxa"/>
            <w:textDirection w:val="btLr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13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ОК07</w:t>
            </w:r>
          </w:p>
        </w:tc>
        <w:tc>
          <w:tcPr>
            <w:tcW w:w="441" w:type="dxa"/>
            <w:textDirection w:val="btLr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13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ОК 08</w:t>
            </w:r>
          </w:p>
        </w:tc>
        <w:tc>
          <w:tcPr>
            <w:tcW w:w="441" w:type="dxa"/>
            <w:textDirection w:val="btLr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13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ОК09</w:t>
            </w:r>
          </w:p>
        </w:tc>
        <w:tc>
          <w:tcPr>
            <w:tcW w:w="441" w:type="dxa"/>
            <w:textDirection w:val="btLr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13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ОК10</w:t>
            </w:r>
          </w:p>
        </w:tc>
        <w:tc>
          <w:tcPr>
            <w:tcW w:w="441" w:type="dxa"/>
            <w:textDirection w:val="btLr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13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ОК11</w:t>
            </w:r>
          </w:p>
        </w:tc>
        <w:tc>
          <w:tcPr>
            <w:tcW w:w="441" w:type="dxa"/>
            <w:textDirection w:val="btLr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13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ОК12</w:t>
            </w:r>
          </w:p>
        </w:tc>
        <w:tc>
          <w:tcPr>
            <w:tcW w:w="441" w:type="dxa"/>
            <w:textDirection w:val="btLr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13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ОК13</w:t>
            </w:r>
          </w:p>
        </w:tc>
        <w:tc>
          <w:tcPr>
            <w:tcW w:w="441" w:type="dxa"/>
            <w:textDirection w:val="btLr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13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ОК14</w:t>
            </w:r>
          </w:p>
        </w:tc>
        <w:tc>
          <w:tcPr>
            <w:tcW w:w="441" w:type="dxa"/>
            <w:textDirection w:val="btLr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13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ОК15</w:t>
            </w:r>
          </w:p>
        </w:tc>
        <w:tc>
          <w:tcPr>
            <w:tcW w:w="441" w:type="dxa"/>
            <w:textDirection w:val="btLr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13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ОК16</w:t>
            </w:r>
          </w:p>
        </w:tc>
        <w:tc>
          <w:tcPr>
            <w:tcW w:w="441" w:type="dxa"/>
            <w:textDirection w:val="btLr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13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ОК17</w:t>
            </w:r>
          </w:p>
        </w:tc>
        <w:tc>
          <w:tcPr>
            <w:tcW w:w="441" w:type="dxa"/>
            <w:textDirection w:val="btLr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13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ОК18</w:t>
            </w:r>
          </w:p>
        </w:tc>
        <w:tc>
          <w:tcPr>
            <w:tcW w:w="441" w:type="dxa"/>
            <w:textDirection w:val="btLr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13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ОК19</w:t>
            </w:r>
          </w:p>
        </w:tc>
        <w:tc>
          <w:tcPr>
            <w:tcW w:w="441" w:type="dxa"/>
            <w:textDirection w:val="btLr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13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ОК20</w:t>
            </w:r>
          </w:p>
        </w:tc>
        <w:tc>
          <w:tcPr>
            <w:tcW w:w="441" w:type="dxa"/>
            <w:textDirection w:val="btLr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13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ОК21</w:t>
            </w:r>
          </w:p>
        </w:tc>
        <w:tc>
          <w:tcPr>
            <w:tcW w:w="441" w:type="dxa"/>
            <w:textDirection w:val="btLr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13" w:hanging="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ОК22</w:t>
            </w:r>
          </w:p>
        </w:tc>
        <w:tc>
          <w:tcPr>
            <w:tcW w:w="441" w:type="dxa"/>
            <w:textDirection w:val="btLr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13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ОК23</w:t>
            </w:r>
          </w:p>
        </w:tc>
        <w:tc>
          <w:tcPr>
            <w:tcW w:w="441" w:type="dxa"/>
            <w:textDirection w:val="btLr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13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ОК24</w:t>
            </w:r>
          </w:p>
        </w:tc>
        <w:tc>
          <w:tcPr>
            <w:tcW w:w="441" w:type="dxa"/>
            <w:textDirection w:val="btLr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13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ОК25</w:t>
            </w:r>
          </w:p>
        </w:tc>
        <w:tc>
          <w:tcPr>
            <w:tcW w:w="441" w:type="dxa"/>
            <w:textDirection w:val="btLr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13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ОК26</w:t>
            </w:r>
          </w:p>
        </w:tc>
        <w:tc>
          <w:tcPr>
            <w:tcW w:w="441" w:type="dxa"/>
            <w:textDirection w:val="btLr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13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ОК27</w:t>
            </w:r>
          </w:p>
        </w:tc>
        <w:tc>
          <w:tcPr>
            <w:tcW w:w="441" w:type="dxa"/>
            <w:textDirection w:val="btLr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13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ОК28</w:t>
            </w:r>
          </w:p>
        </w:tc>
        <w:tc>
          <w:tcPr>
            <w:tcW w:w="441" w:type="dxa"/>
            <w:textDirection w:val="btLr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13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ОК29</w:t>
            </w:r>
          </w:p>
        </w:tc>
        <w:tc>
          <w:tcPr>
            <w:tcW w:w="441" w:type="dxa"/>
            <w:textDirection w:val="btLr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13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ОК30</w:t>
            </w:r>
          </w:p>
        </w:tc>
        <w:tc>
          <w:tcPr>
            <w:tcW w:w="441" w:type="dxa"/>
            <w:textDirection w:val="btLr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13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ОК31</w:t>
            </w:r>
          </w:p>
        </w:tc>
        <w:tc>
          <w:tcPr>
            <w:tcW w:w="441" w:type="dxa"/>
            <w:textDirection w:val="btLr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13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ОК32</w:t>
            </w:r>
          </w:p>
        </w:tc>
        <w:tc>
          <w:tcPr>
            <w:tcW w:w="441" w:type="dxa"/>
            <w:textDirection w:val="btLr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13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ОК33</w:t>
            </w:r>
          </w:p>
        </w:tc>
        <w:tc>
          <w:tcPr>
            <w:tcW w:w="441" w:type="dxa"/>
            <w:textDirection w:val="btLr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13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ОК34</w:t>
            </w:r>
          </w:p>
        </w:tc>
      </w:tr>
      <w:tr w:rsidR="00CD07B8" w:rsidTr="00D806A8">
        <w:tc>
          <w:tcPr>
            <w:tcW w:w="637" w:type="dxa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ПР01</w:t>
            </w:r>
          </w:p>
        </w:tc>
        <w:tc>
          <w:tcPr>
            <w:tcW w:w="399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+</w:t>
            </w:r>
          </w:p>
        </w:tc>
        <w:tc>
          <w:tcPr>
            <w:tcW w:w="441" w:type="dxa"/>
            <w:vAlign w:val="center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+</w:t>
            </w: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+</w:t>
            </w: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+</w:t>
            </w: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+</w:t>
            </w: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+</w:t>
            </w: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+</w:t>
            </w:r>
          </w:p>
        </w:tc>
        <w:tc>
          <w:tcPr>
            <w:tcW w:w="441" w:type="dxa"/>
            <w:vAlign w:val="center"/>
          </w:tcPr>
          <w:p w:rsidR="00CD07B8" w:rsidRDefault="00CD07B8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+</w:t>
            </w:r>
          </w:p>
        </w:tc>
      </w:tr>
      <w:tr w:rsidR="00CD07B8" w:rsidTr="00D806A8">
        <w:tc>
          <w:tcPr>
            <w:tcW w:w="637" w:type="dxa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ПР02</w:t>
            </w:r>
          </w:p>
        </w:tc>
        <w:tc>
          <w:tcPr>
            <w:tcW w:w="399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+</w:t>
            </w: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7E479B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+</w:t>
            </w:r>
          </w:p>
        </w:tc>
        <w:tc>
          <w:tcPr>
            <w:tcW w:w="441" w:type="dxa"/>
            <w:vAlign w:val="center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+</w:t>
            </w: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+</w:t>
            </w: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+</w:t>
            </w: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+</w:t>
            </w:r>
          </w:p>
        </w:tc>
        <w:tc>
          <w:tcPr>
            <w:tcW w:w="441" w:type="dxa"/>
            <w:vAlign w:val="center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+</w:t>
            </w:r>
          </w:p>
        </w:tc>
        <w:tc>
          <w:tcPr>
            <w:tcW w:w="441" w:type="dxa"/>
            <w:vAlign w:val="center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+</w:t>
            </w: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+</w:t>
            </w:r>
          </w:p>
        </w:tc>
        <w:tc>
          <w:tcPr>
            <w:tcW w:w="441" w:type="dxa"/>
            <w:vAlign w:val="center"/>
          </w:tcPr>
          <w:p w:rsidR="00CD07B8" w:rsidRDefault="007E479B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+</w:t>
            </w:r>
          </w:p>
        </w:tc>
        <w:tc>
          <w:tcPr>
            <w:tcW w:w="441" w:type="dxa"/>
            <w:vAlign w:val="center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+</w:t>
            </w: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+</w:t>
            </w: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+</w:t>
            </w: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CD07B8" w:rsidTr="00D806A8">
        <w:tc>
          <w:tcPr>
            <w:tcW w:w="637" w:type="dxa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ПР03</w:t>
            </w:r>
          </w:p>
        </w:tc>
        <w:tc>
          <w:tcPr>
            <w:tcW w:w="399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+</w:t>
            </w: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+</w:t>
            </w: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CD07B8" w:rsidTr="00D806A8">
        <w:tc>
          <w:tcPr>
            <w:tcW w:w="637" w:type="dxa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ПР04</w:t>
            </w:r>
          </w:p>
        </w:tc>
        <w:tc>
          <w:tcPr>
            <w:tcW w:w="399" w:type="dxa"/>
            <w:vAlign w:val="center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+</w:t>
            </w: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+</w:t>
            </w:r>
          </w:p>
        </w:tc>
        <w:tc>
          <w:tcPr>
            <w:tcW w:w="441" w:type="dxa"/>
            <w:vAlign w:val="center"/>
          </w:tcPr>
          <w:p w:rsidR="00CD07B8" w:rsidRDefault="007E479B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+</w:t>
            </w: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+</w:t>
            </w:r>
          </w:p>
        </w:tc>
        <w:tc>
          <w:tcPr>
            <w:tcW w:w="441" w:type="dxa"/>
            <w:vAlign w:val="center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+</w:t>
            </w:r>
          </w:p>
        </w:tc>
        <w:tc>
          <w:tcPr>
            <w:tcW w:w="441" w:type="dxa"/>
            <w:vAlign w:val="center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+</w:t>
            </w: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+</w:t>
            </w: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+</w:t>
            </w: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+</w:t>
            </w:r>
          </w:p>
        </w:tc>
        <w:tc>
          <w:tcPr>
            <w:tcW w:w="441" w:type="dxa"/>
            <w:vAlign w:val="center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+</w:t>
            </w:r>
          </w:p>
        </w:tc>
        <w:tc>
          <w:tcPr>
            <w:tcW w:w="441" w:type="dxa"/>
            <w:vAlign w:val="center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+</w:t>
            </w:r>
          </w:p>
        </w:tc>
        <w:tc>
          <w:tcPr>
            <w:tcW w:w="441" w:type="dxa"/>
            <w:vAlign w:val="center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+</w:t>
            </w: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+</w:t>
            </w: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7E479B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+</w:t>
            </w: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441" w:type="dxa"/>
            <w:vAlign w:val="center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+</w:t>
            </w: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+</w:t>
            </w:r>
          </w:p>
        </w:tc>
        <w:tc>
          <w:tcPr>
            <w:tcW w:w="441" w:type="dxa"/>
            <w:vAlign w:val="center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+</w:t>
            </w:r>
          </w:p>
        </w:tc>
        <w:tc>
          <w:tcPr>
            <w:tcW w:w="441" w:type="dxa"/>
            <w:vAlign w:val="center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+</w:t>
            </w:r>
          </w:p>
        </w:tc>
        <w:tc>
          <w:tcPr>
            <w:tcW w:w="441" w:type="dxa"/>
            <w:vAlign w:val="center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+</w:t>
            </w:r>
          </w:p>
        </w:tc>
        <w:tc>
          <w:tcPr>
            <w:tcW w:w="441" w:type="dxa"/>
            <w:vAlign w:val="center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+</w:t>
            </w:r>
          </w:p>
        </w:tc>
        <w:tc>
          <w:tcPr>
            <w:tcW w:w="441" w:type="dxa"/>
            <w:vAlign w:val="center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+</w:t>
            </w:r>
          </w:p>
        </w:tc>
        <w:tc>
          <w:tcPr>
            <w:tcW w:w="441" w:type="dxa"/>
            <w:vAlign w:val="center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+</w:t>
            </w:r>
          </w:p>
        </w:tc>
      </w:tr>
      <w:tr w:rsidR="00CD07B8" w:rsidTr="00D806A8">
        <w:tc>
          <w:tcPr>
            <w:tcW w:w="637" w:type="dxa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ПР05</w:t>
            </w:r>
          </w:p>
        </w:tc>
        <w:tc>
          <w:tcPr>
            <w:tcW w:w="399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+</w:t>
            </w: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+</w:t>
            </w: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+</w:t>
            </w: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+</w:t>
            </w:r>
          </w:p>
        </w:tc>
        <w:tc>
          <w:tcPr>
            <w:tcW w:w="441" w:type="dxa"/>
            <w:vAlign w:val="center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+</w:t>
            </w: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+</w:t>
            </w:r>
          </w:p>
        </w:tc>
        <w:tc>
          <w:tcPr>
            <w:tcW w:w="441" w:type="dxa"/>
            <w:vAlign w:val="center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+</w:t>
            </w: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+</w:t>
            </w: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</w:p>
        </w:tc>
      </w:tr>
      <w:tr w:rsidR="00CD07B8" w:rsidTr="00D806A8">
        <w:tc>
          <w:tcPr>
            <w:tcW w:w="637" w:type="dxa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ПР06</w:t>
            </w:r>
          </w:p>
        </w:tc>
        <w:tc>
          <w:tcPr>
            <w:tcW w:w="399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+</w:t>
            </w: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+</w:t>
            </w: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CD07B8" w:rsidTr="00D806A8">
        <w:tc>
          <w:tcPr>
            <w:tcW w:w="637" w:type="dxa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ПР07</w:t>
            </w:r>
          </w:p>
        </w:tc>
        <w:tc>
          <w:tcPr>
            <w:tcW w:w="399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+</w:t>
            </w:r>
          </w:p>
        </w:tc>
        <w:tc>
          <w:tcPr>
            <w:tcW w:w="441" w:type="dxa"/>
            <w:vAlign w:val="center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+</w:t>
            </w: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+</w:t>
            </w: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+</w:t>
            </w:r>
          </w:p>
        </w:tc>
        <w:tc>
          <w:tcPr>
            <w:tcW w:w="441" w:type="dxa"/>
            <w:vAlign w:val="center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+</w:t>
            </w:r>
          </w:p>
        </w:tc>
        <w:tc>
          <w:tcPr>
            <w:tcW w:w="441" w:type="dxa"/>
            <w:vAlign w:val="center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+</w:t>
            </w:r>
          </w:p>
        </w:tc>
        <w:tc>
          <w:tcPr>
            <w:tcW w:w="441" w:type="dxa"/>
            <w:vAlign w:val="center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+</w:t>
            </w:r>
          </w:p>
        </w:tc>
        <w:tc>
          <w:tcPr>
            <w:tcW w:w="441" w:type="dxa"/>
            <w:vAlign w:val="center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+</w:t>
            </w: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</w:p>
        </w:tc>
      </w:tr>
      <w:tr w:rsidR="00CD07B8" w:rsidTr="00D806A8">
        <w:tc>
          <w:tcPr>
            <w:tcW w:w="637" w:type="dxa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ПР08</w:t>
            </w:r>
          </w:p>
        </w:tc>
        <w:tc>
          <w:tcPr>
            <w:tcW w:w="399" w:type="dxa"/>
            <w:vAlign w:val="center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+</w:t>
            </w: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+</w:t>
            </w: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+</w:t>
            </w: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+</w:t>
            </w: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+</w:t>
            </w:r>
          </w:p>
        </w:tc>
      </w:tr>
      <w:tr w:rsidR="00CD07B8" w:rsidTr="00D806A8">
        <w:tc>
          <w:tcPr>
            <w:tcW w:w="637" w:type="dxa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ПР09</w:t>
            </w:r>
          </w:p>
        </w:tc>
        <w:tc>
          <w:tcPr>
            <w:tcW w:w="399" w:type="dxa"/>
            <w:vAlign w:val="center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+</w:t>
            </w: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+</w:t>
            </w:r>
          </w:p>
        </w:tc>
        <w:tc>
          <w:tcPr>
            <w:tcW w:w="441" w:type="dxa"/>
            <w:vAlign w:val="center"/>
          </w:tcPr>
          <w:p w:rsidR="00CD07B8" w:rsidRDefault="00CD07B8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+</w:t>
            </w: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</w:p>
        </w:tc>
      </w:tr>
      <w:tr w:rsidR="00CD07B8" w:rsidTr="00D806A8">
        <w:tc>
          <w:tcPr>
            <w:tcW w:w="637" w:type="dxa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ПР10</w:t>
            </w:r>
          </w:p>
        </w:tc>
        <w:tc>
          <w:tcPr>
            <w:tcW w:w="399" w:type="dxa"/>
            <w:vAlign w:val="center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+</w:t>
            </w: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+</w:t>
            </w:r>
          </w:p>
        </w:tc>
        <w:tc>
          <w:tcPr>
            <w:tcW w:w="441" w:type="dxa"/>
            <w:vAlign w:val="center"/>
          </w:tcPr>
          <w:p w:rsidR="00CD07B8" w:rsidRDefault="00CD07B8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+</w:t>
            </w: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+</w:t>
            </w: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+</w:t>
            </w: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+</w:t>
            </w: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</w:p>
        </w:tc>
      </w:tr>
      <w:tr w:rsidR="00CD07B8" w:rsidTr="00D806A8">
        <w:tc>
          <w:tcPr>
            <w:tcW w:w="637" w:type="dxa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ПР11</w:t>
            </w:r>
          </w:p>
        </w:tc>
        <w:tc>
          <w:tcPr>
            <w:tcW w:w="399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+</w:t>
            </w: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+</w:t>
            </w:r>
          </w:p>
        </w:tc>
        <w:tc>
          <w:tcPr>
            <w:tcW w:w="441" w:type="dxa"/>
            <w:vAlign w:val="center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+</w:t>
            </w: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+</w:t>
            </w: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+</w:t>
            </w:r>
          </w:p>
        </w:tc>
        <w:tc>
          <w:tcPr>
            <w:tcW w:w="441" w:type="dxa"/>
            <w:vAlign w:val="center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+</w:t>
            </w: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+</w:t>
            </w: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+</w:t>
            </w:r>
          </w:p>
        </w:tc>
        <w:tc>
          <w:tcPr>
            <w:tcW w:w="441" w:type="dxa"/>
            <w:vAlign w:val="center"/>
          </w:tcPr>
          <w:p w:rsidR="00CD07B8" w:rsidRDefault="00CD07B8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441" w:type="dxa"/>
            <w:vAlign w:val="center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+</w:t>
            </w:r>
          </w:p>
        </w:tc>
        <w:tc>
          <w:tcPr>
            <w:tcW w:w="441" w:type="dxa"/>
            <w:vAlign w:val="center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+</w:t>
            </w: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CD07B8" w:rsidTr="00D806A8">
        <w:tc>
          <w:tcPr>
            <w:tcW w:w="637" w:type="dxa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ПР12</w:t>
            </w:r>
          </w:p>
        </w:tc>
        <w:tc>
          <w:tcPr>
            <w:tcW w:w="399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7E479B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+</w:t>
            </w: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+</w:t>
            </w: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+</w:t>
            </w: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7E479B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+</w:t>
            </w: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+</w:t>
            </w: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</w:p>
        </w:tc>
      </w:tr>
      <w:tr w:rsidR="00CD07B8" w:rsidTr="00D806A8">
        <w:tc>
          <w:tcPr>
            <w:tcW w:w="637" w:type="dxa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ПР13</w:t>
            </w:r>
          </w:p>
        </w:tc>
        <w:tc>
          <w:tcPr>
            <w:tcW w:w="399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+</w:t>
            </w: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+</w:t>
            </w: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+</w:t>
            </w: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+</w:t>
            </w: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</w:p>
        </w:tc>
      </w:tr>
      <w:tr w:rsidR="00CD07B8" w:rsidTr="00D806A8">
        <w:tc>
          <w:tcPr>
            <w:tcW w:w="637" w:type="dxa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ПР14</w:t>
            </w:r>
          </w:p>
        </w:tc>
        <w:tc>
          <w:tcPr>
            <w:tcW w:w="399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+</w:t>
            </w: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+</w:t>
            </w:r>
          </w:p>
        </w:tc>
        <w:tc>
          <w:tcPr>
            <w:tcW w:w="441" w:type="dxa"/>
            <w:vAlign w:val="center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+</w:t>
            </w:r>
          </w:p>
        </w:tc>
        <w:tc>
          <w:tcPr>
            <w:tcW w:w="441" w:type="dxa"/>
            <w:vAlign w:val="center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+</w:t>
            </w:r>
          </w:p>
        </w:tc>
        <w:tc>
          <w:tcPr>
            <w:tcW w:w="441" w:type="dxa"/>
            <w:vAlign w:val="center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+</w:t>
            </w: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+</w:t>
            </w: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+</w:t>
            </w: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+</w:t>
            </w: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+</w:t>
            </w:r>
          </w:p>
        </w:tc>
        <w:tc>
          <w:tcPr>
            <w:tcW w:w="441" w:type="dxa"/>
            <w:vAlign w:val="center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+</w:t>
            </w:r>
          </w:p>
        </w:tc>
        <w:tc>
          <w:tcPr>
            <w:tcW w:w="441" w:type="dxa"/>
            <w:vAlign w:val="center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+</w:t>
            </w:r>
          </w:p>
        </w:tc>
        <w:tc>
          <w:tcPr>
            <w:tcW w:w="441" w:type="dxa"/>
            <w:vAlign w:val="center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+</w:t>
            </w:r>
          </w:p>
        </w:tc>
        <w:tc>
          <w:tcPr>
            <w:tcW w:w="441" w:type="dxa"/>
            <w:vAlign w:val="center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+</w:t>
            </w:r>
          </w:p>
        </w:tc>
        <w:tc>
          <w:tcPr>
            <w:tcW w:w="441" w:type="dxa"/>
            <w:vAlign w:val="center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+</w:t>
            </w: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</w:p>
        </w:tc>
      </w:tr>
      <w:tr w:rsidR="00CD07B8" w:rsidTr="00D806A8">
        <w:tc>
          <w:tcPr>
            <w:tcW w:w="637" w:type="dxa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ПР15</w:t>
            </w:r>
          </w:p>
        </w:tc>
        <w:tc>
          <w:tcPr>
            <w:tcW w:w="399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highlight w:val="red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+</w:t>
            </w: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+</w:t>
            </w: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+</w:t>
            </w: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+</w:t>
            </w:r>
          </w:p>
        </w:tc>
        <w:tc>
          <w:tcPr>
            <w:tcW w:w="441" w:type="dxa"/>
            <w:vAlign w:val="center"/>
          </w:tcPr>
          <w:p w:rsidR="00CD07B8" w:rsidRDefault="00CD07B8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+</w:t>
            </w: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bookmarkStart w:id="2" w:name="_heading=h.7o2kvdj2a0rw" w:colFirst="0" w:colLast="0"/>
            <w:bookmarkEnd w:id="2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+</w:t>
            </w:r>
          </w:p>
        </w:tc>
        <w:tc>
          <w:tcPr>
            <w:tcW w:w="441" w:type="dxa"/>
            <w:vAlign w:val="center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+</w:t>
            </w:r>
          </w:p>
        </w:tc>
        <w:tc>
          <w:tcPr>
            <w:tcW w:w="441" w:type="dxa"/>
            <w:vAlign w:val="center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+</w:t>
            </w:r>
          </w:p>
        </w:tc>
        <w:tc>
          <w:tcPr>
            <w:tcW w:w="441" w:type="dxa"/>
            <w:vAlign w:val="center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+</w:t>
            </w:r>
          </w:p>
        </w:tc>
        <w:tc>
          <w:tcPr>
            <w:tcW w:w="441" w:type="dxa"/>
            <w:vAlign w:val="center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+</w:t>
            </w:r>
          </w:p>
        </w:tc>
        <w:tc>
          <w:tcPr>
            <w:tcW w:w="441" w:type="dxa"/>
            <w:vAlign w:val="center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+</w:t>
            </w: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</w:p>
        </w:tc>
      </w:tr>
      <w:tr w:rsidR="00CD07B8" w:rsidTr="00D806A8">
        <w:tc>
          <w:tcPr>
            <w:tcW w:w="637" w:type="dxa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ПР16</w:t>
            </w:r>
          </w:p>
        </w:tc>
        <w:tc>
          <w:tcPr>
            <w:tcW w:w="399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highlight w:val="red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+</w:t>
            </w: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+</w:t>
            </w: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7E479B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+</w:t>
            </w: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+</w:t>
            </w: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CD07B8" w:rsidTr="00D806A8">
        <w:tc>
          <w:tcPr>
            <w:tcW w:w="637" w:type="dxa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ПР17</w:t>
            </w:r>
          </w:p>
        </w:tc>
        <w:tc>
          <w:tcPr>
            <w:tcW w:w="399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highlight w:val="red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+</w:t>
            </w: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+</w:t>
            </w: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+</w:t>
            </w: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441" w:type="dxa"/>
            <w:vAlign w:val="center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+</w:t>
            </w: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</w:p>
        </w:tc>
      </w:tr>
      <w:tr w:rsidR="00CD07B8" w:rsidTr="00D806A8">
        <w:tc>
          <w:tcPr>
            <w:tcW w:w="637" w:type="dxa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ПР18</w:t>
            </w:r>
          </w:p>
        </w:tc>
        <w:tc>
          <w:tcPr>
            <w:tcW w:w="399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+</w:t>
            </w: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highlight w:val="red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+</w:t>
            </w: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+</w:t>
            </w: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</w:p>
        </w:tc>
      </w:tr>
      <w:tr w:rsidR="00CD07B8" w:rsidTr="00D806A8">
        <w:tc>
          <w:tcPr>
            <w:tcW w:w="637" w:type="dxa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ПР19</w:t>
            </w:r>
          </w:p>
        </w:tc>
        <w:tc>
          <w:tcPr>
            <w:tcW w:w="399" w:type="dxa"/>
            <w:vAlign w:val="center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+</w:t>
            </w: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+</w:t>
            </w:r>
          </w:p>
        </w:tc>
        <w:tc>
          <w:tcPr>
            <w:tcW w:w="441" w:type="dxa"/>
            <w:vAlign w:val="center"/>
          </w:tcPr>
          <w:p w:rsidR="00CD07B8" w:rsidRDefault="00CD07B8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highlight w:val="red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+</w:t>
            </w: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+</w:t>
            </w: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+</w:t>
            </w: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+</w:t>
            </w:r>
          </w:p>
        </w:tc>
      </w:tr>
      <w:tr w:rsidR="00CD07B8" w:rsidTr="00D806A8">
        <w:tc>
          <w:tcPr>
            <w:tcW w:w="637" w:type="dxa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ПР20 </w:t>
            </w:r>
          </w:p>
        </w:tc>
        <w:tc>
          <w:tcPr>
            <w:tcW w:w="399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highlight w:val="red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+</w:t>
            </w: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+</w:t>
            </w: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+</w:t>
            </w: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+</w:t>
            </w: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CD0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center"/>
          </w:tcPr>
          <w:p w:rsidR="00CD07B8" w:rsidRDefault="007E4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+</w:t>
            </w:r>
          </w:p>
        </w:tc>
      </w:tr>
    </w:tbl>
    <w:p w:rsidR="00CD07B8" w:rsidRDefault="00CD07B8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bookmarkStart w:id="3" w:name="_GoBack"/>
      <w:bookmarkEnd w:id="3"/>
    </w:p>
    <w:sectPr w:rsidR="00CD07B8" w:rsidSect="005473DB">
      <w:pgSz w:w="16838" w:h="11906" w:orient="landscape"/>
      <w:pgMar w:top="850" w:right="850" w:bottom="1417" w:left="993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32DE8522-5FA8-40E4-81E8-16F97335394E}"/>
    <w:embedBold r:id="rId2" w:fontKey="{9D9D8E76-8313-4232-820E-B6CAFF79FAF6}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  <w:embedRegular r:id="rId3" w:fontKey="{52B55964-0246-44A9-A2C8-34F92D86D721}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  <w:embedRegular r:id="rId4" w:fontKey="{52396546-4B69-4C2F-BBDA-38A9C2C2135B}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Regular r:id="rId5" w:fontKey="{0FA0D1A3-9A94-42F1-9E90-D3D08922DE3A}"/>
    <w:embedItalic r:id="rId6" w:fontKey="{2B089F53-FE34-4A5D-B726-BCB65D3BAAB7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7" w:fontKey="{8A841501-21ED-46FE-81D5-890C02F3E71F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5D0E7F"/>
    <w:multiLevelType w:val="multilevel"/>
    <w:tmpl w:val="997A7046"/>
    <w:lvl w:ilvl="0">
      <w:start w:val="1"/>
      <w:numFmt w:val="bullet"/>
      <w:lvlText w:val="−"/>
      <w:lvlJc w:val="left"/>
      <w:pPr>
        <w:ind w:left="720" w:hanging="360"/>
      </w:pPr>
      <w:rPr>
        <w:u w:val="none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  <w:vertAlign w:val="baseline"/>
      </w:rPr>
    </w:lvl>
  </w:abstractNum>
  <w:abstractNum w:abstractNumId="1">
    <w:nsid w:val="40F77F49"/>
    <w:multiLevelType w:val="multilevel"/>
    <w:tmpl w:val="DCA06804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>
    <w:nsid w:val="502A14A5"/>
    <w:multiLevelType w:val="multilevel"/>
    <w:tmpl w:val="3F982B46"/>
    <w:lvl w:ilvl="0">
      <w:start w:val="1"/>
      <w:numFmt w:val="bullet"/>
      <w:lvlText w:val="-"/>
      <w:lvlJc w:val="left"/>
      <w:pPr>
        <w:ind w:left="720" w:hanging="360"/>
      </w:pPr>
      <w:rPr>
        <w:u w:val="none"/>
        <w:vertAlign w:val="baseli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  <w:vertAlign w:val="baseli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  <w:vertAlign w:val="baseli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  <w:vertAlign w:val="baseli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  <w:vertAlign w:val="baseli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  <w:vertAlign w:val="baseli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  <w:vertAlign w:val="baseli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  <w:vertAlign w:val="baseli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  <w:vertAlign w:val="baseline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07B8"/>
    <w:rsid w:val="00070710"/>
    <w:rsid w:val="005473DB"/>
    <w:rsid w:val="007E479B"/>
    <w:rsid w:val="00944AFE"/>
    <w:rsid w:val="00CD07B8"/>
    <w:rsid w:val="00D80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lang w:val="uk" w:eastAsia="uk-UA" w:bidi="ar-SA"/>
      </w:rPr>
    </w:rPrDefault>
    <w:pPrDefault>
      <w:pPr>
        <w:ind w:hang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360"/>
      <w:jc w:val="center"/>
      <w:outlineLvl w:val="0"/>
    </w:pPr>
    <w:rPr>
      <w:rFonts w:ascii="Times New Roman" w:eastAsia="Times New Roman" w:hAnsi="Times New Roman" w:cs="Times New Roman"/>
      <w:b/>
      <w:bCs/>
      <w:color w:val="000000"/>
      <w:sz w:val="32"/>
      <w:szCs w:val="32"/>
    </w:rPr>
  </w:style>
  <w:style w:type="paragraph" w:styleId="2">
    <w:name w:val="heading 2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40"/>
      <w:jc w:val="both"/>
      <w:outlineLvl w:val="1"/>
    </w:pPr>
    <w:rPr>
      <w:color w:val="2F5496"/>
      <w:sz w:val="26"/>
      <w:szCs w:val="2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0">
    <w:name w:val="Обычный1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</w:style>
  <w:style w:type="character" w:customStyle="1" w:styleId="11">
    <w:name w:val="Основной шрифт абзаца1"/>
    <w:qFormat/>
    <w:rPr>
      <w:w w:val="100"/>
      <w:position w:val="-1"/>
      <w:effect w:val="none"/>
      <w:vertAlign w:val="baseline"/>
      <w:cs w:val="0"/>
      <w:em w:val="none"/>
    </w:rPr>
  </w:style>
  <w:style w:type="table" w:customStyle="1" w:styleId="12">
    <w:name w:val="Обычная таблица1"/>
    <w:qFormat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">
    <w:name w:val="Нет списка1"/>
    <w:qFormat/>
  </w:style>
  <w:style w:type="table" w:customStyle="1" w:styleId="TableNormal1">
    <w:name w:val="Table Normal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4">
    <w:name w:val="Заголовок1"/>
    <w:basedOn w:val="10"/>
    <w:next w:val="10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2">
    <w:name w:val="Table Normal"/>
    <w:pPr>
      <w:spacing w:line="1" w:lineRule="atLeast"/>
      <w:ind w:leftChars="-1" w:left="-1" w:hangingChars="1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pPr>
      <w:spacing w:line="1" w:lineRule="atLeast"/>
      <w:ind w:leftChars="-1" w:left="-1" w:hangingChars="1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next w:val="TableNormal1"/>
    <w:pPr>
      <w:spacing w:line="1" w:lineRule="atLeast"/>
      <w:ind w:leftChars="-1" w:left="-1" w:hangingChars="1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5">
    <w:name w:val="Обычный1"/>
    <w:pPr>
      <w:suppressAutoHyphens/>
      <w:spacing w:line="1" w:lineRule="atLeast"/>
      <w:ind w:leftChars="-1" w:left="-1" w:hangingChars="1"/>
      <w:jc w:val="both"/>
      <w:textDirection w:val="btLr"/>
      <w:textAlignment w:val="top"/>
      <w:outlineLvl w:val="0"/>
    </w:pPr>
    <w:rPr>
      <w:rFonts w:ascii="Times New Roman" w:eastAsia="Times New Roman" w:hAnsi="Times New Roman"/>
      <w:position w:val="-1"/>
      <w:sz w:val="28"/>
      <w:szCs w:val="28"/>
      <w:lang w:eastAsia="ru-RU"/>
    </w:rPr>
  </w:style>
  <w:style w:type="character" w:customStyle="1" w:styleId="16">
    <w:name w:val="Основной шрифт абзаца1"/>
    <w:rPr>
      <w:w w:val="100"/>
      <w:position w:val="-1"/>
      <w:effect w:val="none"/>
      <w:vertAlign w:val="baseline"/>
      <w:cs w:val="0"/>
      <w:em w:val="none"/>
    </w:rPr>
  </w:style>
  <w:style w:type="table" w:customStyle="1" w:styleId="17">
    <w:name w:val="Обычная таблица1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">
    <w:name w:val="Нет списка1"/>
  </w:style>
  <w:style w:type="character" w:customStyle="1" w:styleId="19">
    <w:name w:val="Заголовок 1 Знак"/>
    <w:rPr>
      <w:rFonts w:ascii="Times New Roman" w:hAnsi="Times New Roman" w:cs="Times New Roman"/>
      <w:b/>
      <w:bCs/>
      <w:w w:val="100"/>
      <w:position w:val="-1"/>
      <w:sz w:val="32"/>
      <w:szCs w:val="32"/>
      <w:effect w:val="none"/>
      <w:vertAlign w:val="baseline"/>
      <w:cs w:val="0"/>
      <w:em w:val="none"/>
      <w:lang w:eastAsia="ru-RU"/>
    </w:rPr>
  </w:style>
  <w:style w:type="character" w:customStyle="1" w:styleId="20">
    <w:name w:val="Заголовок 2 Знак"/>
    <w:rPr>
      <w:rFonts w:ascii="Calibri Light" w:hAnsi="Calibri Light" w:cs="Calibri Light"/>
      <w:color w:val="2F5496"/>
      <w:w w:val="100"/>
      <w:position w:val="-1"/>
      <w:sz w:val="26"/>
      <w:szCs w:val="26"/>
      <w:effect w:val="none"/>
      <w:vertAlign w:val="baseline"/>
      <w:cs w:val="0"/>
      <w:em w:val="none"/>
      <w:lang w:eastAsia="ru-RU"/>
    </w:rPr>
  </w:style>
  <w:style w:type="paragraph" w:customStyle="1" w:styleId="110">
    <w:name w:val="Звичайний11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color w:val="000000"/>
      <w:position w:val="-1"/>
    </w:rPr>
  </w:style>
  <w:style w:type="character" w:customStyle="1" w:styleId="1a">
    <w:name w:val="Выделение1"/>
    <w:rPr>
      <w:i/>
      <w:iCs/>
      <w:w w:val="100"/>
      <w:position w:val="-1"/>
      <w:effect w:val="none"/>
      <w:vertAlign w:val="baseline"/>
      <w:cs w:val="0"/>
      <w:em w:val="none"/>
    </w:rPr>
  </w:style>
  <w:style w:type="paragraph" w:customStyle="1" w:styleId="1b">
    <w:name w:val="Верхний колонтитул1"/>
    <w:basedOn w:val="15"/>
  </w:style>
  <w:style w:type="character" w:customStyle="1" w:styleId="a4">
    <w:name w:val="Верхний колонтитул Знак"/>
    <w:rPr>
      <w:rFonts w:ascii="Times New Roman" w:hAnsi="Times New Roman" w:cs="Times New Roman"/>
      <w:w w:val="100"/>
      <w:position w:val="-1"/>
      <w:sz w:val="28"/>
      <w:szCs w:val="28"/>
      <w:effect w:val="none"/>
      <w:vertAlign w:val="baseline"/>
      <w:cs w:val="0"/>
      <w:em w:val="none"/>
      <w:lang w:eastAsia="ru-RU"/>
    </w:rPr>
  </w:style>
  <w:style w:type="paragraph" w:customStyle="1" w:styleId="1c">
    <w:name w:val="Нижний колонтитул1"/>
    <w:basedOn w:val="15"/>
  </w:style>
  <w:style w:type="character" w:customStyle="1" w:styleId="a5">
    <w:name w:val="Нижний колонтитул Знак"/>
    <w:rPr>
      <w:rFonts w:ascii="Times New Roman" w:hAnsi="Times New Roman" w:cs="Times New Roman"/>
      <w:w w:val="100"/>
      <w:position w:val="-1"/>
      <w:sz w:val="28"/>
      <w:szCs w:val="28"/>
      <w:effect w:val="none"/>
      <w:vertAlign w:val="baseline"/>
      <w:cs w:val="0"/>
      <w:em w:val="none"/>
      <w:lang w:eastAsia="ru-RU"/>
    </w:rPr>
  </w:style>
  <w:style w:type="table" w:customStyle="1" w:styleId="1d">
    <w:name w:val="Сетка таблицы1"/>
    <w:basedOn w:val="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e">
    <w:name w:val="Гиперссылка1"/>
    <w:rPr>
      <w:color w:val="0563C1"/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/>
      <w:textDirection w:val="btLr"/>
      <w:textAlignment w:val="top"/>
      <w:outlineLvl w:val="0"/>
    </w:pPr>
    <w:rPr>
      <w:rFonts w:ascii="Times New Roman" w:hAnsi="Times New Roman"/>
      <w:color w:val="000000"/>
      <w:position w:val="-1"/>
      <w:sz w:val="24"/>
      <w:szCs w:val="24"/>
    </w:rPr>
  </w:style>
  <w:style w:type="paragraph" w:customStyle="1" w:styleId="1f">
    <w:name w:val="Текст сноски1"/>
    <w:basedOn w:val="15"/>
    <w:rPr>
      <w:sz w:val="20"/>
      <w:szCs w:val="20"/>
    </w:rPr>
  </w:style>
  <w:style w:type="character" w:customStyle="1" w:styleId="a6">
    <w:name w:val="Текст сноски Знак"/>
    <w:rPr>
      <w:rFonts w:ascii="Times New Roman" w:hAnsi="Times New Roman" w:cs="Times New Roman"/>
      <w:w w:val="100"/>
      <w:position w:val="-1"/>
      <w:sz w:val="20"/>
      <w:szCs w:val="20"/>
      <w:effect w:val="none"/>
      <w:vertAlign w:val="baseline"/>
      <w:cs w:val="0"/>
      <w:em w:val="none"/>
      <w:lang w:eastAsia="ru-RU"/>
    </w:rPr>
  </w:style>
  <w:style w:type="character" w:customStyle="1" w:styleId="1f0">
    <w:name w:val="Знак сноски1"/>
    <w:rPr>
      <w:w w:val="100"/>
      <w:position w:val="-1"/>
      <w:effect w:val="none"/>
      <w:vertAlign w:val="superscript"/>
      <w:cs w:val="0"/>
      <w:em w:val="none"/>
    </w:rPr>
  </w:style>
  <w:style w:type="character" w:customStyle="1" w:styleId="1f1">
    <w:name w:val="Просмотренная гиперссылка1"/>
    <w:rPr>
      <w:color w:val="auto"/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1f2">
    <w:name w:val="Основной текст1"/>
    <w:basedOn w:val="15"/>
    <w:pPr>
      <w:overflowPunct w:val="0"/>
      <w:autoSpaceDE w:val="0"/>
      <w:autoSpaceDN w:val="0"/>
      <w:adjustRightInd w:val="0"/>
      <w:ind w:firstLine="0"/>
      <w:textAlignment w:val="baseline"/>
    </w:pPr>
    <w:rPr>
      <w:rFonts w:eastAsia="Calibri"/>
    </w:rPr>
  </w:style>
  <w:style w:type="character" w:customStyle="1" w:styleId="a7">
    <w:name w:val="Основной текст Знак"/>
    <w:rPr>
      <w:rFonts w:ascii="Times New Roman" w:hAnsi="Times New Roman"/>
      <w:w w:val="100"/>
      <w:position w:val="-1"/>
      <w:sz w:val="28"/>
      <w:szCs w:val="28"/>
      <w:effect w:val="none"/>
      <w:vertAlign w:val="baseline"/>
      <w:cs w:val="0"/>
      <w:em w:val="none"/>
      <w:lang w:eastAsia="ru-RU"/>
    </w:rPr>
  </w:style>
  <w:style w:type="paragraph" w:customStyle="1" w:styleId="1f3">
    <w:name w:val="Текст выноски1"/>
    <w:basedOn w:val="1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rPr>
      <w:rFonts w:ascii="Tahoma" w:eastAsia="Times New Roman" w:hAnsi="Tahoma" w:cs="Tahoma"/>
      <w:w w:val="100"/>
      <w:position w:val="-1"/>
      <w:sz w:val="16"/>
      <w:szCs w:val="16"/>
      <w:effect w:val="none"/>
      <w:vertAlign w:val="baseline"/>
      <w:cs w:val="0"/>
      <w:em w:val="none"/>
      <w:lang w:eastAsia="ru-RU"/>
    </w:rPr>
  </w:style>
  <w:style w:type="table" w:customStyle="1" w:styleId="a9">
    <w:basedOn w:val="TableNormal4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a">
    <w:basedOn w:val="TableNormal4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b">
    <w:basedOn w:val="TableNormal4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c">
    <w:basedOn w:val="TableNormal4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d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af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af0">
    <w:name w:val="Balloon Text"/>
    <w:rPr>
      <w:rFonts w:ascii="Tahoma" w:hAnsi="Tahoma" w:cs="Tahoma"/>
      <w:sz w:val="16"/>
      <w:szCs w:val="16"/>
    </w:rPr>
  </w:style>
  <w:style w:type="character" w:customStyle="1" w:styleId="af1">
    <w:name w:val="Текст у виносці Знак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table" w:customStyle="1" w:styleId="af2">
    <w:basedOn w:val="TableNormal4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3">
    <w:basedOn w:val="TableNormal4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4">
    <w:basedOn w:val="TableNormal4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5">
    <w:basedOn w:val="TableNormal4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6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4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9">
    <w:basedOn w:val="TableNormal4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a">
    <w:basedOn w:val="TableNormal4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b">
    <w:basedOn w:val="TableNormal4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c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d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1f4">
    <w:name w:val="Подзаголовок1"/>
    <w:basedOn w:val="10"/>
    <w:next w:val="1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e">
    <w:basedOn w:val="TableNormal4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">
    <w:basedOn w:val="TableNormal4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0">
    <w:basedOn w:val="TableNormal4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1">
    <w:basedOn w:val="TableNormal4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2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3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1f5">
    <w:name w:val="Обычный (веб)1"/>
    <w:basedOn w:val="10"/>
    <w:qFormat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aff4">
    <w:basedOn w:val="TableNormal4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5">
    <w:basedOn w:val="TableNormal4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6">
    <w:basedOn w:val="TableNormal4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7">
    <w:basedOn w:val="TableNormal4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8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9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ffa">
    <w:name w:val="Normal (Web)"/>
    <w:uiPriority w:val="99"/>
    <w:semiHidden/>
    <w:unhideWhenUsed/>
    <w:rsid w:val="00DB041D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0">
    <w:name w:val="msonormal"/>
    <w:rsid w:val="00DB041D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sz w:val="24"/>
      <w:szCs w:val="24"/>
    </w:rPr>
  </w:style>
  <w:style w:type="paragraph" w:styleId="affb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ffc">
    <w:basedOn w:val="TableNormal0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d">
    <w:basedOn w:val="TableNormal0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e">
    <w:basedOn w:val="TableNormal0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f">
    <w:basedOn w:val="TableNormal0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f0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lang w:val="uk" w:eastAsia="uk-UA" w:bidi="ar-SA"/>
      </w:rPr>
    </w:rPrDefault>
    <w:pPrDefault>
      <w:pPr>
        <w:ind w:hang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360"/>
      <w:jc w:val="center"/>
      <w:outlineLvl w:val="0"/>
    </w:pPr>
    <w:rPr>
      <w:rFonts w:ascii="Times New Roman" w:eastAsia="Times New Roman" w:hAnsi="Times New Roman" w:cs="Times New Roman"/>
      <w:b/>
      <w:bCs/>
      <w:color w:val="000000"/>
      <w:sz w:val="32"/>
      <w:szCs w:val="32"/>
    </w:rPr>
  </w:style>
  <w:style w:type="paragraph" w:styleId="2">
    <w:name w:val="heading 2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40"/>
      <w:jc w:val="both"/>
      <w:outlineLvl w:val="1"/>
    </w:pPr>
    <w:rPr>
      <w:color w:val="2F5496"/>
      <w:sz w:val="26"/>
      <w:szCs w:val="2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0">
    <w:name w:val="Обычный1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</w:style>
  <w:style w:type="character" w:customStyle="1" w:styleId="11">
    <w:name w:val="Основной шрифт абзаца1"/>
    <w:qFormat/>
    <w:rPr>
      <w:w w:val="100"/>
      <w:position w:val="-1"/>
      <w:effect w:val="none"/>
      <w:vertAlign w:val="baseline"/>
      <w:cs w:val="0"/>
      <w:em w:val="none"/>
    </w:rPr>
  </w:style>
  <w:style w:type="table" w:customStyle="1" w:styleId="12">
    <w:name w:val="Обычная таблица1"/>
    <w:qFormat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">
    <w:name w:val="Нет списка1"/>
    <w:qFormat/>
  </w:style>
  <w:style w:type="table" w:customStyle="1" w:styleId="TableNormal1">
    <w:name w:val="Table Normal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4">
    <w:name w:val="Заголовок1"/>
    <w:basedOn w:val="10"/>
    <w:next w:val="10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2">
    <w:name w:val="Table Normal"/>
    <w:pPr>
      <w:spacing w:line="1" w:lineRule="atLeast"/>
      <w:ind w:leftChars="-1" w:left="-1" w:hangingChars="1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pPr>
      <w:spacing w:line="1" w:lineRule="atLeast"/>
      <w:ind w:leftChars="-1" w:left="-1" w:hangingChars="1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next w:val="TableNormal1"/>
    <w:pPr>
      <w:spacing w:line="1" w:lineRule="atLeast"/>
      <w:ind w:leftChars="-1" w:left="-1" w:hangingChars="1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5">
    <w:name w:val="Обычный1"/>
    <w:pPr>
      <w:suppressAutoHyphens/>
      <w:spacing w:line="1" w:lineRule="atLeast"/>
      <w:ind w:leftChars="-1" w:left="-1" w:hangingChars="1"/>
      <w:jc w:val="both"/>
      <w:textDirection w:val="btLr"/>
      <w:textAlignment w:val="top"/>
      <w:outlineLvl w:val="0"/>
    </w:pPr>
    <w:rPr>
      <w:rFonts w:ascii="Times New Roman" w:eastAsia="Times New Roman" w:hAnsi="Times New Roman"/>
      <w:position w:val="-1"/>
      <w:sz w:val="28"/>
      <w:szCs w:val="28"/>
      <w:lang w:eastAsia="ru-RU"/>
    </w:rPr>
  </w:style>
  <w:style w:type="character" w:customStyle="1" w:styleId="16">
    <w:name w:val="Основной шрифт абзаца1"/>
    <w:rPr>
      <w:w w:val="100"/>
      <w:position w:val="-1"/>
      <w:effect w:val="none"/>
      <w:vertAlign w:val="baseline"/>
      <w:cs w:val="0"/>
      <w:em w:val="none"/>
    </w:rPr>
  </w:style>
  <w:style w:type="table" w:customStyle="1" w:styleId="17">
    <w:name w:val="Обычная таблица1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">
    <w:name w:val="Нет списка1"/>
  </w:style>
  <w:style w:type="character" w:customStyle="1" w:styleId="19">
    <w:name w:val="Заголовок 1 Знак"/>
    <w:rPr>
      <w:rFonts w:ascii="Times New Roman" w:hAnsi="Times New Roman" w:cs="Times New Roman"/>
      <w:b/>
      <w:bCs/>
      <w:w w:val="100"/>
      <w:position w:val="-1"/>
      <w:sz w:val="32"/>
      <w:szCs w:val="32"/>
      <w:effect w:val="none"/>
      <w:vertAlign w:val="baseline"/>
      <w:cs w:val="0"/>
      <w:em w:val="none"/>
      <w:lang w:eastAsia="ru-RU"/>
    </w:rPr>
  </w:style>
  <w:style w:type="character" w:customStyle="1" w:styleId="20">
    <w:name w:val="Заголовок 2 Знак"/>
    <w:rPr>
      <w:rFonts w:ascii="Calibri Light" w:hAnsi="Calibri Light" w:cs="Calibri Light"/>
      <w:color w:val="2F5496"/>
      <w:w w:val="100"/>
      <w:position w:val="-1"/>
      <w:sz w:val="26"/>
      <w:szCs w:val="26"/>
      <w:effect w:val="none"/>
      <w:vertAlign w:val="baseline"/>
      <w:cs w:val="0"/>
      <w:em w:val="none"/>
      <w:lang w:eastAsia="ru-RU"/>
    </w:rPr>
  </w:style>
  <w:style w:type="paragraph" w:customStyle="1" w:styleId="110">
    <w:name w:val="Звичайний11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color w:val="000000"/>
      <w:position w:val="-1"/>
    </w:rPr>
  </w:style>
  <w:style w:type="character" w:customStyle="1" w:styleId="1a">
    <w:name w:val="Выделение1"/>
    <w:rPr>
      <w:i/>
      <w:iCs/>
      <w:w w:val="100"/>
      <w:position w:val="-1"/>
      <w:effect w:val="none"/>
      <w:vertAlign w:val="baseline"/>
      <w:cs w:val="0"/>
      <w:em w:val="none"/>
    </w:rPr>
  </w:style>
  <w:style w:type="paragraph" w:customStyle="1" w:styleId="1b">
    <w:name w:val="Верхний колонтитул1"/>
    <w:basedOn w:val="15"/>
  </w:style>
  <w:style w:type="character" w:customStyle="1" w:styleId="a4">
    <w:name w:val="Верхний колонтитул Знак"/>
    <w:rPr>
      <w:rFonts w:ascii="Times New Roman" w:hAnsi="Times New Roman" w:cs="Times New Roman"/>
      <w:w w:val="100"/>
      <w:position w:val="-1"/>
      <w:sz w:val="28"/>
      <w:szCs w:val="28"/>
      <w:effect w:val="none"/>
      <w:vertAlign w:val="baseline"/>
      <w:cs w:val="0"/>
      <w:em w:val="none"/>
      <w:lang w:eastAsia="ru-RU"/>
    </w:rPr>
  </w:style>
  <w:style w:type="paragraph" w:customStyle="1" w:styleId="1c">
    <w:name w:val="Нижний колонтитул1"/>
    <w:basedOn w:val="15"/>
  </w:style>
  <w:style w:type="character" w:customStyle="1" w:styleId="a5">
    <w:name w:val="Нижний колонтитул Знак"/>
    <w:rPr>
      <w:rFonts w:ascii="Times New Roman" w:hAnsi="Times New Roman" w:cs="Times New Roman"/>
      <w:w w:val="100"/>
      <w:position w:val="-1"/>
      <w:sz w:val="28"/>
      <w:szCs w:val="28"/>
      <w:effect w:val="none"/>
      <w:vertAlign w:val="baseline"/>
      <w:cs w:val="0"/>
      <w:em w:val="none"/>
      <w:lang w:eastAsia="ru-RU"/>
    </w:rPr>
  </w:style>
  <w:style w:type="table" w:customStyle="1" w:styleId="1d">
    <w:name w:val="Сетка таблицы1"/>
    <w:basedOn w:val="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e">
    <w:name w:val="Гиперссылка1"/>
    <w:rPr>
      <w:color w:val="0563C1"/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/>
      <w:textDirection w:val="btLr"/>
      <w:textAlignment w:val="top"/>
      <w:outlineLvl w:val="0"/>
    </w:pPr>
    <w:rPr>
      <w:rFonts w:ascii="Times New Roman" w:hAnsi="Times New Roman"/>
      <w:color w:val="000000"/>
      <w:position w:val="-1"/>
      <w:sz w:val="24"/>
      <w:szCs w:val="24"/>
    </w:rPr>
  </w:style>
  <w:style w:type="paragraph" w:customStyle="1" w:styleId="1f">
    <w:name w:val="Текст сноски1"/>
    <w:basedOn w:val="15"/>
    <w:rPr>
      <w:sz w:val="20"/>
      <w:szCs w:val="20"/>
    </w:rPr>
  </w:style>
  <w:style w:type="character" w:customStyle="1" w:styleId="a6">
    <w:name w:val="Текст сноски Знак"/>
    <w:rPr>
      <w:rFonts w:ascii="Times New Roman" w:hAnsi="Times New Roman" w:cs="Times New Roman"/>
      <w:w w:val="100"/>
      <w:position w:val="-1"/>
      <w:sz w:val="20"/>
      <w:szCs w:val="20"/>
      <w:effect w:val="none"/>
      <w:vertAlign w:val="baseline"/>
      <w:cs w:val="0"/>
      <w:em w:val="none"/>
      <w:lang w:eastAsia="ru-RU"/>
    </w:rPr>
  </w:style>
  <w:style w:type="character" w:customStyle="1" w:styleId="1f0">
    <w:name w:val="Знак сноски1"/>
    <w:rPr>
      <w:w w:val="100"/>
      <w:position w:val="-1"/>
      <w:effect w:val="none"/>
      <w:vertAlign w:val="superscript"/>
      <w:cs w:val="0"/>
      <w:em w:val="none"/>
    </w:rPr>
  </w:style>
  <w:style w:type="character" w:customStyle="1" w:styleId="1f1">
    <w:name w:val="Просмотренная гиперссылка1"/>
    <w:rPr>
      <w:color w:val="auto"/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1f2">
    <w:name w:val="Основной текст1"/>
    <w:basedOn w:val="15"/>
    <w:pPr>
      <w:overflowPunct w:val="0"/>
      <w:autoSpaceDE w:val="0"/>
      <w:autoSpaceDN w:val="0"/>
      <w:adjustRightInd w:val="0"/>
      <w:ind w:firstLine="0"/>
      <w:textAlignment w:val="baseline"/>
    </w:pPr>
    <w:rPr>
      <w:rFonts w:eastAsia="Calibri"/>
    </w:rPr>
  </w:style>
  <w:style w:type="character" w:customStyle="1" w:styleId="a7">
    <w:name w:val="Основной текст Знак"/>
    <w:rPr>
      <w:rFonts w:ascii="Times New Roman" w:hAnsi="Times New Roman"/>
      <w:w w:val="100"/>
      <w:position w:val="-1"/>
      <w:sz w:val="28"/>
      <w:szCs w:val="28"/>
      <w:effect w:val="none"/>
      <w:vertAlign w:val="baseline"/>
      <w:cs w:val="0"/>
      <w:em w:val="none"/>
      <w:lang w:eastAsia="ru-RU"/>
    </w:rPr>
  </w:style>
  <w:style w:type="paragraph" w:customStyle="1" w:styleId="1f3">
    <w:name w:val="Текст выноски1"/>
    <w:basedOn w:val="1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rPr>
      <w:rFonts w:ascii="Tahoma" w:eastAsia="Times New Roman" w:hAnsi="Tahoma" w:cs="Tahoma"/>
      <w:w w:val="100"/>
      <w:position w:val="-1"/>
      <w:sz w:val="16"/>
      <w:szCs w:val="16"/>
      <w:effect w:val="none"/>
      <w:vertAlign w:val="baseline"/>
      <w:cs w:val="0"/>
      <w:em w:val="none"/>
      <w:lang w:eastAsia="ru-RU"/>
    </w:rPr>
  </w:style>
  <w:style w:type="table" w:customStyle="1" w:styleId="a9">
    <w:basedOn w:val="TableNormal4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a">
    <w:basedOn w:val="TableNormal4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b">
    <w:basedOn w:val="TableNormal4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c">
    <w:basedOn w:val="TableNormal4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d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af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af0">
    <w:name w:val="Balloon Text"/>
    <w:rPr>
      <w:rFonts w:ascii="Tahoma" w:hAnsi="Tahoma" w:cs="Tahoma"/>
      <w:sz w:val="16"/>
      <w:szCs w:val="16"/>
    </w:rPr>
  </w:style>
  <w:style w:type="character" w:customStyle="1" w:styleId="af1">
    <w:name w:val="Текст у виносці Знак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table" w:customStyle="1" w:styleId="af2">
    <w:basedOn w:val="TableNormal4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3">
    <w:basedOn w:val="TableNormal4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4">
    <w:basedOn w:val="TableNormal4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5">
    <w:basedOn w:val="TableNormal4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6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4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9">
    <w:basedOn w:val="TableNormal4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a">
    <w:basedOn w:val="TableNormal4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b">
    <w:basedOn w:val="TableNormal4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c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d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1f4">
    <w:name w:val="Подзаголовок1"/>
    <w:basedOn w:val="10"/>
    <w:next w:val="1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e">
    <w:basedOn w:val="TableNormal4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">
    <w:basedOn w:val="TableNormal4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0">
    <w:basedOn w:val="TableNormal4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1">
    <w:basedOn w:val="TableNormal4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2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3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1f5">
    <w:name w:val="Обычный (веб)1"/>
    <w:basedOn w:val="10"/>
    <w:qFormat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aff4">
    <w:basedOn w:val="TableNormal4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5">
    <w:basedOn w:val="TableNormal4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6">
    <w:basedOn w:val="TableNormal4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7">
    <w:basedOn w:val="TableNormal4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8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9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ffa">
    <w:name w:val="Normal (Web)"/>
    <w:uiPriority w:val="99"/>
    <w:semiHidden/>
    <w:unhideWhenUsed/>
    <w:rsid w:val="00DB041D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0">
    <w:name w:val="msonormal"/>
    <w:rsid w:val="00DB041D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sz w:val="24"/>
      <w:szCs w:val="24"/>
    </w:rPr>
  </w:style>
  <w:style w:type="paragraph" w:styleId="affb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ffc">
    <w:basedOn w:val="TableNormal0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d">
    <w:basedOn w:val="TableNormal0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e">
    <w:basedOn w:val="TableNormal0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f">
    <w:basedOn w:val="TableNormal0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f0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zhnu.edu.ua/uk/infocentre/16778" TargetMode="External"/><Relationship Id="rId13" Type="http://schemas.openxmlformats.org/officeDocument/2006/relationships/hyperlink" Target="https://www.uzhnu.edu.ua/uk/infocentre/get/20131" TargetMode="External"/><Relationship Id="rId18" Type="http://schemas.openxmlformats.org/officeDocument/2006/relationships/hyperlink" Target="http://www.uzhnu.edu.ua" TargetMode="External"/><Relationship Id="rId26" Type="http://schemas.openxmlformats.org/officeDocument/2006/relationships/hyperlink" Target="https://www.uzhnu.edu.ua/uk/infocentre/get/21269" TargetMode="External"/><Relationship Id="rId3" Type="http://schemas.openxmlformats.org/officeDocument/2006/relationships/styles" Target="styles.xml"/><Relationship Id="rId21" Type="http://schemas.openxmlformats.org/officeDocument/2006/relationships/hyperlink" Target="http://mediadep.uzhnu.edu.ua/" TargetMode="External"/><Relationship Id="rId7" Type="http://schemas.openxmlformats.org/officeDocument/2006/relationships/hyperlink" Target="mailto:kaf-journal@uzhnu.edu.ua" TargetMode="External"/><Relationship Id="rId12" Type="http://schemas.openxmlformats.org/officeDocument/2006/relationships/hyperlink" Target="https://www.uzhnu.edu.ua/uk/infocentre/get/12223" TargetMode="External"/><Relationship Id="rId17" Type="http://schemas.openxmlformats.org/officeDocument/2006/relationships/hyperlink" Target="https://www.uzhnu.edu.ua/uk/infocentre/get/5950" TargetMode="External"/><Relationship Id="rId25" Type="http://schemas.openxmlformats.org/officeDocument/2006/relationships/hyperlink" Target="https://www.uzhnu.edu.ua/uk/infocentre/21265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uzhnu.edu.ua/uk/infocentre/get/22967" TargetMode="External"/><Relationship Id="rId20" Type="http://schemas.openxmlformats.org/officeDocument/2006/relationships/hyperlink" Target="https://moodle.uzhnu.edu.ua/" TargetMode="External"/><Relationship Id="rId29" Type="http://schemas.openxmlformats.org/officeDocument/2006/relationships/hyperlink" Target="https://www.uzhnu.edu.ua/uk/infocentre/get/11070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uzhnu.edu.ua/uk/infocentre/get/11070" TargetMode="External"/><Relationship Id="rId24" Type="http://schemas.openxmlformats.org/officeDocument/2006/relationships/hyperlink" Target="https://www.uzhnu.edu.ua/uk/cat/university-poglyad/issues" TargetMode="External"/><Relationship Id="rId32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s://www.uzhnu.edu.ua/uk/infocentre/get/22964" TargetMode="External"/><Relationship Id="rId23" Type="http://schemas.openxmlformats.org/officeDocument/2006/relationships/hyperlink" Target="https://www.uzhnu.edu.ua/uk/cat/faculty-ffilology" TargetMode="External"/><Relationship Id="rId28" Type="http://schemas.openxmlformats.org/officeDocument/2006/relationships/image" Target="media/image1.png"/><Relationship Id="rId10" Type="http://schemas.openxmlformats.org/officeDocument/2006/relationships/hyperlink" Target="https://www.uzhnu.edu.ua/uk/infocentre/get/5952" TargetMode="External"/><Relationship Id="rId19" Type="http://schemas.openxmlformats.org/officeDocument/2006/relationships/hyperlink" Target="https://dspace.uzhnu.edu.ua/jspui/home.jsp?locale=uk" TargetMode="External"/><Relationship Id="rId31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www.uzhnu.edu.ua/uk/infocentre/get/31357" TargetMode="External"/><Relationship Id="rId14" Type="http://schemas.openxmlformats.org/officeDocument/2006/relationships/hyperlink" Target="https://www.uzhnu.edu.ua/uk/infocentre/get/22966" TargetMode="External"/><Relationship Id="rId22" Type="http://schemas.openxmlformats.org/officeDocument/2006/relationships/hyperlink" Target="https://mediavista.com.ua/" TargetMode="External"/><Relationship Id="rId27" Type="http://schemas.openxmlformats.org/officeDocument/2006/relationships/hyperlink" Target="https://www.uzhnu.edu.ua/uk/infocentre/get/9378" TargetMode="External"/><Relationship Id="rId30" Type="http://schemas.openxmlformats.org/officeDocument/2006/relationships/hyperlink" Target="https://www.uzhnu.edu.ua/uk/infocentre/get/11106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iSFM/2AX7p+d3G21kZmO6l8IYgQ==">CgMxLjAyDmgubzhneXMwcXNpZzBtMg5oLnU3dWg4bW92cWxiNjIOaC43bzJrdmRqMmEwcnc4AHIhMUIwYlc2TzRVUkV2OVNReHNjQ2ZaRWFXMVVtejRqZ196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19</Pages>
  <Words>5708</Words>
  <Characters>32540</Characters>
  <Application>Microsoft Office Word</Application>
  <DocSecurity>0</DocSecurity>
  <Lines>271</Lines>
  <Paragraphs>76</Paragraphs>
  <ScaleCrop>false</ScaleCrop>
  <Company>SPecialiST RePack</Company>
  <LinksUpToDate>false</LinksUpToDate>
  <CharactersWithSpaces>38172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Наталія Толочко</dc:creator>
  <cp:lastModifiedBy>Decanat</cp:lastModifiedBy>
  <cp:revision>6</cp:revision>
  <dcterms:created xsi:type="dcterms:W3CDTF">2025-06-11T07:52:00Z</dcterms:created>
  <dcterms:modified xsi:type="dcterms:W3CDTF">2026-01-09T10:55:00Z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571b3a7d5676b07a99f65d1f257399c5df730e391246ff23646767fc02851944</vt:lpwstr>
  </property>
</Properties>
</file>