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6760" w14:textId="77777777" w:rsidR="00DE60DD" w:rsidRDefault="00DE60DD" w:rsidP="00DE60DD">
      <w:pPr>
        <w:spacing w:after="138" w:line="259" w:lineRule="auto"/>
        <w:ind w:left="252" w:right="0"/>
        <w:jc w:val="right"/>
      </w:pPr>
      <w:bookmarkStart w:id="0" w:name="_Hlk187932686"/>
      <w:r>
        <w:t xml:space="preserve">Додаток 2 </w:t>
      </w:r>
    </w:p>
    <w:p w14:paraId="5969B1C1" w14:textId="77777777" w:rsidR="00DE60DD" w:rsidRDefault="00DE60DD" w:rsidP="00DE60DD">
      <w:pPr>
        <w:spacing w:after="0" w:line="341" w:lineRule="auto"/>
        <w:ind w:left="1287" w:right="1215"/>
        <w:jc w:val="center"/>
      </w:pPr>
      <w:r>
        <w:rPr>
          <w:b/>
        </w:rPr>
        <w:t xml:space="preserve">Інформація про вибіркову навчальну дисципліну циклу загальної підготовки </w:t>
      </w:r>
    </w:p>
    <w:p w14:paraId="46D517D3" w14:textId="77777777" w:rsidR="00DE60DD" w:rsidRDefault="00DE60DD" w:rsidP="00DE60DD">
      <w:pPr>
        <w:spacing w:after="10"/>
        <w:ind w:left="263" w:right="66"/>
        <w:jc w:val="center"/>
      </w:pPr>
      <w:r>
        <w:t xml:space="preserve">для </w:t>
      </w:r>
      <w:proofErr w:type="spellStart"/>
      <w:r>
        <w:t>загальноуніверситетського</w:t>
      </w:r>
      <w:proofErr w:type="spellEnd"/>
      <w:r>
        <w:t xml:space="preserve"> каталогу вибіркових навчальних дисциплін на 2025/2026 н. р. </w:t>
      </w:r>
    </w:p>
    <w:p w14:paraId="77FFC3E7" w14:textId="77777777" w:rsidR="00DE60DD" w:rsidRDefault="00DE60DD" w:rsidP="00DE60DD">
      <w:pPr>
        <w:spacing w:after="0" w:line="259" w:lineRule="auto"/>
        <w:ind w:left="0" w:right="134" w:firstLine="0"/>
        <w:jc w:val="left"/>
      </w:pPr>
      <w:r>
        <w:t xml:space="preserve"> </w:t>
      </w:r>
    </w:p>
    <w:tbl>
      <w:tblPr>
        <w:tblStyle w:val="TableGrid"/>
        <w:tblW w:w="9350" w:type="dxa"/>
        <w:tblInd w:w="161" w:type="dxa"/>
        <w:tblCellMar>
          <w:top w:w="16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4119"/>
        <w:gridCol w:w="5231"/>
      </w:tblGrid>
      <w:tr w:rsidR="00DE60DD" w14:paraId="164562A1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559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Назва дисципліни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97B3" w14:textId="77777777" w:rsidR="00DE60DD" w:rsidRPr="00794360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474424">
              <w:rPr>
                <w:sz w:val="24"/>
                <w:szCs w:val="24"/>
              </w:rPr>
              <w:t xml:space="preserve"> Основи </w:t>
            </w:r>
            <w:r>
              <w:rPr>
                <w:sz w:val="24"/>
                <w:szCs w:val="24"/>
              </w:rPr>
              <w:t>віктимології</w:t>
            </w:r>
          </w:p>
        </w:tc>
      </w:tr>
      <w:tr w:rsidR="00DE60DD" w14:paraId="14809E2A" w14:textId="77777777" w:rsidTr="004B24E0">
        <w:trPr>
          <w:trHeight w:val="382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197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C85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Бакалавр </w:t>
            </w:r>
          </w:p>
        </w:tc>
      </w:tr>
      <w:tr w:rsidR="00DE60DD" w14:paraId="620EA029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E8D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Курс (рік) навчання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107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DE60DD" w14:paraId="640F83CB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1DD5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Семестр (осінній/весняний)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6585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DE60DD" w14:paraId="5FB4C010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2EA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Обсяг дисципліни у кредитах*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D1A0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3 кредити  ЄКТС </w:t>
            </w:r>
          </w:p>
        </w:tc>
      </w:tr>
      <w:tr w:rsidR="00DE60DD" w14:paraId="637735FD" w14:textId="77777777" w:rsidTr="004B24E0">
        <w:trPr>
          <w:trHeight w:val="380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6F5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31F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Українська</w:t>
            </w:r>
          </w:p>
        </w:tc>
      </w:tr>
      <w:tr w:rsidR="00DE60DD" w14:paraId="0119DF56" w14:textId="77777777" w:rsidTr="004B24E0">
        <w:trPr>
          <w:trHeight w:val="655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20EB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ACC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Для вивчення курсу студенти потребують</w:t>
            </w:r>
          </w:p>
          <w:p w14:paraId="309C8EAA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>базових знань з правознавства.</w:t>
            </w:r>
          </w:p>
        </w:tc>
      </w:tr>
      <w:tr w:rsidR="00DE60DD" w14:paraId="0B727347" w14:textId="77777777" w:rsidTr="004B24E0">
        <w:trPr>
          <w:trHeight w:val="653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95F8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Кафедра, яка забезпечує викладання дисципліни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3FFC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Кримінально-правової політики</w:t>
            </w:r>
          </w:p>
        </w:tc>
      </w:tr>
      <w:tr w:rsidR="00DE60DD" w14:paraId="3825420D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1E45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Інформаційне забезпечення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0EBD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>Освітня платформа «</w:t>
            </w:r>
            <w:proofErr w:type="spellStart"/>
            <w:r w:rsidRPr="00474424">
              <w:rPr>
                <w:sz w:val="24"/>
                <w:szCs w:val="24"/>
              </w:rPr>
              <w:t>Moodle</w:t>
            </w:r>
            <w:proofErr w:type="spellEnd"/>
            <w:r w:rsidRPr="00474424">
              <w:rPr>
                <w:sz w:val="24"/>
                <w:szCs w:val="24"/>
              </w:rPr>
              <w:t>» та «</w:t>
            </w:r>
            <w:proofErr w:type="spellStart"/>
            <w:r w:rsidRPr="00474424">
              <w:rPr>
                <w:sz w:val="24"/>
                <w:szCs w:val="24"/>
              </w:rPr>
              <w:t>Google</w:t>
            </w:r>
            <w:proofErr w:type="spellEnd"/>
            <w:r w:rsidRPr="00474424">
              <w:rPr>
                <w:sz w:val="24"/>
                <w:szCs w:val="24"/>
              </w:rPr>
              <w:t xml:space="preserve"> </w:t>
            </w:r>
            <w:proofErr w:type="spellStart"/>
            <w:r w:rsidRPr="00474424">
              <w:rPr>
                <w:sz w:val="24"/>
                <w:szCs w:val="24"/>
              </w:rPr>
              <w:t>Meet</w:t>
            </w:r>
            <w:proofErr w:type="spellEnd"/>
            <w:r w:rsidRPr="00474424">
              <w:rPr>
                <w:sz w:val="24"/>
                <w:szCs w:val="24"/>
              </w:rPr>
              <w:t>»</w:t>
            </w:r>
          </w:p>
        </w:tc>
      </w:tr>
      <w:tr w:rsidR="00DE60DD" w14:paraId="4691A6E2" w14:textId="77777777" w:rsidTr="004B24E0">
        <w:trPr>
          <w:trHeight w:val="379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AF4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Форма проведення занять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807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Очна/дистанційна</w:t>
            </w:r>
          </w:p>
        </w:tc>
      </w:tr>
      <w:tr w:rsidR="00DE60DD" w14:paraId="740ED999" w14:textId="77777777" w:rsidTr="004B24E0">
        <w:trPr>
          <w:trHeight w:val="382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0D22" w14:textId="77777777" w:rsidR="00DE60DD" w:rsidRPr="00474424" w:rsidRDefault="00DE60DD" w:rsidP="004B24E0">
            <w:pPr>
              <w:spacing w:after="0" w:line="259" w:lineRule="auto"/>
              <w:ind w:left="110" w:right="0" w:firstLine="0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Форма семестрового контролю*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B3CF" w14:textId="77777777" w:rsidR="00DE60DD" w:rsidRPr="00474424" w:rsidRDefault="00DE60DD" w:rsidP="004B24E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4424">
              <w:rPr>
                <w:sz w:val="24"/>
                <w:szCs w:val="24"/>
              </w:rPr>
              <w:t xml:space="preserve"> залік </w:t>
            </w:r>
          </w:p>
        </w:tc>
      </w:tr>
    </w:tbl>
    <w:p w14:paraId="78BEB4C5" w14:textId="77777777" w:rsidR="00DE60DD" w:rsidRDefault="00DE60DD" w:rsidP="00DE60DD">
      <w:pPr>
        <w:spacing w:after="150" w:line="259" w:lineRule="auto"/>
        <w:ind w:left="0" w:right="0" w:firstLine="0"/>
        <w:jc w:val="left"/>
      </w:pPr>
      <w:r>
        <w:t xml:space="preserve"> </w:t>
      </w:r>
    </w:p>
    <w:p w14:paraId="4729E2E0" w14:textId="77777777" w:rsidR="00DE60DD" w:rsidRDefault="00DE60DD" w:rsidP="004D3D7D">
      <w:pPr>
        <w:spacing w:after="91" w:line="259" w:lineRule="auto"/>
        <w:ind w:right="0"/>
        <w:jc w:val="left"/>
        <w:rPr>
          <w:b/>
        </w:rPr>
      </w:pPr>
      <w:r>
        <w:rPr>
          <w:b/>
        </w:rPr>
        <w:t>Ключові результати навчання (знання, уміння та інші компетентності):</w:t>
      </w:r>
    </w:p>
    <w:p w14:paraId="2CF18836" w14:textId="5C4E56C2" w:rsidR="00DE60DD" w:rsidRPr="004D3D7D" w:rsidRDefault="00DE60DD" w:rsidP="00DE60D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94360">
        <w:rPr>
          <w:b/>
          <w:bCs/>
          <w:color w:val="auto"/>
          <w:sz w:val="24"/>
          <w:szCs w:val="24"/>
        </w:rPr>
        <w:t>Знання</w:t>
      </w:r>
      <w:r w:rsidRPr="0079436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Поняття і значення віктимології як науки. Основні категорії віктимології: жертва,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віктимізація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, типи жертв,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віктимологічна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 профілактика. Причини і наслідки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віктимізації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звʼязок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 між жертвою і вчиненим кримінальним правопорушенням. Особливості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віктимологічної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 профілактики.</w:t>
      </w:r>
    </w:p>
    <w:p w14:paraId="455C8B70" w14:textId="51A2FB50" w:rsidR="004D3D7D" w:rsidRPr="004D3D7D" w:rsidRDefault="00DE60DD" w:rsidP="004D3D7D">
      <w:pPr>
        <w:spacing w:before="100" w:beforeAutospacing="1" w:after="100" w:afterAutospacing="1" w:line="240" w:lineRule="auto"/>
        <w:ind w:left="0" w:right="0" w:firstLine="0"/>
        <w:jc w:val="left"/>
        <w:rPr>
          <w:color w:val="222222"/>
          <w:sz w:val="24"/>
          <w:szCs w:val="24"/>
          <w:shd w:val="clear" w:color="auto" w:fill="FFFFFF"/>
        </w:rPr>
      </w:pPr>
      <w:r w:rsidRPr="00794360">
        <w:rPr>
          <w:b/>
          <w:bCs/>
          <w:color w:val="auto"/>
          <w:sz w:val="24"/>
          <w:szCs w:val="24"/>
        </w:rPr>
        <w:t>Уміння</w:t>
      </w:r>
      <w:r w:rsidRPr="0079436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4D3D7D">
        <w:rPr>
          <w:color w:val="222222"/>
          <w:sz w:val="24"/>
          <w:szCs w:val="24"/>
          <w:shd w:val="clear" w:color="auto" w:fill="FFFFFF"/>
        </w:rPr>
        <w:t>А</w:t>
      </w:r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налізувати різні типи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віктимізації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 та особливості взаємодії жертви і особи, що вчиняє кримінальне правопорушення; оцінювати фактори, що сприяють ймовірності стати жертвою кримінального правопорушення або ж знижують таку імовірність.</w:t>
      </w:r>
    </w:p>
    <w:p w14:paraId="4B3955C9" w14:textId="1B817E1B" w:rsidR="00DE60DD" w:rsidRPr="004D3D7D" w:rsidRDefault="00DE60DD" w:rsidP="004D3D7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94360">
        <w:rPr>
          <w:b/>
          <w:bCs/>
          <w:color w:val="auto"/>
          <w:sz w:val="24"/>
          <w:szCs w:val="24"/>
        </w:rPr>
        <w:t>Компетентності</w:t>
      </w:r>
      <w:r w:rsidRPr="00794360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="004D3D7D">
        <w:rPr>
          <w:color w:val="222222"/>
          <w:sz w:val="24"/>
          <w:szCs w:val="24"/>
          <w:shd w:val="clear" w:color="auto" w:fill="FFFFFF"/>
        </w:rPr>
        <w:t>Р</w:t>
      </w:r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озробка профілактичних заходів для запобігання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віктимізації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, використання </w:t>
      </w:r>
      <w:proofErr w:type="spellStart"/>
      <w:r w:rsidR="004D3D7D" w:rsidRPr="004D3D7D">
        <w:rPr>
          <w:color w:val="222222"/>
          <w:sz w:val="24"/>
          <w:szCs w:val="24"/>
          <w:shd w:val="clear" w:color="auto" w:fill="FFFFFF"/>
        </w:rPr>
        <w:t>віктимологічних</w:t>
      </w:r>
      <w:proofErr w:type="spellEnd"/>
      <w:r w:rsidR="004D3D7D" w:rsidRPr="004D3D7D">
        <w:rPr>
          <w:color w:val="222222"/>
          <w:sz w:val="24"/>
          <w:szCs w:val="24"/>
          <w:shd w:val="clear" w:color="auto" w:fill="FFFFFF"/>
        </w:rPr>
        <w:t xml:space="preserve"> знань для роботи в різних сферах.</w:t>
      </w:r>
    </w:p>
    <w:p w14:paraId="719CD85B" w14:textId="77777777" w:rsidR="00DE60DD" w:rsidRDefault="00DE60DD" w:rsidP="004D3D7D">
      <w:pPr>
        <w:spacing w:after="90" w:line="259" w:lineRule="auto"/>
        <w:ind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</w:p>
    <w:p w14:paraId="1076C0F3" w14:textId="7A6AA61A" w:rsidR="00DE60DD" w:rsidRPr="004D3D7D" w:rsidRDefault="004D3D7D" w:rsidP="004D3D7D">
      <w:pPr>
        <w:spacing w:after="90" w:line="259" w:lineRule="auto"/>
        <w:ind w:right="0"/>
        <w:jc w:val="left"/>
        <w:rPr>
          <w:sz w:val="24"/>
          <w:szCs w:val="24"/>
        </w:rPr>
      </w:pPr>
      <w:r w:rsidRPr="004D3D7D">
        <w:rPr>
          <w:color w:val="222222"/>
          <w:sz w:val="24"/>
          <w:szCs w:val="24"/>
          <w:shd w:val="clear" w:color="auto" w:fill="FFFFFF"/>
        </w:rPr>
        <w:t xml:space="preserve">Поняття, історія розвитку та значення віктимології. Жертва кримінального правопорушення та </w:t>
      </w:r>
      <w:proofErr w:type="spellStart"/>
      <w:r w:rsidRPr="004D3D7D">
        <w:rPr>
          <w:color w:val="222222"/>
          <w:sz w:val="24"/>
          <w:szCs w:val="24"/>
          <w:shd w:val="clear" w:color="auto" w:fill="FFFFFF"/>
        </w:rPr>
        <w:t>віктимізація</w:t>
      </w:r>
      <w:proofErr w:type="spellEnd"/>
      <w:r w:rsidRPr="004D3D7D">
        <w:rPr>
          <w:color w:val="222222"/>
          <w:sz w:val="24"/>
          <w:szCs w:val="24"/>
          <w:shd w:val="clear" w:color="auto" w:fill="FFFFFF"/>
        </w:rPr>
        <w:t xml:space="preserve"> як основні поняття віктимології. Типологія жертв кримінального правопорушення. Процес </w:t>
      </w:r>
      <w:proofErr w:type="spellStart"/>
      <w:r w:rsidRPr="004D3D7D">
        <w:rPr>
          <w:color w:val="222222"/>
          <w:sz w:val="24"/>
          <w:szCs w:val="24"/>
          <w:shd w:val="clear" w:color="auto" w:fill="FFFFFF"/>
        </w:rPr>
        <w:t>віктимізації</w:t>
      </w:r>
      <w:proofErr w:type="spellEnd"/>
      <w:r w:rsidRPr="004D3D7D">
        <w:rPr>
          <w:color w:val="222222"/>
          <w:sz w:val="24"/>
          <w:szCs w:val="24"/>
          <w:shd w:val="clear" w:color="auto" w:fill="FFFFFF"/>
        </w:rPr>
        <w:t xml:space="preserve">. Психологія жертви. </w:t>
      </w:r>
      <w:proofErr w:type="spellStart"/>
      <w:r w:rsidRPr="004D3D7D">
        <w:rPr>
          <w:color w:val="222222"/>
          <w:sz w:val="24"/>
          <w:szCs w:val="24"/>
          <w:shd w:val="clear" w:color="auto" w:fill="FFFFFF"/>
        </w:rPr>
        <w:t>Віктимізація</w:t>
      </w:r>
      <w:proofErr w:type="spellEnd"/>
      <w:r w:rsidRPr="004D3D7D">
        <w:rPr>
          <w:color w:val="222222"/>
          <w:sz w:val="24"/>
          <w:szCs w:val="24"/>
          <w:shd w:val="clear" w:color="auto" w:fill="FFFFFF"/>
        </w:rPr>
        <w:t xml:space="preserve"> в різних сферах. </w:t>
      </w:r>
      <w:proofErr w:type="spellStart"/>
      <w:r w:rsidRPr="004D3D7D">
        <w:rPr>
          <w:color w:val="222222"/>
          <w:sz w:val="24"/>
          <w:szCs w:val="24"/>
          <w:shd w:val="clear" w:color="auto" w:fill="FFFFFF"/>
        </w:rPr>
        <w:t>Віктимологічна</w:t>
      </w:r>
      <w:proofErr w:type="spellEnd"/>
      <w:r w:rsidRPr="004D3D7D">
        <w:rPr>
          <w:color w:val="222222"/>
          <w:sz w:val="24"/>
          <w:szCs w:val="24"/>
          <w:shd w:val="clear" w:color="auto" w:fill="FFFFFF"/>
        </w:rPr>
        <w:t xml:space="preserve"> профілактика: стратегії мінімізації ризику стати жертвою кримінального правопорушення. Захист прав жертв кримінальних правопорушень.</w:t>
      </w:r>
      <w:r w:rsidR="00DE60DD" w:rsidRPr="004D3D7D">
        <w:rPr>
          <w:b/>
          <w:sz w:val="24"/>
          <w:szCs w:val="24"/>
        </w:rPr>
        <w:t xml:space="preserve"> </w:t>
      </w:r>
      <w:bookmarkEnd w:id="0"/>
    </w:p>
    <w:p w14:paraId="71144FB7" w14:textId="77777777" w:rsidR="004071B1" w:rsidRPr="004D3D7D" w:rsidRDefault="004071B1">
      <w:pPr>
        <w:rPr>
          <w:sz w:val="24"/>
          <w:szCs w:val="24"/>
        </w:rPr>
      </w:pPr>
    </w:p>
    <w:sectPr w:rsidR="004071B1" w:rsidRPr="004D3D7D">
      <w:pgSz w:w="11906" w:h="16838"/>
      <w:pgMar w:top="552" w:right="845" w:bottom="584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D"/>
    <w:rsid w:val="000428D1"/>
    <w:rsid w:val="004071B1"/>
    <w:rsid w:val="004D3D7D"/>
    <w:rsid w:val="00742798"/>
    <w:rsid w:val="00886485"/>
    <w:rsid w:val="00CA59C4"/>
    <w:rsid w:val="00D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2F30D"/>
  <w15:chartTrackingRefBased/>
  <w15:docId w15:val="{7C36366D-B067-4C0D-92D0-B2544905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DD"/>
    <w:pPr>
      <w:spacing w:after="11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E60DD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380958796942</cp:lastModifiedBy>
  <cp:revision>2</cp:revision>
  <dcterms:created xsi:type="dcterms:W3CDTF">2025-01-16T13:17:00Z</dcterms:created>
  <dcterms:modified xsi:type="dcterms:W3CDTF">2025-01-17T11:31:00Z</dcterms:modified>
</cp:coreProperties>
</file>