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2C" w:rsidRPr="00E8782C" w:rsidRDefault="00E8782C" w:rsidP="00E8782C">
      <w:pPr>
        <w:tabs>
          <w:tab w:val="left" w:pos="284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82C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211B4F" w:rsidRPr="00C92F67" w:rsidRDefault="00211B4F" w:rsidP="00211B4F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ДЕРБАК Марія Антонівна, доктор медичних наук, професор, завідувачка кафедри факультетської терапії медичного факультету ДВНЗ «Ужгородський національний університет», штатна працівниця ДВНЗ «Ужгородський національний університет» (голова ради);</w:t>
      </w:r>
    </w:p>
    <w:p w:rsidR="00211B4F" w:rsidRPr="00C92F67" w:rsidRDefault="00211B4F" w:rsidP="00211B4F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ТОВТ-КОРШИНСЬКА Маріанна Іванівна, доктор медичних наук, професор, завідувачка кафедри внутрішніх хвороб медичного факультету № 2 ДВНЗ «Ужгородський національний університет», штатна працівниця ДВНЗ «Ужгородський національний університет» (рецензент);</w:t>
      </w:r>
    </w:p>
    <w:p w:rsidR="00211B4F" w:rsidRPr="00C92F67" w:rsidRDefault="00211B4F" w:rsidP="00211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>ПЕТРИЧКО Оксана Іванівна, кандидат медичних наук, доцент, доцент кафедри онкології медичного факультету ДВНЗ «Ужгородський національний університет», штатна працівниця ДВНЗ «Ужгородський національний університет»  (рецензент);</w:t>
      </w:r>
    </w:p>
    <w:p w:rsidR="00211B4F" w:rsidRPr="00C92F67" w:rsidRDefault="00211B4F" w:rsidP="00211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СТЕПАНОВ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Юрій Миронович, доктор медичних наук, професор, директор ДУ «Інститут гастроентерології НАМН України», штатний працівник ДУ «Інститут гастроентерології НАМН України» (офіційний опонент);</w:t>
      </w:r>
    </w:p>
    <w:p w:rsidR="00211B4F" w:rsidRPr="00C92F67" w:rsidRDefault="00211B4F" w:rsidP="00211B4F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 xml:space="preserve">БАБІНЕЦЬ Лілія Степанівна, доктор медичних наук, професор, завідувачка кафедри первинної медико-санітарної допомоги та загальної практики – сімейної медицини медичного факультету №1 Тернопільського національного медичного університету імені І.Я. </w:t>
      </w:r>
      <w:proofErr w:type="spellStart"/>
      <w:r w:rsidRPr="00C92F67">
        <w:rPr>
          <w:color w:val="auto"/>
          <w:sz w:val="28"/>
          <w:szCs w:val="28"/>
        </w:rPr>
        <w:t>Горбачевського</w:t>
      </w:r>
      <w:proofErr w:type="spellEnd"/>
      <w:r w:rsidRPr="00C92F67">
        <w:rPr>
          <w:color w:val="auto"/>
          <w:sz w:val="28"/>
          <w:szCs w:val="28"/>
        </w:rPr>
        <w:t xml:space="preserve">, штатна працівниця Тернопільського національного медичного університету імені І.Я. </w:t>
      </w:r>
      <w:proofErr w:type="spellStart"/>
      <w:r w:rsidRPr="00C92F67">
        <w:rPr>
          <w:color w:val="auto"/>
          <w:sz w:val="28"/>
          <w:szCs w:val="28"/>
        </w:rPr>
        <w:t>Горбачевського</w:t>
      </w:r>
      <w:proofErr w:type="spellEnd"/>
      <w:r w:rsidRPr="00C92F67">
        <w:rPr>
          <w:color w:val="auto"/>
          <w:sz w:val="28"/>
          <w:szCs w:val="28"/>
        </w:rPr>
        <w:t xml:space="preserve"> (офіційний опонент).</w:t>
      </w:r>
    </w:p>
    <w:p w:rsidR="0014449C" w:rsidRDefault="0014449C" w:rsidP="00211B4F">
      <w:pPr>
        <w:tabs>
          <w:tab w:val="left" w:pos="284"/>
        </w:tabs>
        <w:spacing w:after="0" w:line="276" w:lineRule="auto"/>
        <w:ind w:firstLine="709"/>
        <w:jc w:val="both"/>
      </w:pPr>
    </w:p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782C"/>
    <w:rsid w:val="0013667F"/>
    <w:rsid w:val="0014449C"/>
    <w:rsid w:val="00211B4F"/>
    <w:rsid w:val="00232BAA"/>
    <w:rsid w:val="005A5B45"/>
    <w:rsid w:val="00611502"/>
    <w:rsid w:val="007D4862"/>
    <w:rsid w:val="00E179F1"/>
    <w:rsid w:val="00E565B4"/>
    <w:rsid w:val="00E75B1B"/>
    <w:rsid w:val="00E8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2C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11B4F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2023-12-28T14:44:00Z</dcterms:created>
  <dcterms:modified xsi:type="dcterms:W3CDTF">2023-12-28T14:44:00Z</dcterms:modified>
</cp:coreProperties>
</file>