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35" w:rsidRDefault="00D64B35" w:rsidP="00D64B3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Анотація на вибіркову навчальну дисципліну</w:t>
      </w:r>
    </w:p>
    <w:p w:rsidR="00D64B35" w:rsidRDefault="00D64B35" w:rsidP="00D64B3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«Адміністративна відповідальність та провадження у справах про адміністративні правопорушення»</w:t>
      </w:r>
    </w:p>
    <w:p w:rsidR="00D64B35" w:rsidRDefault="00D64B35" w:rsidP="00D64B35">
      <w:pPr>
        <w:spacing w:after="0" w:line="240" w:lineRule="auto"/>
        <w:jc w:val="both"/>
        <w:rPr>
          <w:rFonts w:ascii="Times New Roman" w:eastAsia="Times New Roman" w:hAnsi="Times New Roman" w:cs="Times New Roman"/>
          <w:sz w:val="28"/>
          <w:szCs w:val="28"/>
        </w:rPr>
      </w:pPr>
    </w:p>
    <w:p w:rsidR="00D64B35" w:rsidRDefault="00D64B35" w:rsidP="00D64B3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Рівень вищої освіти – </w:t>
      </w:r>
      <w:r>
        <w:rPr>
          <w:rFonts w:ascii="Times New Roman" w:eastAsia="Times New Roman" w:hAnsi="Times New Roman" w:cs="Times New Roman"/>
          <w:i/>
          <w:sz w:val="28"/>
          <w:szCs w:val="28"/>
        </w:rPr>
        <w:t>перший (бакалаврський);</w:t>
      </w:r>
    </w:p>
    <w:p w:rsidR="00D64B35" w:rsidRDefault="00D64B35" w:rsidP="00D64B3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Галузь знань – </w:t>
      </w:r>
      <w:r>
        <w:rPr>
          <w:rFonts w:ascii="Times New Roman" w:eastAsia="Times New Roman" w:hAnsi="Times New Roman" w:cs="Times New Roman"/>
          <w:i/>
          <w:sz w:val="28"/>
          <w:szCs w:val="28"/>
        </w:rPr>
        <w:t>26 Цивільна безпека;</w:t>
      </w:r>
    </w:p>
    <w:p w:rsidR="00D64B35" w:rsidRDefault="00D64B35" w:rsidP="00D64B3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i/>
          <w:sz w:val="28"/>
          <w:szCs w:val="28"/>
        </w:rPr>
        <w:t>262 «Правоохоронна діяльність»;</w:t>
      </w:r>
    </w:p>
    <w:p w:rsidR="00D64B35" w:rsidRDefault="00D64B35" w:rsidP="00D64B3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Освітньо-професійна програма «Правоохоронна діяльність»;</w:t>
      </w:r>
    </w:p>
    <w:p w:rsidR="00D64B35" w:rsidRDefault="00D64B35" w:rsidP="00D64B3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кредитів – 3;</w:t>
      </w:r>
    </w:p>
    <w:p w:rsidR="00D64B35" w:rsidRDefault="00D64B35" w:rsidP="00D64B35">
      <w:pPr>
        <w:spacing w:after="0" w:line="240" w:lineRule="auto"/>
        <w:jc w:val="both"/>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sz w:val="28"/>
          <w:szCs w:val="28"/>
        </w:rPr>
        <w:t xml:space="preserve">Компонент освітньої програми: </w:t>
      </w:r>
      <w:r>
        <w:rPr>
          <w:rFonts w:ascii="Times New Roman" w:eastAsia="Times New Roman" w:hAnsi="Times New Roman" w:cs="Times New Roman"/>
          <w:i/>
          <w:sz w:val="28"/>
          <w:szCs w:val="28"/>
        </w:rPr>
        <w:t>вибірковий;</w:t>
      </w:r>
    </w:p>
    <w:p w:rsidR="00D64B35" w:rsidRDefault="00D64B35" w:rsidP="00D64B3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Мова викладання: </w:t>
      </w:r>
      <w:r>
        <w:rPr>
          <w:rFonts w:ascii="Times New Roman" w:eastAsia="Times New Roman" w:hAnsi="Times New Roman" w:cs="Times New Roman"/>
          <w:i/>
          <w:sz w:val="28"/>
          <w:szCs w:val="28"/>
        </w:rPr>
        <w:t>українська.</w:t>
      </w:r>
    </w:p>
    <w:p w:rsidR="00D64B35" w:rsidRDefault="00D64B35" w:rsidP="00D64B35">
      <w:pPr>
        <w:spacing w:after="0" w:line="240" w:lineRule="auto"/>
        <w:jc w:val="both"/>
        <w:rPr>
          <w:rFonts w:ascii="Times New Roman" w:eastAsia="Times New Roman" w:hAnsi="Times New Roman" w:cs="Times New Roman"/>
          <w:sz w:val="28"/>
          <w:szCs w:val="28"/>
        </w:rPr>
      </w:pPr>
    </w:p>
    <w:p w:rsidR="00D64B35" w:rsidRDefault="00D64B35" w:rsidP="00D64B3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Викладач: </w:t>
      </w:r>
      <w:proofErr w:type="spellStart"/>
      <w:r>
        <w:rPr>
          <w:rFonts w:ascii="Times New Roman" w:eastAsia="Times New Roman" w:hAnsi="Times New Roman" w:cs="Times New Roman"/>
          <w:b/>
          <w:sz w:val="28"/>
          <w:szCs w:val="28"/>
        </w:rPr>
        <w:t>Тернущак</w:t>
      </w:r>
      <w:proofErr w:type="spellEnd"/>
      <w:r>
        <w:rPr>
          <w:rFonts w:ascii="Times New Roman" w:eastAsia="Times New Roman" w:hAnsi="Times New Roman" w:cs="Times New Roman"/>
          <w:b/>
          <w:sz w:val="28"/>
          <w:szCs w:val="28"/>
        </w:rPr>
        <w:t xml:space="preserve"> Михайло Михайлович</w:t>
      </w:r>
      <w:r>
        <w:rPr>
          <w:rFonts w:ascii="Times New Roman" w:eastAsia="Times New Roman" w:hAnsi="Times New Roman" w:cs="Times New Roman"/>
          <w:sz w:val="28"/>
          <w:szCs w:val="28"/>
        </w:rPr>
        <w:t>, доктор юридичних наук, доцент кафедри адміністративного, фінансового та інформаційного права, 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xml:space="preserve">: </w:t>
      </w:r>
      <w:hyperlink r:id="rId5">
        <w:r>
          <w:rPr>
            <w:rFonts w:ascii="Times New Roman" w:eastAsia="Times New Roman" w:hAnsi="Times New Roman" w:cs="Times New Roman"/>
            <w:color w:val="0563C1"/>
            <w:sz w:val="28"/>
            <w:szCs w:val="28"/>
            <w:u w:val="single"/>
          </w:rPr>
          <w:t>mykhailo.ternushchak@uzhnu.edu.ua</w:t>
        </w:r>
      </w:hyperlink>
      <w:r>
        <w:rPr>
          <w:rFonts w:ascii="Times New Roman" w:eastAsia="Times New Roman" w:hAnsi="Times New Roman" w:cs="Times New Roman"/>
          <w:sz w:val="28"/>
          <w:szCs w:val="28"/>
        </w:rPr>
        <w:t xml:space="preserve"> </w:t>
      </w:r>
    </w:p>
    <w:p w:rsidR="00D64B35" w:rsidRDefault="00D64B35" w:rsidP="00D64B35">
      <w:pPr>
        <w:spacing w:after="0" w:line="240" w:lineRule="auto"/>
        <w:ind w:firstLine="708"/>
        <w:jc w:val="both"/>
        <w:rPr>
          <w:rFonts w:ascii="Times New Roman" w:eastAsia="Times New Roman" w:hAnsi="Times New Roman" w:cs="Times New Roman"/>
          <w:sz w:val="28"/>
          <w:szCs w:val="28"/>
        </w:rPr>
      </w:pPr>
    </w:p>
    <w:p w:rsidR="00D64B35" w:rsidRDefault="00D64B35" w:rsidP="00D64B3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 дисципліни</w:t>
      </w:r>
    </w:p>
    <w:p w:rsidR="00D64B35" w:rsidRDefault="00D64B35" w:rsidP="00D64B35">
      <w:pPr>
        <w:spacing w:after="0" w:line="240" w:lineRule="auto"/>
        <w:jc w:val="center"/>
        <w:rPr>
          <w:rFonts w:ascii="Times New Roman" w:eastAsia="Times New Roman" w:hAnsi="Times New Roman" w:cs="Times New Roman"/>
          <w:b/>
          <w:sz w:val="28"/>
          <w:szCs w:val="28"/>
        </w:rPr>
      </w:pPr>
    </w:p>
    <w:p w:rsidR="00D64B35" w:rsidRDefault="00D64B35" w:rsidP="00D64B3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Актуальність курсу.</w:t>
      </w:r>
    </w:p>
    <w:p w:rsidR="00D64B35" w:rsidRDefault="00D64B35" w:rsidP="00D64B35">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Навчальна дисципліна «Адміністративна відповідальність та провадження у справах про адміністративні правопорушення» є важливою складовою для викладання студентам першого (бакалаврського) рівня вищої освіти спеціальності «Правоохоронна діяльність» для засвоєння особливостей притягнення до адміністративної відповідальності та забезпечення охорони громадського порядку. Даний курс буде особливо корисним для студентів спеціальності «Правоохоронна діяльність» з огляду на активну діяльність органів Національної поліції у забезпеченні громадського порядку та безпеки, зокрема як суб’єкт, які мають право накладати стягнення за вчинення адміністративних правопорушень у передбачених законом випадках. </w:t>
      </w:r>
    </w:p>
    <w:p w:rsidR="00D64B35" w:rsidRDefault="00D64B35" w:rsidP="00D64B35">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Вивчення даної дисципліни дає можливість студенту:</w:t>
      </w:r>
    </w:p>
    <w:p w:rsidR="00D64B35" w:rsidRDefault="00D64B35" w:rsidP="00D64B3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ознайомлення із поняттям, ознаками, принципами та особливостями</w:t>
      </w:r>
    </w:p>
    <w:p w:rsidR="00D64B35" w:rsidRDefault="00D64B35" w:rsidP="00D64B35">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адміністративної відповідальності згідно чинного законодавства;</w:t>
      </w:r>
    </w:p>
    <w:p w:rsidR="00D64B35" w:rsidRDefault="00D64B35" w:rsidP="00D64B3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порядку та особливостей реалізації адміністративно-деліктного</w:t>
      </w:r>
    </w:p>
    <w:p w:rsidR="00D64B35" w:rsidRDefault="00D64B35" w:rsidP="00D64B35">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провадження;</w:t>
      </w:r>
    </w:p>
    <w:p w:rsidR="00D64B35" w:rsidRDefault="00D64B35" w:rsidP="00D64B3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поглиблене вивчення особливостей та характеристик окремих видів</w:t>
      </w:r>
    </w:p>
    <w:p w:rsidR="00D64B35" w:rsidRDefault="00D64B35" w:rsidP="00D64B35">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адміністративних правопорушень;</w:t>
      </w:r>
    </w:p>
    <w:p w:rsidR="00D64B35" w:rsidRDefault="00D64B35" w:rsidP="00D64B35">
      <w:pPr>
        <w:numPr>
          <w:ilvl w:val="0"/>
          <w:numId w:val="17"/>
        </w:numPr>
        <w:pBdr>
          <w:top w:val="nil"/>
          <w:left w:val="nil"/>
          <w:bottom w:val="nil"/>
          <w:right w:val="nil"/>
          <w:between w:val="nil"/>
        </w:pBdr>
        <w:spacing w:after="0" w:line="24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ознайомлення із системою й характеристиками адміністративних стягнення і специфікою їх накладення.</w:t>
      </w:r>
    </w:p>
    <w:p w:rsidR="00D64B35" w:rsidRDefault="00D64B35" w:rsidP="00D64B3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та основні завдання дисципліни.</w:t>
      </w:r>
    </w:p>
    <w:p w:rsidR="00D64B35" w:rsidRDefault="00D64B35" w:rsidP="00D64B35">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Метою </w:t>
      </w:r>
      <w:r>
        <w:rPr>
          <w:rFonts w:ascii="Times New Roman" w:eastAsia="Times New Roman" w:hAnsi="Times New Roman" w:cs="Times New Roman"/>
          <w:sz w:val="28"/>
          <w:szCs w:val="28"/>
        </w:rPr>
        <w:t xml:space="preserve">вивчення навчальної дисципліни «Адміністративна відповідальність та провадження у справах про адміністративні правопорушення» є набуття здобувачем достатніх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для пошуку, оброблення інформації з різних джерел та вміння практично застосовувати отримані знання щодо реалізації адміністративно-деліктного провадження на практиці. </w:t>
      </w:r>
    </w:p>
    <w:p w:rsidR="00D64B35" w:rsidRDefault="00D64B35" w:rsidP="00D64B35">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Основними завданнями даної навчальної дисципліни</w:t>
      </w:r>
      <w:r>
        <w:rPr>
          <w:rFonts w:ascii="Times New Roman" w:eastAsia="Times New Roman" w:hAnsi="Times New Roman" w:cs="Times New Roman"/>
          <w:sz w:val="28"/>
          <w:szCs w:val="28"/>
        </w:rPr>
        <w:t xml:space="preserve"> є одержання знань щодо основних термінів та категорій у сфері притягнення до адміністративної </w:t>
      </w:r>
      <w:r>
        <w:rPr>
          <w:rFonts w:ascii="Times New Roman" w:eastAsia="Times New Roman" w:hAnsi="Times New Roman" w:cs="Times New Roman"/>
          <w:sz w:val="28"/>
          <w:szCs w:val="28"/>
        </w:rPr>
        <w:lastRenderedPageBreak/>
        <w:t>відповідальності, вивчення особливостей окремих видів адміністративних правопорушень.</w:t>
      </w:r>
    </w:p>
    <w:p w:rsidR="00D64B35" w:rsidRDefault="00D64B35" w:rsidP="00D64B35">
      <w:pPr>
        <w:spacing w:after="0" w:line="240" w:lineRule="auto"/>
        <w:ind w:firstLine="360"/>
        <w:jc w:val="both"/>
        <w:rPr>
          <w:rFonts w:ascii="Times New Roman" w:eastAsia="Times New Roman" w:hAnsi="Times New Roman" w:cs="Times New Roman"/>
          <w:sz w:val="28"/>
          <w:szCs w:val="28"/>
        </w:rPr>
      </w:pPr>
    </w:p>
    <w:p w:rsidR="00D64B35" w:rsidRDefault="00D64B35" w:rsidP="00D64B3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Проблематика, яка буде розглянута у процесі вивчення навчальної дисципліни. </w:t>
      </w:r>
    </w:p>
    <w:p w:rsidR="00D64B35" w:rsidRDefault="00D64B35" w:rsidP="00D64B35">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 особливості та принципи адміністративної відповідальності. Загальна характеристика адміністративного правопорушення та його склад.  Поняття та види адміністративних стягнень. Особливості та характеристика правопорушень, що посягають на власність. Особливості та характеристика правопорушень на транспорті, в галузі шляхового господарства і зв’язку. Особливості та характеристика військових адміністративних правопорушень. Особливості та характеристика правопорушень, пов’язаних з корупцією. Особливості та характеристика правопорушень, що посягають на громадський порядок і громадську безпеку. Провадження у справах про адміністративні правопорушення..</w:t>
      </w:r>
    </w:p>
    <w:p w:rsidR="00D64B35" w:rsidRDefault="00D64B35" w:rsidP="00D64B3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Після опанування курсу студент повинен бути знати і вміти:</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Збирати необхідну інформацію з різних джерел, аналізувати і оцінювати її.</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Виокремлювати юридично значущі факти і формувати обґрунтовані правові висновки.</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 </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Здійснювати пошук інформації у доступних джерелах для повного та всебічного встановлення необхідних обставин.</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Знати і розуміти відповідні вимоги законодавства,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оформлювати процесуальні документи, що використовуються під час провадження у справах про адміністративні правопорушення, здійснювати превентивні та примусові поліцейські заходи, а також кваліфікацію адміністративних та кримінальних правопорушень. </w:t>
      </w:r>
    </w:p>
    <w:p w:rsidR="00D64B35" w:rsidRDefault="00D64B35" w:rsidP="00D64B3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w:t>
      </w:r>
    </w:p>
    <w:p w:rsidR="00D64B35" w:rsidRDefault="00D64B35" w:rsidP="00D64B35">
      <w:pPr>
        <w:spacing w:after="0" w:line="240" w:lineRule="auto"/>
        <w:jc w:val="both"/>
        <w:rPr>
          <w:rFonts w:ascii="Times New Roman" w:eastAsia="Times New Roman" w:hAnsi="Times New Roman" w:cs="Times New Roman"/>
          <w:sz w:val="28"/>
          <w:szCs w:val="28"/>
        </w:rPr>
      </w:pPr>
    </w:p>
    <w:p w:rsidR="00D64B35" w:rsidRDefault="00D64B35" w:rsidP="00D64B3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Література:</w:t>
      </w:r>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Конституція України. Прийнята на 5-й сесії Верховної Ради України 28 червня 1996 р. </w:t>
      </w:r>
      <w:r>
        <w:rPr>
          <w:rFonts w:ascii="Times New Roman" w:eastAsia="Times New Roman" w:hAnsi="Times New Roman" w:cs="Times New Roman"/>
          <w:i/>
          <w:color w:val="000000"/>
          <w:sz w:val="28"/>
          <w:szCs w:val="28"/>
        </w:rPr>
        <w:t>Відомості Верховної Ради України</w:t>
      </w:r>
      <w:r>
        <w:rPr>
          <w:rFonts w:ascii="Times New Roman" w:eastAsia="Times New Roman" w:hAnsi="Times New Roman" w:cs="Times New Roman"/>
          <w:color w:val="000000"/>
          <w:sz w:val="28"/>
          <w:szCs w:val="28"/>
        </w:rPr>
        <w:t>. 1996. № 30. Ст. 141.</w:t>
      </w:r>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Кодекс України про адміністративні правопорушення. Відомості Верховної Ради Української РСР. 1984. № 51. Ст. 1122. Із змінами і доповненнями станом на 2022 рік. URL: </w:t>
      </w:r>
      <w:hyperlink r:id="rId6" w:anchor="Text">
        <w:r>
          <w:rPr>
            <w:rFonts w:ascii="Times New Roman" w:eastAsia="Times New Roman" w:hAnsi="Times New Roman" w:cs="Times New Roman"/>
            <w:color w:val="0563C1"/>
            <w:sz w:val="28"/>
            <w:szCs w:val="28"/>
            <w:u w:val="single"/>
          </w:rPr>
          <w:t>https://zakon.rada.gov.ua/laws/show/80731-10#Text</w:t>
        </w:r>
      </w:hyperlink>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запобігання корупції: Закон України від 14.10.2014 р. № 1700-VII. URL: </w:t>
      </w:r>
      <w:hyperlink r:id="rId7" w:anchor="Text">
        <w:r>
          <w:rPr>
            <w:rFonts w:ascii="Times New Roman" w:eastAsia="Times New Roman" w:hAnsi="Times New Roman" w:cs="Times New Roman"/>
            <w:color w:val="0563C1"/>
            <w:sz w:val="28"/>
            <w:szCs w:val="28"/>
            <w:u w:val="single"/>
          </w:rPr>
          <w:t>https://zakon.rada.gov.ua/laws/show/1700-18#Text</w:t>
        </w:r>
      </w:hyperlink>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Дисциплінарний статут Збройних Сил України: Закон України від 24.04.1999 р. № 551-XIV. URL: </w:t>
      </w:r>
      <w:hyperlink r:id="rId8" w:anchor="Text">
        <w:r>
          <w:rPr>
            <w:rFonts w:ascii="Times New Roman" w:eastAsia="Times New Roman" w:hAnsi="Times New Roman" w:cs="Times New Roman"/>
            <w:color w:val="0563C1"/>
            <w:sz w:val="28"/>
            <w:szCs w:val="28"/>
            <w:u w:val="single"/>
          </w:rPr>
          <w:t>https://zakon.rada.gov.ua/laws/show/551-14#Text</w:t>
        </w:r>
      </w:hyperlink>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Адміністративне право України. Повний курс: підручник / В. </w:t>
      </w:r>
      <w:proofErr w:type="spellStart"/>
      <w:r>
        <w:rPr>
          <w:rFonts w:ascii="Times New Roman" w:eastAsia="Times New Roman" w:hAnsi="Times New Roman" w:cs="Times New Roman"/>
          <w:color w:val="000000"/>
          <w:sz w:val="28"/>
          <w:szCs w:val="28"/>
        </w:rPr>
        <w:t>Галунько</w:t>
      </w:r>
      <w:proofErr w:type="spellEnd"/>
      <w:r>
        <w:rPr>
          <w:rFonts w:ascii="Times New Roman" w:eastAsia="Times New Roman" w:hAnsi="Times New Roman" w:cs="Times New Roman"/>
          <w:color w:val="000000"/>
          <w:sz w:val="28"/>
          <w:szCs w:val="28"/>
        </w:rPr>
        <w:t>, П. </w:t>
      </w:r>
      <w:proofErr w:type="spellStart"/>
      <w:r>
        <w:rPr>
          <w:rFonts w:ascii="Times New Roman" w:eastAsia="Times New Roman" w:hAnsi="Times New Roman" w:cs="Times New Roman"/>
          <w:color w:val="000000"/>
          <w:sz w:val="28"/>
          <w:szCs w:val="28"/>
        </w:rPr>
        <w:t>Діхтієвський</w:t>
      </w:r>
      <w:proofErr w:type="spellEnd"/>
      <w:r>
        <w:rPr>
          <w:rFonts w:ascii="Times New Roman" w:eastAsia="Times New Roman" w:hAnsi="Times New Roman" w:cs="Times New Roman"/>
          <w:color w:val="000000"/>
          <w:sz w:val="28"/>
          <w:szCs w:val="28"/>
        </w:rPr>
        <w:t>, О. Кузьменко та ін.; за ред. В. </w:t>
      </w:r>
      <w:proofErr w:type="spellStart"/>
      <w:r>
        <w:rPr>
          <w:rFonts w:ascii="Times New Roman" w:eastAsia="Times New Roman" w:hAnsi="Times New Roman" w:cs="Times New Roman"/>
          <w:color w:val="000000"/>
          <w:sz w:val="28"/>
          <w:szCs w:val="28"/>
        </w:rPr>
        <w:t>Галунька</w:t>
      </w:r>
      <w:proofErr w:type="spellEnd"/>
      <w:r>
        <w:rPr>
          <w:rFonts w:ascii="Times New Roman" w:eastAsia="Times New Roman" w:hAnsi="Times New Roman" w:cs="Times New Roman"/>
          <w:color w:val="000000"/>
          <w:sz w:val="28"/>
          <w:szCs w:val="28"/>
        </w:rPr>
        <w:t>, О. </w:t>
      </w:r>
      <w:proofErr w:type="spellStart"/>
      <w:r>
        <w:rPr>
          <w:rFonts w:ascii="Times New Roman" w:eastAsia="Times New Roman" w:hAnsi="Times New Roman" w:cs="Times New Roman"/>
          <w:color w:val="000000"/>
          <w:sz w:val="28"/>
          <w:szCs w:val="28"/>
        </w:rPr>
        <w:t>Правоторової</w:t>
      </w:r>
      <w:proofErr w:type="spellEnd"/>
      <w:r>
        <w:rPr>
          <w:rFonts w:ascii="Times New Roman" w:eastAsia="Times New Roman" w:hAnsi="Times New Roman" w:cs="Times New Roman"/>
          <w:color w:val="000000"/>
          <w:sz w:val="28"/>
          <w:szCs w:val="28"/>
        </w:rPr>
        <w:t>. Видання четверте. Херсон: ОЛДІ-ПЛЮС, 2021. 656 с.</w:t>
      </w:r>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Військові адміністративні правопорушення: науково-практичний коментар глави 13Б КУпАП / М.С. </w:t>
      </w:r>
      <w:proofErr w:type="spellStart"/>
      <w:r>
        <w:rPr>
          <w:rFonts w:ascii="Times New Roman" w:eastAsia="Times New Roman" w:hAnsi="Times New Roman" w:cs="Times New Roman"/>
          <w:color w:val="000000"/>
          <w:sz w:val="28"/>
          <w:szCs w:val="28"/>
        </w:rPr>
        <w:t>Туркот</w:t>
      </w:r>
      <w:proofErr w:type="spellEnd"/>
      <w:r>
        <w:rPr>
          <w:rFonts w:ascii="Times New Roman" w:eastAsia="Times New Roman" w:hAnsi="Times New Roman" w:cs="Times New Roman"/>
          <w:color w:val="000000"/>
          <w:sz w:val="28"/>
          <w:szCs w:val="28"/>
        </w:rPr>
        <w:t xml:space="preserve">, А.В столітній, О.В. </w:t>
      </w:r>
      <w:proofErr w:type="spellStart"/>
      <w:r>
        <w:rPr>
          <w:rFonts w:ascii="Times New Roman" w:eastAsia="Times New Roman" w:hAnsi="Times New Roman" w:cs="Times New Roman"/>
          <w:color w:val="000000"/>
          <w:sz w:val="28"/>
          <w:szCs w:val="28"/>
        </w:rPr>
        <w:t>Міхед</w:t>
      </w:r>
      <w:proofErr w:type="spellEnd"/>
      <w:r>
        <w:rPr>
          <w:rFonts w:ascii="Times New Roman" w:eastAsia="Times New Roman" w:hAnsi="Times New Roman" w:cs="Times New Roman"/>
          <w:color w:val="000000"/>
          <w:sz w:val="28"/>
          <w:szCs w:val="28"/>
        </w:rPr>
        <w:t xml:space="preserve">, О.В. </w:t>
      </w:r>
      <w:proofErr w:type="spellStart"/>
      <w:r>
        <w:rPr>
          <w:rFonts w:ascii="Times New Roman" w:eastAsia="Times New Roman" w:hAnsi="Times New Roman" w:cs="Times New Roman"/>
          <w:color w:val="000000"/>
          <w:sz w:val="28"/>
          <w:szCs w:val="28"/>
        </w:rPr>
        <w:t>Єніта</w:t>
      </w:r>
      <w:proofErr w:type="spellEnd"/>
      <w:r>
        <w:rPr>
          <w:rFonts w:ascii="Times New Roman" w:eastAsia="Times New Roman" w:hAnsi="Times New Roman" w:cs="Times New Roman"/>
          <w:color w:val="000000"/>
          <w:sz w:val="28"/>
          <w:szCs w:val="28"/>
        </w:rPr>
        <w:t xml:space="preserve"> та ін. за ред. М.С. Туркота 2020. 136 с.</w:t>
      </w:r>
    </w:p>
    <w:p w:rsidR="00D64B35" w:rsidRDefault="00D64B35" w:rsidP="00D64B3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Дудоров</w:t>
      </w:r>
      <w:proofErr w:type="spellEnd"/>
      <w:r>
        <w:rPr>
          <w:rFonts w:ascii="Times New Roman" w:eastAsia="Times New Roman" w:hAnsi="Times New Roman" w:cs="Times New Roman"/>
          <w:color w:val="000000"/>
          <w:sz w:val="28"/>
          <w:szCs w:val="28"/>
        </w:rPr>
        <w:t xml:space="preserve"> О.О., Мовчан Р.О., Сеник В.Г. Кваліфікація адміністративних правопорушень пов’язаних з корупцією (коментар судової практики). Київ: ВД «</w:t>
      </w:r>
      <w:proofErr w:type="spellStart"/>
      <w:r>
        <w:rPr>
          <w:rFonts w:ascii="Times New Roman" w:eastAsia="Times New Roman" w:hAnsi="Times New Roman" w:cs="Times New Roman"/>
          <w:color w:val="000000"/>
          <w:sz w:val="28"/>
          <w:szCs w:val="28"/>
        </w:rPr>
        <w:t>Дакор</w:t>
      </w:r>
      <w:proofErr w:type="spellEnd"/>
      <w:r>
        <w:rPr>
          <w:rFonts w:ascii="Times New Roman" w:eastAsia="Times New Roman" w:hAnsi="Times New Roman" w:cs="Times New Roman"/>
          <w:color w:val="000000"/>
          <w:sz w:val="28"/>
          <w:szCs w:val="28"/>
        </w:rPr>
        <w:t>», 2020. 508 с.</w:t>
      </w:r>
    </w:p>
    <w:p w:rsidR="001C521F" w:rsidRPr="00D64B35" w:rsidRDefault="001C521F" w:rsidP="00D64B35"/>
    <w:sectPr w:rsidR="001C521F" w:rsidRPr="00D64B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3DD"/>
    <w:multiLevelType w:val="multilevel"/>
    <w:tmpl w:val="CAC09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04FF8"/>
    <w:multiLevelType w:val="multilevel"/>
    <w:tmpl w:val="63D69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54794"/>
    <w:multiLevelType w:val="multilevel"/>
    <w:tmpl w:val="70CEF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87D3B"/>
    <w:multiLevelType w:val="multilevel"/>
    <w:tmpl w:val="06765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635548"/>
    <w:multiLevelType w:val="multilevel"/>
    <w:tmpl w:val="0B424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3F6008"/>
    <w:multiLevelType w:val="multilevel"/>
    <w:tmpl w:val="DAC2D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2F29E5"/>
    <w:multiLevelType w:val="multilevel"/>
    <w:tmpl w:val="CE1CB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61602A"/>
    <w:multiLevelType w:val="multilevel"/>
    <w:tmpl w:val="10B0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A00264"/>
    <w:multiLevelType w:val="multilevel"/>
    <w:tmpl w:val="EE16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0F67CE"/>
    <w:multiLevelType w:val="multilevel"/>
    <w:tmpl w:val="19BA6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F95528"/>
    <w:multiLevelType w:val="multilevel"/>
    <w:tmpl w:val="50D67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A16695"/>
    <w:multiLevelType w:val="multilevel"/>
    <w:tmpl w:val="7B948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205497"/>
    <w:multiLevelType w:val="multilevel"/>
    <w:tmpl w:val="F47E4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E66935"/>
    <w:multiLevelType w:val="multilevel"/>
    <w:tmpl w:val="CDA24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8170CD"/>
    <w:multiLevelType w:val="multilevel"/>
    <w:tmpl w:val="4BC8B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994181"/>
    <w:multiLevelType w:val="multilevel"/>
    <w:tmpl w:val="70D89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1020C3"/>
    <w:multiLevelType w:val="multilevel"/>
    <w:tmpl w:val="4258A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9390A"/>
    <w:multiLevelType w:val="multilevel"/>
    <w:tmpl w:val="F4C03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95478A"/>
    <w:multiLevelType w:val="multilevel"/>
    <w:tmpl w:val="91D65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8"/>
  </w:num>
  <w:num w:numId="3">
    <w:abstractNumId w:val="3"/>
  </w:num>
  <w:num w:numId="4">
    <w:abstractNumId w:val="13"/>
  </w:num>
  <w:num w:numId="5">
    <w:abstractNumId w:val="11"/>
  </w:num>
  <w:num w:numId="6">
    <w:abstractNumId w:val="15"/>
  </w:num>
  <w:num w:numId="7">
    <w:abstractNumId w:val="9"/>
  </w:num>
  <w:num w:numId="8">
    <w:abstractNumId w:val="2"/>
  </w:num>
  <w:num w:numId="9">
    <w:abstractNumId w:val="0"/>
  </w:num>
  <w:num w:numId="10">
    <w:abstractNumId w:val="1"/>
  </w:num>
  <w:num w:numId="11">
    <w:abstractNumId w:val="10"/>
  </w:num>
  <w:num w:numId="12">
    <w:abstractNumId w:val="5"/>
  </w:num>
  <w:num w:numId="13">
    <w:abstractNumId w:val="4"/>
  </w:num>
  <w:num w:numId="14">
    <w:abstractNumId w:val="12"/>
  </w:num>
  <w:num w:numId="15">
    <w:abstractNumId w:val="14"/>
  </w:num>
  <w:num w:numId="16">
    <w:abstractNumId w:val="16"/>
  </w:num>
  <w:num w:numId="17">
    <w:abstractNumId w:val="6"/>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28"/>
    <w:rsid w:val="0002101E"/>
    <w:rsid w:val="0012367C"/>
    <w:rsid w:val="001B3E28"/>
    <w:rsid w:val="001C521F"/>
    <w:rsid w:val="005152EE"/>
    <w:rsid w:val="006D6AB1"/>
    <w:rsid w:val="00A76007"/>
    <w:rsid w:val="00AB4924"/>
    <w:rsid w:val="00B93B2A"/>
    <w:rsid w:val="00D64B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1088"/>
  <w15:chartTrackingRefBased/>
  <w15:docId w15:val="{B32462BD-8D92-494E-9523-8351444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2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1-14"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731-10" TargetMode="External"/><Relationship Id="rId5" Type="http://schemas.openxmlformats.org/officeDocument/2006/relationships/hyperlink" Target="mailto:mykhailo.ternushchak@uzh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3573</Words>
  <Characters>2038</Characters>
  <Application>Microsoft Office Word</Application>
  <DocSecurity>0</DocSecurity>
  <Lines>16</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факультет</dc:creator>
  <cp:keywords/>
  <dc:description/>
  <cp:lastModifiedBy>admin</cp:lastModifiedBy>
  <cp:revision>9</cp:revision>
  <dcterms:created xsi:type="dcterms:W3CDTF">2023-01-05T09:59:00Z</dcterms:created>
  <dcterms:modified xsi:type="dcterms:W3CDTF">2023-02-07T13:16:00Z</dcterms:modified>
</cp:coreProperties>
</file>