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12D95" w14:textId="77777777" w:rsidR="00DD5AF3" w:rsidRPr="00AE28F7" w:rsidRDefault="00DD5AF3" w:rsidP="00DD5AF3">
      <w:pPr>
        <w:pStyle w:val="1"/>
        <w:spacing w:before="53"/>
      </w:pPr>
      <w:r w:rsidRPr="00AE28F7">
        <w:t>Інформація про вибіркову дисципліну циклу загальної підготовки</w:t>
      </w:r>
    </w:p>
    <w:p w14:paraId="52DE852B" w14:textId="77777777" w:rsidR="00426EE1" w:rsidRPr="00AE28F7" w:rsidRDefault="00DD5AF3" w:rsidP="00426EE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AE28F7">
        <w:rPr>
          <w:sz w:val="28"/>
          <w:szCs w:val="28"/>
          <w:lang w:val="ru-RU"/>
        </w:rPr>
        <w:t>для «Каталогу вибіркових курсів університету»</w:t>
      </w:r>
      <w:r w:rsidR="00426EE1" w:rsidRPr="00AE28F7">
        <w:rPr>
          <w:sz w:val="28"/>
          <w:szCs w:val="28"/>
          <w:lang w:val="ru-RU"/>
        </w:rPr>
        <w:t xml:space="preserve"> </w:t>
      </w:r>
      <w:r w:rsidR="00426EE1" w:rsidRPr="00AE28F7">
        <w:rPr>
          <w:sz w:val="28"/>
          <w:szCs w:val="28"/>
          <w:lang w:val="uk-UA"/>
        </w:rPr>
        <w:t>на 2022/2023 н.р.</w:t>
      </w:r>
    </w:p>
    <w:p w14:paraId="3DA7ACDF" w14:textId="77777777" w:rsidR="00DD5AF3" w:rsidRPr="00AE28F7" w:rsidRDefault="00DD5AF3" w:rsidP="00DD5AF3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14:paraId="649FB037" w14:textId="77777777" w:rsidR="00DD5AF3" w:rsidRPr="00AE28F7" w:rsidRDefault="00DD5AF3" w:rsidP="00DD5AF3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AE28F7" w14:paraId="6B76C2D7" w14:textId="77777777" w:rsidTr="0094084A">
        <w:trPr>
          <w:trHeight w:val="369"/>
        </w:trPr>
        <w:tc>
          <w:tcPr>
            <w:tcW w:w="4117" w:type="dxa"/>
          </w:tcPr>
          <w:p w14:paraId="5D38199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4C3A164F" w14:textId="6F800AA1" w:rsidR="00DD5AF3" w:rsidRPr="00AE28F7" w:rsidRDefault="00BD18DA" w:rsidP="00AE28F7">
            <w:pPr>
              <w:pStyle w:val="TableParagraph"/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Менеджмент міжнародних проектів</w:t>
            </w:r>
          </w:p>
        </w:tc>
      </w:tr>
      <w:tr w:rsidR="00DD5AF3" w:rsidRPr="00AE28F7" w14:paraId="79643B1D" w14:textId="77777777" w:rsidTr="0094084A">
        <w:trPr>
          <w:trHeight w:val="371"/>
        </w:trPr>
        <w:tc>
          <w:tcPr>
            <w:tcW w:w="4117" w:type="dxa"/>
          </w:tcPr>
          <w:p w14:paraId="461DB2C2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C5F91AB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D5AF3" w:rsidRPr="00AE28F7" w14:paraId="0F8754D3" w14:textId="77777777" w:rsidTr="0094084A">
        <w:trPr>
          <w:trHeight w:val="369"/>
        </w:trPr>
        <w:tc>
          <w:tcPr>
            <w:tcW w:w="4117" w:type="dxa"/>
          </w:tcPr>
          <w:p w14:paraId="153CBA41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55C206AF" w14:textId="74DDF7B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3, 4, 5</w:t>
            </w:r>
          </w:p>
        </w:tc>
      </w:tr>
      <w:tr w:rsidR="00DD5AF3" w:rsidRPr="00AE28F7" w14:paraId="077F7731" w14:textId="77777777" w:rsidTr="0094084A">
        <w:trPr>
          <w:trHeight w:val="371"/>
        </w:trPr>
        <w:tc>
          <w:tcPr>
            <w:tcW w:w="4117" w:type="dxa"/>
          </w:tcPr>
          <w:p w14:paraId="55CDCFA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53A54CC8" w14:textId="57FDC3F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5, 6, 7, 8, 9, 10</w:t>
            </w:r>
          </w:p>
        </w:tc>
      </w:tr>
      <w:tr w:rsidR="00DD5AF3" w:rsidRPr="00AE28F7" w14:paraId="0F3EF39B" w14:textId="77777777" w:rsidTr="0094084A">
        <w:trPr>
          <w:trHeight w:val="369"/>
        </w:trPr>
        <w:tc>
          <w:tcPr>
            <w:tcW w:w="4117" w:type="dxa"/>
          </w:tcPr>
          <w:p w14:paraId="400C40C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311F0CE8" w14:textId="77777777" w:rsidR="00DD5AF3" w:rsidRPr="00AE28F7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DD5AF3" w:rsidRPr="00AE28F7" w14:paraId="526E14B7" w14:textId="77777777" w:rsidTr="0094084A">
        <w:trPr>
          <w:trHeight w:val="369"/>
        </w:trPr>
        <w:tc>
          <w:tcPr>
            <w:tcW w:w="4117" w:type="dxa"/>
          </w:tcPr>
          <w:p w14:paraId="7D14342E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0B22D5BB" w14:textId="77777777" w:rsidR="00DD5AF3" w:rsidRPr="00AE28F7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 </w:t>
            </w:r>
            <w:r w:rsidR="002649DC" w:rsidRPr="00AE28F7">
              <w:rPr>
                <w:sz w:val="28"/>
                <w:szCs w:val="28"/>
                <w:lang w:val="ru-RU"/>
              </w:rPr>
              <w:t>У</w:t>
            </w:r>
            <w:r w:rsidRPr="00AE28F7">
              <w:rPr>
                <w:sz w:val="28"/>
                <w:szCs w:val="28"/>
                <w:lang w:val="ru-RU"/>
              </w:rPr>
              <w:t>кр</w:t>
            </w:r>
            <w:r w:rsidR="00F35395" w:rsidRPr="00AE28F7">
              <w:rPr>
                <w:sz w:val="28"/>
                <w:szCs w:val="28"/>
                <w:lang w:val="ru-RU"/>
              </w:rPr>
              <w:t>аїнська</w:t>
            </w:r>
          </w:p>
        </w:tc>
      </w:tr>
      <w:tr w:rsidR="00DD5AF3" w:rsidRPr="00AE28F7" w14:paraId="1AB82D61" w14:textId="77777777" w:rsidTr="0094084A">
        <w:trPr>
          <w:trHeight w:val="645"/>
        </w:trPr>
        <w:tc>
          <w:tcPr>
            <w:tcW w:w="4117" w:type="dxa"/>
          </w:tcPr>
          <w:p w14:paraId="641D89A5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Передумови для вивчення</w:t>
            </w:r>
          </w:p>
          <w:p w14:paraId="5C365EA0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2CD8F83E" w14:textId="77777777" w:rsidR="00DD5AF3" w:rsidRPr="00AE28F7" w:rsidRDefault="00A1756D" w:rsidP="00AE28F7">
            <w:pPr>
              <w:spacing w:after="9" w:line="259" w:lineRule="auto"/>
              <w:ind w:left="127" w:right="0"/>
              <w:rPr>
                <w:sz w:val="28"/>
              </w:rPr>
            </w:pPr>
            <w:r w:rsidRPr="00AE28F7">
              <w:rPr>
                <w:sz w:val="28"/>
                <w:lang w:eastAsia="ru-RU"/>
              </w:rPr>
              <w:t>Передумовами вивчення навчальної дисципліни є опанування таких навчальних дисциплін: інформатика, політична економія, економіка підприємства.</w:t>
            </w:r>
          </w:p>
        </w:tc>
      </w:tr>
      <w:tr w:rsidR="00DD5AF3" w:rsidRPr="00AE28F7" w14:paraId="557EBFD3" w14:textId="77777777" w:rsidTr="0094084A">
        <w:trPr>
          <w:trHeight w:val="642"/>
        </w:trPr>
        <w:tc>
          <w:tcPr>
            <w:tcW w:w="4117" w:type="dxa"/>
          </w:tcPr>
          <w:p w14:paraId="26B1A75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Кафедра, яка забезпечує</w:t>
            </w:r>
          </w:p>
          <w:p w14:paraId="086CE0C4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53F768DD" w14:textId="77777777" w:rsidR="00DD5AF3" w:rsidRPr="00AE28F7" w:rsidRDefault="00A1756D" w:rsidP="00AE28F7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>Економічної теорії</w:t>
            </w:r>
          </w:p>
        </w:tc>
      </w:tr>
      <w:tr w:rsidR="00DD5AF3" w:rsidRPr="00AE28F7" w14:paraId="54EEBB7D" w14:textId="77777777" w:rsidTr="0094084A">
        <w:trPr>
          <w:trHeight w:val="371"/>
        </w:trPr>
        <w:tc>
          <w:tcPr>
            <w:tcW w:w="4117" w:type="dxa"/>
          </w:tcPr>
          <w:p w14:paraId="7A91DDD0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8F75E70" w14:textId="77777777" w:rsidR="00DD5AF3" w:rsidRPr="00AE28F7" w:rsidRDefault="00DD5AF3" w:rsidP="00AE28F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D5AF3" w:rsidRPr="00AE28F7" w14:paraId="68E71AF4" w14:textId="77777777" w:rsidTr="0094084A">
        <w:trPr>
          <w:trHeight w:val="369"/>
        </w:trPr>
        <w:tc>
          <w:tcPr>
            <w:tcW w:w="4117" w:type="dxa"/>
          </w:tcPr>
          <w:p w14:paraId="659B8B37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B38B0E6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Лекції,</w:t>
            </w: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практичні</w:t>
            </w:r>
          </w:p>
        </w:tc>
      </w:tr>
      <w:tr w:rsidR="00DD5AF3" w:rsidRPr="00AE28F7" w14:paraId="141AB28E" w14:textId="77777777" w:rsidTr="0094084A">
        <w:trPr>
          <w:trHeight w:val="371"/>
        </w:trPr>
        <w:tc>
          <w:tcPr>
            <w:tcW w:w="4117" w:type="dxa"/>
          </w:tcPr>
          <w:p w14:paraId="0501F3B6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36EF4444" w14:textId="771F5D88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5F4D76">
              <w:rPr>
                <w:sz w:val="28"/>
                <w:szCs w:val="28"/>
              </w:rPr>
              <w:t>Залік (іспит)</w:t>
            </w:r>
          </w:p>
        </w:tc>
      </w:tr>
    </w:tbl>
    <w:p w14:paraId="5F40C0DC" w14:textId="77777777" w:rsidR="00DD5AF3" w:rsidRPr="00AE28F7" w:rsidRDefault="00DD5AF3" w:rsidP="00DD5AF3">
      <w:pPr>
        <w:pStyle w:val="a3"/>
        <w:spacing w:before="6"/>
        <w:rPr>
          <w:sz w:val="28"/>
          <w:szCs w:val="28"/>
          <w:lang w:val="ru-RU"/>
        </w:rPr>
      </w:pPr>
    </w:p>
    <w:p w14:paraId="52339881" w14:textId="77777777" w:rsidR="00DD5AF3" w:rsidRPr="00AE28F7" w:rsidRDefault="00DD5AF3" w:rsidP="00DD5AF3">
      <w:pPr>
        <w:pStyle w:val="a3"/>
        <w:ind w:left="258"/>
        <w:rPr>
          <w:b/>
          <w:sz w:val="28"/>
          <w:szCs w:val="28"/>
          <w:lang w:val="ru-RU"/>
        </w:rPr>
      </w:pPr>
      <w:r w:rsidRPr="00AE28F7">
        <w:rPr>
          <w:b/>
          <w:sz w:val="28"/>
          <w:szCs w:val="28"/>
          <w:lang w:val="ru-RU"/>
        </w:rPr>
        <w:t>Ключові результати навчання (знання, уміння та інші компетентності):</w:t>
      </w:r>
    </w:p>
    <w:p w14:paraId="206E6BE0" w14:textId="77777777" w:rsidR="00A1756D" w:rsidRPr="00AE28F7" w:rsidRDefault="00A1756D" w:rsidP="00DD5AF3">
      <w:pPr>
        <w:pStyle w:val="a3"/>
        <w:ind w:left="258"/>
        <w:rPr>
          <w:b/>
          <w:sz w:val="28"/>
          <w:szCs w:val="28"/>
          <w:lang w:val="ru-RU"/>
        </w:rPr>
      </w:pPr>
    </w:p>
    <w:p w14:paraId="472D3024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</w:rPr>
      </w:pPr>
      <w:r w:rsidRPr="00AE28F7">
        <w:rPr>
          <w:sz w:val="28"/>
        </w:rPr>
        <w:t>Мета дисципліни: формування системних знань і розуміння концептуальних основ логістики як інструменту ринкової економіки, теорії і практики розвитку цього напряму та набуття вмінь і навичок ефективного управління матеріальними і відповідних їм інформаційними, фінансовими та сервісними потоками в сучасних умовах.</w:t>
      </w:r>
    </w:p>
    <w:p w14:paraId="2B9C9EA9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  <w:lang w:val="ru-RU"/>
        </w:rPr>
      </w:pPr>
      <w:r w:rsidRPr="00AE28F7">
        <w:rPr>
          <w:sz w:val="28"/>
          <w:lang w:val="ru-RU"/>
        </w:rPr>
        <w:t xml:space="preserve">Відповідно до освітньої програми, вивчення даної дисципліни сприяє формуванню у здобувачів вищої освіти таких компетентностей:  </w:t>
      </w:r>
    </w:p>
    <w:p w14:paraId="327F7B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ЗК4. Здатність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застосовувати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знання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у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практичних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ситуаціях.</w:t>
      </w:r>
    </w:p>
    <w:p w14:paraId="5FA2A0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ЗК5. Здатність спілкуватися державною мовою як усно,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так</w:t>
      </w:r>
      <w:r w:rsidRPr="00AE28F7">
        <w:rPr>
          <w:spacing w:val="-1"/>
          <w:sz w:val="28"/>
          <w:szCs w:val="28"/>
        </w:rPr>
        <w:t xml:space="preserve"> </w:t>
      </w:r>
      <w:r w:rsidRPr="00AE28F7">
        <w:rPr>
          <w:sz w:val="28"/>
          <w:szCs w:val="28"/>
        </w:rPr>
        <w:t>і письмово.</w:t>
      </w:r>
    </w:p>
    <w:p w14:paraId="7CE54230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ЗК7. Навички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використання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інформаційних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комунікаційних технологій.</w:t>
      </w:r>
    </w:p>
    <w:p w14:paraId="02291A7C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ЗК9. Здатність до адаптації та дій в новій ситуації.</w:t>
      </w:r>
    </w:p>
    <w:p w14:paraId="7DE9C203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ЗК11.</w:t>
      </w:r>
      <w:r w:rsidRPr="00AE28F7">
        <w:rPr>
          <w:spacing w:val="-4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Здатність</w:t>
      </w:r>
      <w:r w:rsidRPr="00AE28F7">
        <w:rPr>
          <w:spacing w:val="-6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приймати</w:t>
      </w:r>
      <w:r w:rsidRPr="00AE28F7">
        <w:rPr>
          <w:spacing w:val="-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обґрунтовані</w:t>
      </w:r>
      <w:r w:rsidRPr="00AE28F7">
        <w:rPr>
          <w:spacing w:val="-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рішення.</w:t>
      </w:r>
    </w:p>
    <w:p w14:paraId="0BC4EB6D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СК2. Здатність здійснювати професійну</w:t>
      </w:r>
      <w:r w:rsidRPr="00AE28F7">
        <w:rPr>
          <w:sz w:val="28"/>
          <w:szCs w:val="28"/>
          <w:lang w:val="ru-RU"/>
        </w:rPr>
        <w:tab/>
        <w:t>діяльність</w:t>
      </w:r>
      <w:r w:rsidRPr="00AE28F7">
        <w:rPr>
          <w:sz w:val="28"/>
          <w:szCs w:val="28"/>
          <w:lang w:val="ru-RU"/>
        </w:rPr>
        <w:tab/>
      </w:r>
      <w:r w:rsidRPr="00AE28F7">
        <w:rPr>
          <w:spacing w:val="-3"/>
          <w:sz w:val="28"/>
          <w:szCs w:val="28"/>
          <w:lang w:val="ru-RU"/>
        </w:rPr>
        <w:t>у</w:t>
      </w:r>
      <w:r w:rsidRPr="00AE28F7">
        <w:rPr>
          <w:spacing w:val="-67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відповідності</w:t>
      </w:r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</w:t>
      </w:r>
      <w:r w:rsidRPr="00AE28F7">
        <w:rPr>
          <w:spacing w:val="40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чинними</w:t>
      </w:r>
      <w:r w:rsidRPr="00AE28F7">
        <w:rPr>
          <w:spacing w:val="39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нормативними</w:t>
      </w:r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38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правовими.</w:t>
      </w:r>
    </w:p>
    <w:p w14:paraId="1C88623B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СК7. Здатність застосовувати комп’ютерні технології 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програмне забезпечення з обробки даних для вирішення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економічних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завдань,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аналізу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інформації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підготовки</w:t>
      </w:r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аналітичних звітів.</w:t>
      </w:r>
    </w:p>
    <w:p w14:paraId="372D3CAA" w14:textId="77777777" w:rsidR="00AE28F7" w:rsidRDefault="00AE28F7" w:rsidP="00DD5AF3">
      <w:pPr>
        <w:pStyle w:val="a3"/>
        <w:spacing w:before="89"/>
        <w:ind w:left="258"/>
        <w:rPr>
          <w:b/>
          <w:sz w:val="28"/>
          <w:szCs w:val="28"/>
          <w:lang w:val="ru-RU"/>
        </w:rPr>
      </w:pPr>
    </w:p>
    <w:p w14:paraId="5D7D0752" w14:textId="77777777" w:rsidR="00AE28F7" w:rsidRDefault="00AE28F7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9D91855" w14:textId="77777777" w:rsidR="00623141" w:rsidRDefault="00623141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08EAC28" w14:textId="74A44087" w:rsidR="00DD5AF3" w:rsidRPr="00C224EE" w:rsidRDefault="00DD5AF3" w:rsidP="00C224EE">
      <w:pPr>
        <w:pStyle w:val="a3"/>
        <w:ind w:firstLine="567"/>
        <w:jc w:val="both"/>
        <w:rPr>
          <w:b/>
          <w:sz w:val="28"/>
          <w:szCs w:val="28"/>
          <w:lang w:val="ru-RU"/>
        </w:rPr>
      </w:pPr>
      <w:r w:rsidRPr="00C224EE">
        <w:rPr>
          <w:b/>
          <w:sz w:val="28"/>
          <w:szCs w:val="28"/>
          <w:lang w:val="ru-RU"/>
        </w:rPr>
        <w:lastRenderedPageBreak/>
        <w:t>Короткий зміст дисципліни (</w:t>
      </w:r>
      <w:r w:rsidR="00AE28F7" w:rsidRPr="00C224EE">
        <w:rPr>
          <w:b/>
          <w:sz w:val="28"/>
          <w:szCs w:val="28"/>
          <w:lang w:val="ru-RU"/>
        </w:rPr>
        <w:t>що буде вивчатися, перелік тем</w:t>
      </w:r>
      <w:r w:rsidR="00623141" w:rsidRPr="00C224EE">
        <w:rPr>
          <w:b/>
          <w:sz w:val="28"/>
          <w:szCs w:val="28"/>
          <w:lang w:val="ru-RU"/>
        </w:rPr>
        <w:t>):</w:t>
      </w:r>
    </w:p>
    <w:p w14:paraId="1C6F4C6E" w14:textId="77777777" w:rsidR="00DD5AF3" w:rsidRPr="00C224EE" w:rsidRDefault="00DD5AF3" w:rsidP="00C224EE">
      <w:pPr>
        <w:pStyle w:val="a3"/>
        <w:ind w:firstLine="567"/>
        <w:jc w:val="both"/>
        <w:rPr>
          <w:b/>
          <w:sz w:val="28"/>
          <w:szCs w:val="28"/>
          <w:lang w:val="ru-RU"/>
        </w:rPr>
      </w:pPr>
    </w:p>
    <w:p w14:paraId="4526F083" w14:textId="5F34EAA6" w:rsidR="000A4354" w:rsidRDefault="000A4354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1. Основні поняття менеджменту проектів</w:t>
      </w:r>
    </w:p>
    <w:p w14:paraId="41ECABF9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7E7EAC76" w14:textId="25E86D39" w:rsidR="0045798A" w:rsidRPr="00C224EE" w:rsidRDefault="000A4354" w:rsidP="00C224E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r w:rsidRPr="00C224EE">
        <w:rPr>
          <w:color w:val="000000"/>
          <w:sz w:val="28"/>
          <w:lang w:val="en-US" w:eastAsia="ru-RU"/>
        </w:rPr>
        <w:t xml:space="preserve">Визначення проекту. Етапи проекту . Формування проектної команди: хто є хто. </w:t>
      </w:r>
      <w:proofErr w:type="gramStart"/>
      <w:r w:rsidRPr="00C224EE">
        <w:rPr>
          <w:color w:val="000000"/>
          <w:sz w:val="28"/>
          <w:lang w:val="en-US" w:eastAsia="ru-RU"/>
        </w:rPr>
        <w:t>Основні характеристики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Класифікація проектів за різними ознаками.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Модель управління проектами.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Організатор або покровитель проекту (sponsor).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Менеджер проекту (РМ).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Керівник команди проекту, тім лід (team leader).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45798A" w:rsidRPr="00C224EE">
        <w:rPr>
          <w:color w:val="000000"/>
          <w:sz w:val="28"/>
          <w:lang w:val="en-US" w:eastAsia="ru-RU"/>
        </w:rPr>
        <w:t>Обов’язки тім ліда.</w:t>
      </w:r>
      <w:proofErr w:type="gramEnd"/>
      <w:r w:rsidR="0045798A" w:rsidRPr="00C224EE">
        <w:rPr>
          <w:color w:val="000000"/>
          <w:sz w:val="28"/>
          <w:lang w:val="en-US" w:eastAsia="ru-RU"/>
        </w:rPr>
        <w:t xml:space="preserve"> Характеристики команди.</w:t>
      </w:r>
    </w:p>
    <w:p w14:paraId="0C1ADA45" w14:textId="77777777" w:rsidR="00C224EE" w:rsidRDefault="00C224EE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2F8E3BA9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0144E1FB" w14:textId="7D34351F" w:rsidR="00B30B52" w:rsidRDefault="00B30B52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2. Підготовка до роботи над проектом</w:t>
      </w:r>
    </w:p>
    <w:p w14:paraId="7E9391D1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258DABCB" w14:textId="7204C1E8" w:rsidR="00B30B52" w:rsidRPr="00C224EE" w:rsidRDefault="00B30B52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Формування паспорту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При</w:t>
      </w:r>
      <w:r w:rsidR="00C224EE">
        <w:rPr>
          <w:color w:val="000000"/>
          <w:sz w:val="28"/>
          <w:lang w:val="en-US" w:eastAsia="ru-RU"/>
        </w:rPr>
        <w:t>йняття рішень в межах проекту.</w:t>
      </w:r>
      <w:proofErr w:type="gramEnd"/>
      <w:r w:rsid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План комунікацій при роботі над проектом.</w:t>
      </w:r>
      <w:proofErr w:type="gramEnd"/>
      <w:r w:rsidRPr="00C224EE">
        <w:rPr>
          <w:color w:val="000000"/>
          <w:sz w:val="28"/>
          <w:lang w:val="en-US" w:eastAsia="ru-RU"/>
        </w:rPr>
        <w:t xml:space="preserve"> Формування бюджету. </w:t>
      </w:r>
      <w:proofErr w:type="gramStart"/>
      <w:r w:rsidRPr="00C224EE">
        <w:rPr>
          <w:color w:val="000000"/>
          <w:sz w:val="28"/>
          <w:lang w:val="en-US" w:eastAsia="ru-RU"/>
        </w:rPr>
        <w:t>Результати і засоби.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Визначення масштабу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Приклад паспорту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Варіанти – як працівник може прийняти рішення.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Від чого залежить, як приймати рішення.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Схема процесу прийняття рішень Врума і Джага.</w:t>
      </w:r>
      <w:proofErr w:type="gramEnd"/>
      <w:r w:rsidRPr="00C224EE">
        <w:rPr>
          <w:color w:val="000000"/>
          <w:sz w:val="28"/>
          <w:lang w:val="en-US" w:eastAsia="ru-RU"/>
        </w:rPr>
        <w:t xml:space="preserve"> Бюджет: типові витрати. </w:t>
      </w:r>
    </w:p>
    <w:p w14:paraId="0893B2AA" w14:textId="77777777" w:rsidR="00B30B52" w:rsidRDefault="00B30B52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7E4DED71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7D0CF0EE" w14:textId="3B8FDE1D" w:rsidR="00B30B52" w:rsidRDefault="00B30B52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3. Планування проекту</w:t>
      </w:r>
    </w:p>
    <w:p w14:paraId="0E9B0542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7483D471" w14:textId="46A0CBF0" w:rsidR="00B30B52" w:rsidRPr="00C224EE" w:rsidRDefault="00B30B52" w:rsidP="00C224E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Розбиття роботи на завдання та оцінка часу і витрат.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Структура розподілу робіт (WBS).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Етапи побудови WBS.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Приклад побудови WBS.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Робочий лист, проект планування конференції.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Графічне представлення WBS, планування конференції.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Час виконання завдань при плануванні конференції.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WBS проекту «Фенікс».</w:t>
      </w:r>
      <w:proofErr w:type="gramEnd"/>
      <w:r w:rsidRPr="00C224EE">
        <w:rPr>
          <w:color w:val="000000"/>
          <w:sz w:val="28"/>
          <w:lang w:val="en-US" w:eastAsia="ru-RU"/>
        </w:rPr>
        <w:t xml:space="preserve"> Створення розкладу проекту: діаграма Ганта, діаграма ПЕРТ. </w:t>
      </w:r>
      <w:proofErr w:type="gramStart"/>
      <w:r w:rsidRPr="00C224EE">
        <w:rPr>
          <w:color w:val="000000"/>
          <w:sz w:val="28"/>
          <w:lang w:val="en-US" w:eastAsia="ru-RU"/>
        </w:rPr>
        <w:t>Мережева діаграма проекту (уявний приклад створення автомобіля).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Види взаємозв’язків між завданнями.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Діаграма Ганта для проекту Фенікс.</w:t>
      </w:r>
      <w:proofErr w:type="gramEnd"/>
      <w:r w:rsidRPr="00C224EE">
        <w:rPr>
          <w:color w:val="000000"/>
          <w:sz w:val="28"/>
          <w:lang w:val="en-US" w:eastAsia="ru-RU"/>
        </w:rPr>
        <w:t xml:space="preserve"> Критичний шлях. </w:t>
      </w:r>
      <w:proofErr w:type="gramStart"/>
      <w:r w:rsidRPr="00C224EE">
        <w:rPr>
          <w:color w:val="000000"/>
          <w:sz w:val="28"/>
          <w:lang w:val="en-US" w:eastAsia="ru-RU"/>
        </w:rPr>
        <w:t>Діаграма ПЕРТ (Project Evaluation and Review Technique).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Внесення поправок у розклад.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</w:p>
    <w:p w14:paraId="1948C9B1" w14:textId="77777777" w:rsidR="00C224EE" w:rsidRDefault="00C224EE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6C257C88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45206050" w14:textId="186E45E6" w:rsidR="00B30B52" w:rsidRDefault="00B30B52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4. Управління ризиками у проекті</w:t>
      </w:r>
    </w:p>
    <w:p w14:paraId="75275926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3896FEEA" w14:textId="27F9DE1A" w:rsidR="00B30B52" w:rsidRPr="00C224EE" w:rsidRDefault="00B30B52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Управління передбачуваними ризиками.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Типи ризиків у проекті.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Три етапи управління ризиками, які можна передбачити</w:t>
      </w:r>
      <w:proofErr w:type="gramStart"/>
      <w:r w:rsidR="00940389" w:rsidRPr="00C224EE">
        <w:rPr>
          <w:color w:val="000000"/>
          <w:sz w:val="28"/>
          <w:lang w:val="en-US" w:eastAsia="ru-RU"/>
        </w:rPr>
        <w:t>. 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Графік можливостей ризику. </w:t>
      </w:r>
      <w:proofErr w:type="gramStart"/>
      <w:r w:rsidR="00940389" w:rsidRPr="00C224EE">
        <w:rPr>
          <w:color w:val="000000"/>
          <w:sz w:val="28"/>
          <w:lang w:val="en-US" w:eastAsia="ru-RU"/>
        </w:rPr>
        <w:t>Матриця оцінки ризику.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Методи оцінки ризику.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Реакція на виявлені ризики.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План дій у екстрених обставинах та створення резервного фонду.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Матриця реакцій на ризик.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Резервні фонди. Кошторисні резерви. Резерви управління. </w:t>
      </w:r>
      <w:proofErr w:type="gramStart"/>
      <w:r w:rsidR="00940389" w:rsidRPr="00C224EE">
        <w:rPr>
          <w:color w:val="000000"/>
          <w:sz w:val="28"/>
          <w:lang w:val="en-US" w:eastAsia="ru-RU"/>
        </w:rPr>
        <w:t>Розрахунок фонду екстрених обставин (тис. дол.).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Управління ризиками, які неможливо передбачити.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Джерела непередбачуваного ризику.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940389" w:rsidRPr="00C224EE">
        <w:rPr>
          <w:color w:val="000000"/>
          <w:sz w:val="28"/>
          <w:lang w:val="en-US" w:eastAsia="ru-RU"/>
        </w:rPr>
        <w:t>Адаптивні моделі менеджменту проектів.</w:t>
      </w:r>
      <w:proofErr w:type="gramEnd"/>
      <w:r w:rsidR="00940389" w:rsidRPr="00C224EE">
        <w:rPr>
          <w:color w:val="000000"/>
          <w:sz w:val="28"/>
          <w:lang w:val="en-US" w:eastAsia="ru-RU"/>
        </w:rPr>
        <w:t xml:space="preserve"> </w:t>
      </w:r>
    </w:p>
    <w:p w14:paraId="597C3DAD" w14:textId="77777777" w:rsidR="00C224EE" w:rsidRDefault="00C224EE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01940ECE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6D566BF1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2777F91F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5F2E5D90" w14:textId="0E570DBC" w:rsidR="00940389" w:rsidRDefault="00940389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lastRenderedPageBreak/>
        <w:t>Тема 5. Управління проектними командами</w:t>
      </w:r>
    </w:p>
    <w:p w14:paraId="28089C06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6F42DEF2" w14:textId="55E931AA" w:rsidR="00940389" w:rsidRPr="00C224EE" w:rsidRDefault="00940389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Формування і розвиток ефективних проектних команд.</w:t>
      </w:r>
      <w:proofErr w:type="gramEnd"/>
      <w:r w:rsidRPr="00C224EE">
        <w:rPr>
          <w:color w:val="000000"/>
          <w:sz w:val="28"/>
          <w:lang w:val="en-US" w:eastAsia="ru-RU"/>
        </w:rPr>
        <w:t xml:space="preserve"> Проведення нарад. </w:t>
      </w:r>
      <w:proofErr w:type="gramStart"/>
      <w:r w:rsidRPr="00C224EE">
        <w:rPr>
          <w:color w:val="000000"/>
          <w:sz w:val="28"/>
          <w:lang w:val="en-US" w:eastAsia="ru-RU"/>
        </w:rPr>
        <w:t>П'ятиступінчаста модель розвитку команди.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BC7F01" w:rsidRPr="00C224EE">
        <w:rPr>
          <w:color w:val="000000"/>
          <w:sz w:val="28"/>
          <w:lang w:val="en-US" w:eastAsia="ru-RU"/>
        </w:rPr>
        <w:t>Оптимальні умови для команди.</w:t>
      </w:r>
      <w:proofErr w:type="gramEnd"/>
      <w:r w:rsidR="00BC7F01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Управління конфліктами в проектній ситуації.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BC7F01" w:rsidRPr="00C224EE">
        <w:rPr>
          <w:color w:val="000000"/>
          <w:sz w:val="28"/>
          <w:lang w:val="en-US" w:eastAsia="ru-RU"/>
        </w:rPr>
        <w:t>Функції менеджера у конфліктній ситуації.</w:t>
      </w:r>
      <w:proofErr w:type="gramEnd"/>
      <w:r w:rsidR="00BC7F01" w:rsidRPr="00C224EE">
        <w:rPr>
          <w:color w:val="000000"/>
          <w:sz w:val="28"/>
          <w:lang w:val="en-US" w:eastAsia="ru-RU"/>
        </w:rPr>
        <w:t xml:space="preserve"> </w:t>
      </w:r>
      <w:r w:rsidRPr="00C224EE">
        <w:rPr>
          <w:color w:val="000000"/>
          <w:sz w:val="28"/>
          <w:lang w:val="en-US" w:eastAsia="ru-RU"/>
        </w:rPr>
        <w:t xml:space="preserve">Налагодження співпраці. </w:t>
      </w:r>
      <w:proofErr w:type="gramStart"/>
      <w:r w:rsidRPr="00C224EE">
        <w:rPr>
          <w:color w:val="000000"/>
          <w:sz w:val="28"/>
          <w:lang w:val="en-US" w:eastAsia="ru-RU"/>
        </w:rPr>
        <w:t>Труднощі проектних команд.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BC7F01" w:rsidRPr="00C224EE">
        <w:rPr>
          <w:color w:val="000000"/>
          <w:sz w:val="28"/>
          <w:lang w:val="en-US" w:eastAsia="ru-RU"/>
        </w:rPr>
        <w:t>Поради для налагодження співпраці.</w:t>
      </w:r>
      <w:proofErr w:type="gramEnd"/>
      <w:r w:rsidR="00BC7F01" w:rsidRPr="00C224EE">
        <w:rPr>
          <w:color w:val="000000"/>
          <w:sz w:val="28"/>
          <w:lang w:val="en-US" w:eastAsia="ru-RU"/>
        </w:rPr>
        <w:t xml:space="preserve"> Групове мислення: характерні явища. </w:t>
      </w:r>
    </w:p>
    <w:p w14:paraId="3CB6B0C0" w14:textId="77777777" w:rsidR="00C224EE" w:rsidRDefault="00C224EE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409CE02C" w14:textId="77777777" w:rsidR="001B1B87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445E6B0F" w14:textId="77777777" w:rsidR="00BC7F01" w:rsidRDefault="00BC7F01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6. Підтримання графіка робіт по проекту</w:t>
      </w:r>
    </w:p>
    <w:p w14:paraId="5D50BD84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</w:p>
    <w:p w14:paraId="296DB553" w14:textId="01BB0B5A" w:rsidR="00BC7F01" w:rsidRPr="00C224EE" w:rsidRDefault="00BC7F01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Система контролю за проектом.</w:t>
      </w:r>
      <w:proofErr w:type="gramEnd"/>
      <w:r w:rsidRPr="00C224EE">
        <w:rPr>
          <w:color w:val="000000"/>
          <w:sz w:val="28"/>
          <w:lang w:val="en-US" w:eastAsia="ru-RU"/>
        </w:rPr>
        <w:t xml:space="preserve"> Механізми контролю. </w:t>
      </w:r>
      <w:proofErr w:type="gramStart"/>
      <w:r w:rsidRPr="00C224EE">
        <w:rPr>
          <w:color w:val="000000"/>
          <w:sz w:val="28"/>
          <w:lang w:val="en-US" w:eastAsia="ru-RU"/>
        </w:rPr>
        <w:t>Місячний звіт по бюджету.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Чотири етапи процесу контролю.</w:t>
      </w:r>
      <w:proofErr w:type="gramEnd"/>
      <w:r w:rsidRPr="00C224EE">
        <w:rPr>
          <w:color w:val="000000"/>
          <w:sz w:val="28"/>
          <w:lang w:val="en-US" w:eastAsia="ru-RU"/>
        </w:rPr>
        <w:t xml:space="preserve">  </w:t>
      </w:r>
      <w:proofErr w:type="gramStart"/>
      <w:r w:rsidRPr="00C224EE">
        <w:rPr>
          <w:color w:val="000000"/>
          <w:sz w:val="28"/>
          <w:lang w:val="en-US" w:eastAsia="ru-RU"/>
        </w:rPr>
        <w:t>Підготовка звітів про стан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Звіт про відхилення проекту від плану.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Звіт про відхилення завдань від плану.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Графік Ганта для підготовки конференції.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Звіт про хід проекту, побудований за допомогою Діаграм Ганта.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Звіт про заплановані завданнях для кожного з членів робочої групи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Графік сумарних відхилень від нормативних витрат.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Графік сумарних витрат.</w:t>
      </w:r>
      <w:proofErr w:type="gramEnd"/>
    </w:p>
    <w:p w14:paraId="2B84D140" w14:textId="77777777" w:rsidR="00BC7F01" w:rsidRDefault="00BC7F01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7D83605E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</w:p>
    <w:p w14:paraId="3DE38AEB" w14:textId="47A78C38" w:rsidR="00BC7F01" w:rsidRDefault="00BC7F01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r w:rsidRPr="00C224EE">
        <w:rPr>
          <w:b/>
          <w:color w:val="000000"/>
          <w:sz w:val="28"/>
          <w:lang w:val="en-US" w:eastAsia="ru-RU"/>
        </w:rPr>
        <w:t>Тема 7. Завершення проекту</w:t>
      </w:r>
    </w:p>
    <w:p w14:paraId="3414FA2C" w14:textId="77777777" w:rsidR="001B1B87" w:rsidRPr="00C224EE" w:rsidRDefault="001B1B87" w:rsidP="00C224EE">
      <w:pPr>
        <w:widowControl w:val="0"/>
        <w:autoSpaceDE w:val="0"/>
        <w:autoSpaceDN w:val="0"/>
        <w:adjustRightInd w:val="0"/>
        <w:ind w:right="0" w:firstLine="567"/>
        <w:jc w:val="center"/>
        <w:rPr>
          <w:b/>
          <w:color w:val="000000"/>
          <w:sz w:val="28"/>
          <w:lang w:val="en-US" w:eastAsia="ru-RU"/>
        </w:rPr>
      </w:pPr>
      <w:bookmarkStart w:id="0" w:name="_GoBack"/>
      <w:bookmarkEnd w:id="0"/>
    </w:p>
    <w:p w14:paraId="1F141018" w14:textId="2329BE41" w:rsidR="00C224EE" w:rsidRPr="00C224EE" w:rsidRDefault="00BC7F01" w:rsidP="00C224EE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 w:eastAsia="ru-RU"/>
        </w:rPr>
      </w:pPr>
      <w:proofErr w:type="gramStart"/>
      <w:r w:rsidRPr="00C224EE">
        <w:rPr>
          <w:color w:val="000000"/>
          <w:sz w:val="28"/>
          <w:lang w:val="en-US" w:eastAsia="ru-RU"/>
        </w:rPr>
        <w:t>Способи завершення проекту.</w:t>
      </w:r>
      <w:proofErr w:type="gramEnd"/>
      <w:r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Чотири основні способи закриття проекту</w:t>
      </w:r>
      <w:r w:rsidR="00C224EE" w:rsidRPr="00C224EE">
        <w:rPr>
          <w:color w:val="000000"/>
          <w:sz w:val="28"/>
          <w:lang w:val="en-US" w:eastAsia="ru-RU"/>
        </w:rPr>
        <w:t>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Чотири принципи післяпроектного огляду проведених робіт</w:t>
      </w:r>
      <w:r w:rsidR="00C224EE" w:rsidRPr="00C224EE">
        <w:rPr>
          <w:color w:val="000000"/>
          <w:sz w:val="28"/>
          <w:lang w:val="en-US" w:eastAsia="ru-RU"/>
        </w:rPr>
        <w:t>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Елементи адміністративної роботи при закритті проекту</w:t>
      </w:r>
      <w:r w:rsidR="00C224EE" w:rsidRPr="00C224EE">
        <w:rPr>
          <w:color w:val="000000"/>
          <w:sz w:val="28"/>
          <w:lang w:val="en-US" w:eastAsia="ru-RU"/>
        </w:rPr>
        <w:t>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Процес запланованого закінчення проекту.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Чинники, на які слід звернути увагу при прийнятті рішення щодо припинення проекту.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Дострокове припинення проекту.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Розбиття роботи на завдання для дострокового припинення проекту.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Проблеми при достроковому закритті проекту</w:t>
      </w:r>
      <w:r w:rsidR="00C224EE" w:rsidRPr="00C224EE">
        <w:rPr>
          <w:color w:val="000000"/>
          <w:sz w:val="28"/>
          <w:lang w:val="en-US" w:eastAsia="ru-RU"/>
        </w:rPr>
        <w:t>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Pr="00C224EE">
        <w:rPr>
          <w:color w:val="000000"/>
          <w:sz w:val="28"/>
          <w:lang w:val="en-US" w:eastAsia="ru-RU"/>
        </w:rPr>
        <w:t>Підготовка фінальних звітів.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  <w:proofErr w:type="gramStart"/>
      <w:r w:rsidR="00C224EE" w:rsidRPr="00C224EE">
        <w:rPr>
          <w:color w:val="000000"/>
          <w:sz w:val="28"/>
          <w:lang w:val="en-US" w:eastAsia="ru-RU"/>
        </w:rPr>
        <w:t>Ф</w:t>
      </w:r>
      <w:r w:rsidR="00C224EE" w:rsidRPr="00C224EE">
        <w:rPr>
          <w:color w:val="000000"/>
          <w:sz w:val="28"/>
          <w:lang w:val="en-US" w:eastAsia="ru-RU"/>
        </w:rPr>
        <w:t xml:space="preserve">інальний звіт </w:t>
      </w:r>
      <w:r w:rsidR="00C224EE" w:rsidRPr="00C224EE">
        <w:rPr>
          <w:color w:val="000000"/>
          <w:sz w:val="28"/>
          <w:lang w:val="en-US" w:eastAsia="ru-RU"/>
        </w:rPr>
        <w:t>та його</w:t>
      </w:r>
      <w:r w:rsidR="00C224EE" w:rsidRPr="00C224EE">
        <w:rPr>
          <w:color w:val="000000"/>
          <w:sz w:val="28"/>
          <w:lang w:val="en-US" w:eastAsia="ru-RU"/>
        </w:rPr>
        <w:t xml:space="preserve"> елементи</w:t>
      </w:r>
      <w:r w:rsidR="00C224EE" w:rsidRPr="00C224EE">
        <w:rPr>
          <w:color w:val="000000"/>
          <w:sz w:val="28"/>
          <w:lang w:val="en-US" w:eastAsia="ru-RU"/>
        </w:rPr>
        <w:t>.</w:t>
      </w:r>
      <w:proofErr w:type="gramEnd"/>
      <w:r w:rsidR="00C224EE" w:rsidRPr="00C224EE">
        <w:rPr>
          <w:color w:val="000000"/>
          <w:sz w:val="28"/>
          <w:lang w:val="en-US" w:eastAsia="ru-RU"/>
        </w:rPr>
        <w:t xml:space="preserve"> </w:t>
      </w:r>
    </w:p>
    <w:p w14:paraId="2539C5ED" w14:textId="77777777" w:rsidR="00B30B52" w:rsidRPr="00B30B52" w:rsidRDefault="00B30B52" w:rsidP="00B30B52">
      <w:pPr>
        <w:widowControl w:val="0"/>
        <w:autoSpaceDE w:val="0"/>
        <w:autoSpaceDN w:val="0"/>
        <w:adjustRightInd w:val="0"/>
        <w:spacing w:after="240" w:line="440" w:lineRule="atLeast"/>
        <w:ind w:right="0"/>
        <w:jc w:val="left"/>
        <w:rPr>
          <w:color w:val="000000"/>
          <w:sz w:val="37"/>
          <w:szCs w:val="37"/>
          <w:lang w:val="en-US" w:eastAsia="ru-RU"/>
        </w:rPr>
      </w:pPr>
    </w:p>
    <w:p w14:paraId="545161D0" w14:textId="7DABE86C" w:rsidR="009B59E5" w:rsidRPr="00C224EE" w:rsidRDefault="009B59E5" w:rsidP="00C224EE">
      <w:pPr>
        <w:widowControl w:val="0"/>
        <w:autoSpaceDE w:val="0"/>
        <w:autoSpaceDN w:val="0"/>
        <w:adjustRightInd w:val="0"/>
        <w:spacing w:after="240" w:line="440" w:lineRule="atLeast"/>
        <w:ind w:right="0"/>
        <w:jc w:val="left"/>
        <w:rPr>
          <w:rFonts w:ascii="Times Roman" w:hAnsi="Times Roman" w:cs="Times Roman"/>
          <w:color w:val="000000"/>
          <w:sz w:val="24"/>
          <w:szCs w:val="24"/>
          <w:lang w:val="en-US" w:eastAsia="ru-RU"/>
        </w:rPr>
      </w:pPr>
    </w:p>
    <w:sectPr w:rsidR="009B59E5" w:rsidRPr="00C224EE" w:rsidSect="004B2B5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AB8DF" w14:textId="77777777" w:rsidR="00BC7F01" w:rsidRDefault="00BC7F01">
      <w:r>
        <w:separator/>
      </w:r>
    </w:p>
  </w:endnote>
  <w:endnote w:type="continuationSeparator" w:id="0">
    <w:p w14:paraId="71C08373" w14:textId="77777777" w:rsidR="00BC7F01" w:rsidRDefault="00BC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24027" w14:textId="77777777" w:rsidR="00BC7F01" w:rsidRDefault="00BC7F01">
      <w:r>
        <w:separator/>
      </w:r>
    </w:p>
  </w:footnote>
  <w:footnote w:type="continuationSeparator" w:id="0">
    <w:p w14:paraId="76595206" w14:textId="77777777" w:rsidR="00BC7F01" w:rsidRDefault="00BC7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dirty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DB"/>
    <w:rsid w:val="0008239B"/>
    <w:rsid w:val="000A4354"/>
    <w:rsid w:val="000F349F"/>
    <w:rsid w:val="00195169"/>
    <w:rsid w:val="001B1B87"/>
    <w:rsid w:val="001C1C0C"/>
    <w:rsid w:val="001D70FF"/>
    <w:rsid w:val="00222251"/>
    <w:rsid w:val="002649DC"/>
    <w:rsid w:val="002B3009"/>
    <w:rsid w:val="002F0EDB"/>
    <w:rsid w:val="002F78D1"/>
    <w:rsid w:val="00331152"/>
    <w:rsid w:val="00386438"/>
    <w:rsid w:val="003A5844"/>
    <w:rsid w:val="00417BA6"/>
    <w:rsid w:val="004229D4"/>
    <w:rsid w:val="00426EE1"/>
    <w:rsid w:val="0045798A"/>
    <w:rsid w:val="0049279C"/>
    <w:rsid w:val="004B2B54"/>
    <w:rsid w:val="004C5C54"/>
    <w:rsid w:val="00513F14"/>
    <w:rsid w:val="0053666F"/>
    <w:rsid w:val="005A1305"/>
    <w:rsid w:val="005B5FA6"/>
    <w:rsid w:val="005F4D76"/>
    <w:rsid w:val="00623141"/>
    <w:rsid w:val="00633AC0"/>
    <w:rsid w:val="00664DFA"/>
    <w:rsid w:val="007707EC"/>
    <w:rsid w:val="0089151A"/>
    <w:rsid w:val="008F2F6E"/>
    <w:rsid w:val="008F3C3F"/>
    <w:rsid w:val="0093541E"/>
    <w:rsid w:val="0093628F"/>
    <w:rsid w:val="00940389"/>
    <w:rsid w:val="0094084A"/>
    <w:rsid w:val="009B59E5"/>
    <w:rsid w:val="00A06734"/>
    <w:rsid w:val="00A1756D"/>
    <w:rsid w:val="00AA6A41"/>
    <w:rsid w:val="00AC2ECE"/>
    <w:rsid w:val="00AE28F7"/>
    <w:rsid w:val="00B101CE"/>
    <w:rsid w:val="00B30B52"/>
    <w:rsid w:val="00B47DDB"/>
    <w:rsid w:val="00B71C95"/>
    <w:rsid w:val="00B95AA1"/>
    <w:rsid w:val="00BC7F01"/>
    <w:rsid w:val="00BD18DA"/>
    <w:rsid w:val="00C10E0B"/>
    <w:rsid w:val="00C224EE"/>
    <w:rsid w:val="00C77141"/>
    <w:rsid w:val="00CF5016"/>
    <w:rsid w:val="00DB0D0F"/>
    <w:rsid w:val="00DD5AF3"/>
    <w:rsid w:val="00EE0BD8"/>
    <w:rsid w:val="00F1637B"/>
    <w:rsid w:val="00F35395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82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794</Words>
  <Characters>4530</Characters>
  <Application>Microsoft Macintosh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Vitaliy Erfan</cp:lastModifiedBy>
  <cp:revision>9</cp:revision>
  <dcterms:created xsi:type="dcterms:W3CDTF">2022-04-18T20:19:00Z</dcterms:created>
  <dcterms:modified xsi:type="dcterms:W3CDTF">2022-04-19T06:38:00Z</dcterms:modified>
</cp:coreProperties>
</file>