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D8E82" w14:textId="3C71CF4A" w:rsidR="009D5DF4" w:rsidRDefault="00381351" w:rsidP="009D5DF4">
      <w:pPr>
        <w:spacing w:after="0" w:line="360" w:lineRule="auto"/>
        <w:jc w:val="center"/>
        <w:rPr>
          <w:rFonts w:ascii="Times New Roman" w:hAnsi="Times New Roman"/>
          <w:b/>
          <w:bCs/>
          <w:sz w:val="28"/>
          <w:szCs w:val="28"/>
        </w:rPr>
      </w:pPr>
      <w:r>
        <w:rPr>
          <w:rFonts w:ascii="Times New Roman" w:hAnsi="Times New Roman"/>
          <w:b/>
          <w:bCs/>
          <w:sz w:val="28"/>
          <w:szCs w:val="28"/>
        </w:rPr>
        <w:t>АНОТАЦІЯ</w:t>
      </w:r>
    </w:p>
    <w:p w14:paraId="7B410F07" w14:textId="77777777" w:rsidR="009D5DF4" w:rsidRDefault="009D5DF4" w:rsidP="009D5DF4">
      <w:pPr>
        <w:spacing w:after="0" w:line="360" w:lineRule="auto"/>
        <w:jc w:val="center"/>
        <w:rPr>
          <w:rFonts w:ascii="Times New Roman" w:hAnsi="Times New Roman"/>
          <w:b/>
          <w:bCs/>
          <w:sz w:val="28"/>
          <w:szCs w:val="28"/>
        </w:rPr>
      </w:pPr>
    </w:p>
    <w:p w14:paraId="09EA7EDA" w14:textId="77777777" w:rsidR="00381351" w:rsidRDefault="00381351" w:rsidP="009D5DF4">
      <w:pPr>
        <w:spacing w:after="0" w:line="360" w:lineRule="auto"/>
        <w:ind w:firstLine="709"/>
        <w:jc w:val="both"/>
        <w:rPr>
          <w:rFonts w:ascii="Times New Roman" w:hAnsi="Times New Roman"/>
          <w:sz w:val="28"/>
          <w:szCs w:val="28"/>
          <w:lang w:bidi="uk-UA"/>
        </w:rPr>
      </w:pPr>
      <w:r>
        <w:rPr>
          <w:rFonts w:ascii="Times New Roman" w:hAnsi="Times New Roman"/>
          <w:i/>
          <w:sz w:val="28"/>
          <w:szCs w:val="28"/>
          <w:lang w:bidi="uk-UA"/>
        </w:rPr>
        <w:t xml:space="preserve">Медвідь О.О. </w:t>
      </w:r>
      <w:r>
        <w:rPr>
          <w:rFonts w:ascii="Times New Roman" w:hAnsi="Times New Roman"/>
          <w:sz w:val="28"/>
          <w:szCs w:val="28"/>
          <w:lang w:bidi="uk-UA"/>
        </w:rPr>
        <w:t>Правова політика у сфері гендерної ідентичності в Україні</w:t>
      </w:r>
      <w:r w:rsidR="009D5DF4" w:rsidRPr="009D5DF4">
        <w:rPr>
          <w:rFonts w:ascii="Times New Roman" w:hAnsi="Times New Roman"/>
          <w:sz w:val="28"/>
          <w:szCs w:val="28"/>
          <w:lang w:bidi="uk-UA"/>
        </w:rPr>
        <w:t>.  – Кваліфікаційна наукова праця на правах рукопису.</w:t>
      </w:r>
    </w:p>
    <w:p w14:paraId="041115B0" w14:textId="77777777" w:rsidR="009D5DF4" w:rsidRDefault="009D5DF4" w:rsidP="009D5DF4">
      <w:pPr>
        <w:pStyle w:val="a4"/>
        <w:spacing w:line="357" w:lineRule="auto"/>
        <w:ind w:left="119" w:right="121" w:firstLine="566"/>
      </w:pPr>
      <w:bookmarkStart w:id="0" w:name="_Hlk66207533"/>
      <w:r>
        <w:t>Дисертація на здобуття наукового ступеня доктора філософії з</w:t>
      </w:r>
      <w:r w:rsidRPr="006B74BA">
        <w:t>а спеціальністю</w:t>
      </w:r>
      <w:r>
        <w:t xml:space="preserve"> </w:t>
      </w:r>
      <w:r w:rsidRPr="006B74BA">
        <w:t>081</w:t>
      </w:r>
      <w:r>
        <w:t xml:space="preserve"> – «</w:t>
      </w:r>
      <w:r w:rsidRPr="006B74BA">
        <w:t>Право</w:t>
      </w:r>
      <w:r>
        <w:t xml:space="preserve">». – Державний вищий навчальний заклад «Ужгородський національний університет», Ужгород, 2021.  </w:t>
      </w:r>
    </w:p>
    <w:bookmarkEnd w:id="0"/>
    <w:p w14:paraId="1E79C606" w14:textId="77777777" w:rsidR="00381351" w:rsidRDefault="00381351" w:rsidP="00381351">
      <w:pPr>
        <w:spacing w:after="0" w:line="360" w:lineRule="auto"/>
        <w:ind w:firstLine="709"/>
        <w:jc w:val="both"/>
        <w:rPr>
          <w:rFonts w:ascii="Times New Roman" w:hAnsi="Times New Roman"/>
          <w:sz w:val="28"/>
          <w:szCs w:val="28"/>
          <w:lang w:bidi="uk-UA"/>
        </w:rPr>
      </w:pPr>
      <w:r>
        <w:rPr>
          <w:rFonts w:ascii="Times New Roman" w:hAnsi="Times New Roman"/>
          <w:sz w:val="28"/>
          <w:szCs w:val="28"/>
          <w:lang w:bidi="uk-UA"/>
        </w:rPr>
        <w:t>У дисертації здійснено комплексний аналіз правової політики у сфері гендерної ідентичності, функціонування механізму правового регулювання та повноважень суб’єктів, розкрито проблеми гендерної дискримінації, правового регулювання зміни (корекції) статі та гендерної політики у п</w:t>
      </w:r>
      <w:r w:rsidR="009D5DF4">
        <w:rPr>
          <w:rFonts w:ascii="Times New Roman" w:hAnsi="Times New Roman"/>
          <w:sz w:val="28"/>
          <w:szCs w:val="28"/>
          <w:lang w:bidi="uk-UA"/>
        </w:rPr>
        <w:t>у</w:t>
      </w:r>
      <w:r>
        <w:rPr>
          <w:rFonts w:ascii="Times New Roman" w:hAnsi="Times New Roman"/>
          <w:sz w:val="28"/>
          <w:szCs w:val="28"/>
          <w:lang w:bidi="uk-UA"/>
        </w:rPr>
        <w:t>блічно-владній сфері, а також на основі позитивно</w:t>
      </w:r>
      <w:r w:rsidR="005C7D85">
        <w:rPr>
          <w:rFonts w:ascii="Times New Roman" w:hAnsi="Times New Roman"/>
          <w:sz w:val="28"/>
          <w:szCs w:val="28"/>
          <w:lang w:bidi="uk-UA"/>
        </w:rPr>
        <w:t>ї</w:t>
      </w:r>
      <w:r>
        <w:rPr>
          <w:rFonts w:ascii="Times New Roman" w:hAnsi="Times New Roman"/>
          <w:sz w:val="28"/>
          <w:szCs w:val="28"/>
          <w:lang w:bidi="uk-UA"/>
        </w:rPr>
        <w:t xml:space="preserve"> міжнародної та закордонної практики сформульовано пропозиції та рекомендації щодо вдосконалення норм чинного законодавства.</w:t>
      </w:r>
    </w:p>
    <w:p w14:paraId="40AE99CA" w14:textId="2E435F80"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У роботі запропоновано авторське визначення права</w:t>
      </w:r>
      <w:r w:rsidR="008210A2" w:rsidRPr="008210A2">
        <w:rPr>
          <w:rFonts w:ascii="Times New Roman" w:hAnsi="Times New Roman"/>
          <w:bCs/>
          <w:sz w:val="28"/>
          <w:szCs w:val="28"/>
          <w:lang w:bidi="uk-UA"/>
        </w:rPr>
        <w:t xml:space="preserve"> </w:t>
      </w:r>
      <w:r>
        <w:rPr>
          <w:rFonts w:ascii="Times New Roman" w:hAnsi="Times New Roman"/>
          <w:bCs/>
          <w:sz w:val="28"/>
          <w:szCs w:val="28"/>
          <w:lang w:bidi="uk-UA"/>
        </w:rPr>
        <w:t>на гендерну ідентичність як природного права людини, котре ґрунтується на постулаті пріоритету людської гідності, що полягає у можливості індивідуального врегулювання співвідношення між статтю та гендером шляхом вирішення до якої статі себе зараховувати, можливості поводитися як представник вибраної статі і, за потреби, здійснювати медичні та юридичні дії для врівноваження обраної самоідентичності.</w:t>
      </w:r>
    </w:p>
    <w:p w14:paraId="054EAA69" w14:textId="77777777"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Правов</w:t>
      </w:r>
      <w:r w:rsidR="008210A2">
        <w:rPr>
          <w:rFonts w:ascii="Times New Roman" w:hAnsi="Times New Roman"/>
          <w:bCs/>
          <w:sz w:val="28"/>
          <w:szCs w:val="28"/>
          <w:lang w:bidi="uk-UA"/>
        </w:rPr>
        <w:t>а</w:t>
      </w:r>
      <w:r>
        <w:rPr>
          <w:rFonts w:ascii="Times New Roman" w:hAnsi="Times New Roman"/>
          <w:bCs/>
          <w:sz w:val="28"/>
          <w:szCs w:val="28"/>
          <w:lang w:bidi="uk-UA"/>
        </w:rPr>
        <w:t xml:space="preserve"> політик</w:t>
      </w:r>
      <w:r w:rsidR="008210A2">
        <w:rPr>
          <w:rFonts w:ascii="Times New Roman" w:hAnsi="Times New Roman"/>
          <w:bCs/>
          <w:sz w:val="28"/>
          <w:szCs w:val="28"/>
          <w:lang w:bidi="uk-UA"/>
        </w:rPr>
        <w:t>а</w:t>
      </w:r>
      <w:r>
        <w:rPr>
          <w:rFonts w:ascii="Times New Roman" w:hAnsi="Times New Roman"/>
          <w:bCs/>
          <w:sz w:val="28"/>
          <w:szCs w:val="28"/>
          <w:lang w:bidi="uk-UA"/>
        </w:rPr>
        <w:t xml:space="preserve"> у сфері гендерної ідентичності розуміється як системні, концептуальні</w:t>
      </w:r>
      <w:r w:rsidR="008210A2">
        <w:rPr>
          <w:rFonts w:ascii="Times New Roman" w:hAnsi="Times New Roman"/>
          <w:bCs/>
          <w:sz w:val="28"/>
          <w:szCs w:val="28"/>
          <w:lang w:bidi="uk-UA"/>
        </w:rPr>
        <w:t>,</w:t>
      </w:r>
      <w:r>
        <w:rPr>
          <w:rFonts w:ascii="Times New Roman" w:hAnsi="Times New Roman"/>
          <w:bCs/>
          <w:sz w:val="28"/>
          <w:szCs w:val="28"/>
          <w:lang w:bidi="uk-UA"/>
        </w:rPr>
        <w:t xml:space="preserve"> тактико-правові засади впливу публічної влади на правову реальність з метою забезпечення природного права людини на гендерну ідентичність та упорядкування відносин рівності чоловічої і жіночої статі, гендерної соціалізації, правового статусу трансгендерних осіб, протидії дискримінації за ознакою гендеру і статі та формування ефективного державного механізму правового регулювання у цій сфері.</w:t>
      </w:r>
    </w:p>
    <w:p w14:paraId="35EC3152" w14:textId="77777777"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 xml:space="preserve">Правове регулювання у сфері гендерної ідентичності позиціоновано як основний чинник забезпечення належної правової політики, що полягає у процесі упорядкування суспільних відносин у цій сфері, їх юридичного </w:t>
      </w:r>
      <w:r>
        <w:rPr>
          <w:rFonts w:ascii="Times New Roman" w:hAnsi="Times New Roman"/>
          <w:bCs/>
          <w:sz w:val="28"/>
          <w:szCs w:val="28"/>
          <w:lang w:bidi="uk-UA"/>
        </w:rPr>
        <w:lastRenderedPageBreak/>
        <w:t>закріплення, охорони і розвитку. Розроблено засадничі принципи правової політики у сфері гендерної ідентичності: принцип рівності статей; визнання відмінності між статтю і гендером; приватності рішення кожної особи у сфері гендерної ідентичності, що ґрунтується на цінності людської гідності та автономії людини; принцип виваженої гендерної соціалізації; наявність юридичного механізму реалізації права на гендерну ідентичність.</w:t>
      </w:r>
    </w:p>
    <w:p w14:paraId="412CF2F3" w14:textId="77777777"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 xml:space="preserve">Наведено авторське розуміння механізму правого регулювання у сфері гендерної ідентичності, який позиціоновано як сукупність усіх правових засобів, організованих послідовно задля досягнення таких суспільних відносин, коли кожна людина може оптимально прийнятно для себе формувати і виражати свою гендерну ідентичність. </w:t>
      </w:r>
    </w:p>
    <w:p w14:paraId="74713E26" w14:textId="77777777"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 xml:space="preserve">Виокремлено стадії механізму правого регулювання у сфері гендерної ідентичності: правова регламентація суспільних відносин у сфері забезпечення гендерної ідентичності, що полягає у створенні цілого комплексу правових норм, які вміщені у формах джерел права задля створення правил поведінки в державі; виникнення суб’єктивних прав і юридичних обов’язків; реалізація правових норм, що полягає у втіленні в життя правових приписів. </w:t>
      </w:r>
    </w:p>
    <w:p w14:paraId="376A2AE5" w14:textId="1B81E77D"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 xml:space="preserve">Використовуючи метод порівняння й аналізу, виділено два основні підходи, що існують у доктрині права щодо складових елементів механізму правового регулювання: вузькоструктурний та розширений. Відтак подано авторський підхід до структури правового механізму правового регулювання у сфері гендерної ідентичності, що охоплює такі аспекти: 1)  правові норми виступають центральними елементами, оскільки метою норм у сфері гендерної ідентичності є закріплення схеми обов’язкової, забороненої чи дозволеної поведінки суб’єктів права, унормування суспільних відносин відповідно до принципів правової держави, охорона відносин гендерного характеру так, щоб збалансувати інтерес окремих суб’єктів права та норми суспільної моралі, державні інтереси; 2) відносини у сфері гендерної ідентичності, що можуть мати регулятивний та правоохоронний характер, їх умовно поділено на два типи: відносини, які вже піддані унормуванню, тобто ті, які визначені в чинних джерелах права, та відносини, які не унормовані, проте об’єктивно потребують </w:t>
      </w:r>
      <w:r>
        <w:rPr>
          <w:rFonts w:ascii="Times New Roman" w:hAnsi="Times New Roman"/>
          <w:bCs/>
          <w:sz w:val="28"/>
          <w:szCs w:val="28"/>
          <w:lang w:bidi="uk-UA"/>
        </w:rPr>
        <w:lastRenderedPageBreak/>
        <w:t xml:space="preserve">такого регулювання (норми гендерної нейтральності, подолання дискримінації суб’єктів з нетрадиційною гендерною визначеністю, подальша соціалізація осіб, що змінили гендер, освіта у сфері толерантності в гендерних питаннях тощо); 3) акти тлумачення норм права виступають наслідком інтелектуальної діяльності певного суб’єкта тлумачення, спрямовані на розуміння сутності, змісту норми права; 4) акти реалізації права виступають засобом переведення суб’єктивних прав у фактичну правомірну поведінку людей, на підставі цих актів здійснюється казуальне правове регулювання суспільних відносин, суб’єкти наділяються правами або на них покладаються обов’язки у сфері гендерної ідентичності. </w:t>
      </w:r>
    </w:p>
    <w:p w14:paraId="7EFC6D07" w14:textId="77777777"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 xml:space="preserve">Суб’єкти формування і реалізації правової політики у сфері гендерної ідентичності є учасниками правових відносин, які вирішують завдання і здійснюють функції публічної влади, координують розпорядницькі та контрольно-наглядові повноваження в галузі публічного управління, розглядають справи про правопорушення, що вчинюються фізичними і юридичними особами в гендерній та пов’язаній з нею сферах. </w:t>
      </w:r>
    </w:p>
    <w:p w14:paraId="34EF9D94" w14:textId="77777777"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 xml:space="preserve">Запропоновано таку структуру суб’єктів формування і реалізації правової політики у сфері гендерної ідентичності: суб’єкти законодавчої влади і тісно пов’язані з нею органи, які загалом формують державну політику в гендерній сфері; суб’єкти виконавчої влади (Кабінет Міністрів України, Урядовий уповноважений з питань гендерної політики, Міністерство юстиції України, Міністерство соціальної політики, Міністерство охорони здоров’я, Міністерство внутрішніх справ, Міністерство оборони); органи місцевого самоврядування; суб’єкти судової влади; суб’єкти громадського управління. </w:t>
      </w:r>
    </w:p>
    <w:p w14:paraId="677D104E" w14:textId="55068952"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Транссексуалізм</w:t>
      </w:r>
      <w:r w:rsidR="005C7D85">
        <w:rPr>
          <w:rFonts w:ascii="Times New Roman" w:hAnsi="Times New Roman"/>
          <w:bCs/>
          <w:sz w:val="28"/>
          <w:szCs w:val="28"/>
          <w:lang w:bidi="uk-UA"/>
        </w:rPr>
        <w:t xml:space="preserve"> трактовано</w:t>
      </w:r>
      <w:r>
        <w:rPr>
          <w:rFonts w:ascii="Times New Roman" w:hAnsi="Times New Roman"/>
          <w:bCs/>
          <w:sz w:val="28"/>
          <w:szCs w:val="28"/>
          <w:lang w:bidi="uk-UA"/>
        </w:rPr>
        <w:t xml:space="preserve"> як прояв порушення гендерної ідентичності, вроджену необоротну аномалію особистості, суть якої полягає в полярній розбіжності і грубій альтернативній відмінності біологічної і соціальної статі з тими, що формуються у </w:t>
      </w:r>
      <w:r w:rsidR="00632542">
        <w:rPr>
          <w:rFonts w:ascii="Times New Roman" w:hAnsi="Times New Roman"/>
          <w:bCs/>
          <w:sz w:val="28"/>
          <w:szCs w:val="28"/>
          <w:lang w:bidi="uk-UA"/>
        </w:rPr>
        <w:t>людини</w:t>
      </w:r>
      <w:r>
        <w:rPr>
          <w:rFonts w:ascii="Times New Roman" w:hAnsi="Times New Roman"/>
          <w:bCs/>
          <w:sz w:val="28"/>
          <w:szCs w:val="28"/>
          <w:lang w:bidi="uk-UA"/>
        </w:rPr>
        <w:t xml:space="preserve"> психологічно. Виокремлено найпоширеніші дискримінаційні чинники, з якими стикаються особи з порушенням гендерної ідентичності: ставлення як до людей з порушеним психічним здоров’ям; позбавлення можливості особи визначати стать у ранньому віці, що часто спричиняє незворотні наслідки; правові, організаційні та медичні перепони щодо </w:t>
      </w:r>
      <w:r>
        <w:rPr>
          <w:rFonts w:ascii="Times New Roman" w:hAnsi="Times New Roman"/>
          <w:bCs/>
          <w:sz w:val="28"/>
          <w:szCs w:val="28"/>
          <w:lang w:bidi="uk-UA"/>
        </w:rPr>
        <w:lastRenderedPageBreak/>
        <w:t xml:space="preserve">зміни статі; легалізація виключно бінарності статі у правових відносинах; вимога примусового розірвання сімейних відносин.  </w:t>
      </w:r>
    </w:p>
    <w:p w14:paraId="43E75C7F" w14:textId="77777777"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В антидискримінаційному законодавстві України тільки стать як природний об’єктивний критерій визначено в ознаках дискримінації, тому запропоновано внести до переліку ознак дискримінації також «гендер». Законодавство, наголошено в дисертації, має мати уніфіковану форму, тому важливо стандартизувати ознаки дискримінації у всіх нормативних актах, зокрема в Конституції, з обов’язковим внесенням ознаки гендера не як іншого критерію, а як основного, що зазначений в переліку.</w:t>
      </w:r>
    </w:p>
    <w:p w14:paraId="1DD45E03" w14:textId="43C0E6AB"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 xml:space="preserve">Зазначено, що відсутність в КУпАП норми про відповідальність за дискримінацію призводить до </w:t>
      </w:r>
      <w:r w:rsidR="00474823">
        <w:rPr>
          <w:rFonts w:ascii="Times New Roman" w:hAnsi="Times New Roman"/>
          <w:bCs/>
          <w:sz w:val="28"/>
          <w:szCs w:val="28"/>
          <w:lang w:bidi="uk-UA"/>
        </w:rPr>
        <w:t>прогалин</w:t>
      </w:r>
      <w:r>
        <w:rPr>
          <w:rFonts w:ascii="Times New Roman" w:hAnsi="Times New Roman"/>
          <w:bCs/>
          <w:sz w:val="28"/>
          <w:szCs w:val="28"/>
          <w:lang w:bidi="uk-UA"/>
        </w:rPr>
        <w:t xml:space="preserve"> вимог законодавства, незахищеності осіб, недієвості всієї системи органів державної влади у сфері протидії дискримінації. Адже наявність відповідальності є вагомим інструментом механізму забезпечення прав і свобод громадян. Відтак доведено необхідність виокремити в КУпАП ст. 188</w:t>
      </w:r>
      <w:r>
        <w:rPr>
          <w:rFonts w:ascii="Times New Roman" w:hAnsi="Times New Roman"/>
          <w:bCs/>
          <w:sz w:val="28"/>
          <w:szCs w:val="28"/>
          <w:vertAlign w:val="superscript"/>
          <w:lang w:bidi="uk-UA"/>
        </w:rPr>
        <w:t>5</w:t>
      </w:r>
      <w:r w:rsidR="009524DF">
        <w:rPr>
          <w:rFonts w:ascii="Times New Roman" w:hAnsi="Times New Roman"/>
          <w:bCs/>
          <w:sz w:val="28"/>
          <w:szCs w:val="28"/>
          <w:vertAlign w:val="superscript"/>
          <w:lang w:bidi="uk-UA"/>
        </w:rPr>
        <w:t>8</w:t>
      </w:r>
      <w:r>
        <w:rPr>
          <w:rFonts w:ascii="Times New Roman" w:hAnsi="Times New Roman"/>
          <w:bCs/>
          <w:sz w:val="28"/>
          <w:szCs w:val="28"/>
          <w:lang w:bidi="uk-UA"/>
        </w:rPr>
        <w:t xml:space="preserve"> «Порушення законодавства у сфері запобігання та протидії дискримінації». А також обґрунтовано, що вирішенню проблем у сфері гендерної ідентичності сприятиме прийняття спеціального законодавчого акт</w:t>
      </w:r>
      <w:r w:rsidR="005C7D85">
        <w:rPr>
          <w:rFonts w:ascii="Times New Roman" w:hAnsi="Times New Roman"/>
          <w:bCs/>
          <w:sz w:val="28"/>
          <w:szCs w:val="28"/>
          <w:lang w:bidi="uk-UA"/>
        </w:rPr>
        <w:t>у</w:t>
      </w:r>
      <w:r>
        <w:rPr>
          <w:rFonts w:ascii="Times New Roman" w:hAnsi="Times New Roman"/>
          <w:bCs/>
          <w:sz w:val="28"/>
          <w:szCs w:val="28"/>
          <w:lang w:bidi="uk-UA"/>
        </w:rPr>
        <w:t>. Тож в дисертації виокремлено його структуру та комплекс проблем, які він повинен врегульовувати.</w:t>
      </w:r>
    </w:p>
    <w:p w14:paraId="772765D0" w14:textId="77777777"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У результаті дослідження авторкою виокремлено складники системи гендерно-орієнтованого підходу в діяльності органів публічного управління. Доведено, що розвиток гендерної політики у сфері публічного управління повинен відбуватися в таких напрямах: впровадження системи гендерного інтегрування, під яким розуміють оцінку впливів на жінок і чоловіків будь-яких запланованих дій, разом із законодавством, політикою чи програмами в усіх сферах на всіх рівнях; розробка методичних рекомендацій щодо діяльності органів виконавчої влади; підвищення рівня обізнаності, поінформованості та фаховості державних службовців у питаннях гендерної ідентичності.</w:t>
      </w:r>
    </w:p>
    <w:p w14:paraId="3D79DCC4" w14:textId="60734231" w:rsidR="00381351" w:rsidRDefault="00381351" w:rsidP="00381351">
      <w:pPr>
        <w:spacing w:after="0" w:line="360" w:lineRule="auto"/>
        <w:ind w:firstLine="709"/>
        <w:jc w:val="both"/>
        <w:rPr>
          <w:rFonts w:ascii="Times New Roman" w:hAnsi="Times New Roman"/>
          <w:bCs/>
          <w:sz w:val="28"/>
          <w:szCs w:val="28"/>
          <w:lang w:bidi="uk-UA"/>
        </w:rPr>
      </w:pPr>
      <w:r>
        <w:rPr>
          <w:rFonts w:ascii="Times New Roman" w:hAnsi="Times New Roman"/>
          <w:bCs/>
          <w:sz w:val="28"/>
          <w:szCs w:val="28"/>
          <w:lang w:bidi="uk-UA"/>
        </w:rPr>
        <w:t xml:space="preserve">Запропоновано можливі способи впровадження гендерної політики в публічно-владній сфері: гендерне квотування, як дієвий превентивний засіб (доведено на досвіді Австрії, Великобританії, Аргентини, Бразилії); гендерна </w:t>
      </w:r>
      <w:r>
        <w:rPr>
          <w:rFonts w:ascii="Times New Roman" w:hAnsi="Times New Roman"/>
          <w:bCs/>
          <w:sz w:val="28"/>
          <w:szCs w:val="28"/>
          <w:lang w:bidi="uk-UA"/>
        </w:rPr>
        <w:lastRenderedPageBreak/>
        <w:t>експертиза нормативних актів, що передбачає аналіз відповідності як чинного, так і особливо важливого проекту нормативно-правового акт</w:t>
      </w:r>
      <w:r w:rsidR="005C7D85">
        <w:rPr>
          <w:rFonts w:ascii="Times New Roman" w:hAnsi="Times New Roman"/>
          <w:bCs/>
          <w:sz w:val="28"/>
          <w:szCs w:val="28"/>
          <w:lang w:bidi="uk-UA"/>
        </w:rPr>
        <w:t>у</w:t>
      </w:r>
      <w:r>
        <w:rPr>
          <w:rFonts w:ascii="Times New Roman" w:hAnsi="Times New Roman"/>
          <w:bCs/>
          <w:sz w:val="28"/>
          <w:szCs w:val="28"/>
          <w:lang w:bidi="uk-UA"/>
        </w:rPr>
        <w:t xml:space="preserve"> на предмет відповідності гендерним міжнародни</w:t>
      </w:r>
      <w:r w:rsidR="005C7D85">
        <w:rPr>
          <w:rFonts w:ascii="Times New Roman" w:hAnsi="Times New Roman"/>
          <w:bCs/>
          <w:sz w:val="28"/>
          <w:szCs w:val="28"/>
          <w:lang w:bidi="uk-UA"/>
        </w:rPr>
        <w:t>м</w:t>
      </w:r>
      <w:r>
        <w:rPr>
          <w:rFonts w:ascii="Times New Roman" w:hAnsi="Times New Roman"/>
          <w:bCs/>
          <w:sz w:val="28"/>
          <w:szCs w:val="28"/>
          <w:lang w:bidi="uk-UA"/>
        </w:rPr>
        <w:t xml:space="preserve"> та національним стандартам, а його результати входять до структури програмного планування; інституційні способи (запровадження спеціального органу виконавчої влади, що займається гендерними питаннями, проблемами рівності); залучення фахівців з гендерних питань до органів публічного управління (при цьому важливим є належний рівень методичної підготовки, відсутність безпосередньої підлеглості та </w:t>
      </w:r>
      <w:r w:rsidR="00474823">
        <w:rPr>
          <w:rFonts w:ascii="Times New Roman" w:hAnsi="Times New Roman"/>
          <w:bCs/>
          <w:sz w:val="28"/>
          <w:szCs w:val="28"/>
          <w:lang w:bidi="uk-UA"/>
        </w:rPr>
        <w:t xml:space="preserve">усунення </w:t>
      </w:r>
      <w:r>
        <w:rPr>
          <w:rFonts w:ascii="Times New Roman" w:hAnsi="Times New Roman"/>
          <w:bCs/>
          <w:sz w:val="28"/>
          <w:szCs w:val="28"/>
          <w:lang w:bidi="uk-UA"/>
        </w:rPr>
        <w:t xml:space="preserve">другорядності виконуваних функцій). </w:t>
      </w:r>
    </w:p>
    <w:p w14:paraId="07171CF4" w14:textId="77777777" w:rsidR="00381351" w:rsidRDefault="00381351" w:rsidP="00381351">
      <w:pPr>
        <w:spacing w:after="0" w:line="360" w:lineRule="auto"/>
        <w:ind w:firstLine="709"/>
        <w:jc w:val="both"/>
        <w:rPr>
          <w:rFonts w:ascii="Times New Roman" w:hAnsi="Times New Roman"/>
          <w:bCs/>
          <w:sz w:val="28"/>
          <w:szCs w:val="28"/>
          <w:lang w:bidi="uk-UA"/>
        </w:rPr>
      </w:pPr>
      <w:r w:rsidRPr="005C7D85">
        <w:rPr>
          <w:rFonts w:ascii="Times New Roman" w:hAnsi="Times New Roman"/>
          <w:b/>
          <w:i/>
          <w:sz w:val="28"/>
          <w:szCs w:val="28"/>
          <w:lang w:bidi="uk-UA"/>
        </w:rPr>
        <w:t>Ключові слова:</w:t>
      </w:r>
      <w:r>
        <w:rPr>
          <w:rFonts w:ascii="Times New Roman" w:hAnsi="Times New Roman"/>
          <w:bCs/>
          <w:sz w:val="28"/>
          <w:szCs w:val="28"/>
          <w:lang w:bidi="uk-UA"/>
        </w:rPr>
        <w:t xml:space="preserve"> гендер, гендерна ідентичність, правова політика, правова політика у сфері гендерної ідентичності, правове регулювання у сфері гендерної ідентичності, правовий механізм, трансгендерність, дискримінація за ознакою гендеру. </w:t>
      </w:r>
    </w:p>
    <w:p w14:paraId="1CBE76A3" w14:textId="77777777" w:rsidR="00381351" w:rsidRPr="003B1675" w:rsidRDefault="00381351" w:rsidP="00381351">
      <w:pPr>
        <w:spacing w:after="0" w:line="360" w:lineRule="auto"/>
        <w:ind w:firstLine="709"/>
        <w:jc w:val="both"/>
        <w:rPr>
          <w:rFonts w:ascii="Times New Roman" w:hAnsi="Times New Roman"/>
          <w:sz w:val="28"/>
          <w:szCs w:val="28"/>
          <w:lang w:val="en-US"/>
        </w:rPr>
      </w:pPr>
      <w:bookmarkStart w:id="1" w:name="_GoBack"/>
      <w:bookmarkEnd w:id="1"/>
    </w:p>
    <w:p w14:paraId="51DA1551" w14:textId="77777777" w:rsidR="009D5DF4" w:rsidRDefault="009D5DF4" w:rsidP="009D5DF4">
      <w:pPr>
        <w:pStyle w:val="a4"/>
        <w:spacing w:before="9"/>
        <w:ind w:left="0" w:right="0" w:firstLine="0"/>
        <w:jc w:val="center"/>
        <w:rPr>
          <w:b/>
          <w:bCs/>
        </w:rPr>
      </w:pPr>
      <w:r w:rsidRPr="00A62F62">
        <w:rPr>
          <w:b/>
          <w:bCs/>
        </w:rPr>
        <w:t>Список публікацій здобувача:</w:t>
      </w:r>
    </w:p>
    <w:p w14:paraId="3670B6EB" w14:textId="77777777" w:rsidR="009D5DF4" w:rsidRPr="00A62F62" w:rsidRDefault="009D5DF4" w:rsidP="009D5DF4">
      <w:pPr>
        <w:pStyle w:val="a4"/>
        <w:spacing w:before="9"/>
        <w:ind w:left="0" w:right="0" w:firstLine="0"/>
        <w:jc w:val="center"/>
        <w:rPr>
          <w:b/>
          <w:bCs/>
        </w:rPr>
      </w:pPr>
    </w:p>
    <w:p w14:paraId="1D261DD4" w14:textId="77777777" w:rsidR="00972A4B" w:rsidRPr="00972A4B" w:rsidRDefault="00972A4B" w:rsidP="00972A4B">
      <w:pPr>
        <w:pStyle w:val="2"/>
        <w:ind w:left="0" w:firstLine="709"/>
        <w:jc w:val="both"/>
        <w:rPr>
          <w:b w:val="0"/>
          <w:bCs w:val="0"/>
        </w:rPr>
      </w:pPr>
      <w:bookmarkStart w:id="2" w:name="_Hlk68685790"/>
      <w:r w:rsidRPr="00972A4B">
        <w:rPr>
          <w:b w:val="0"/>
          <w:bCs w:val="0"/>
        </w:rPr>
        <w:t>Наукові праці, в яких відображені основні результати дослідження</w:t>
      </w:r>
    </w:p>
    <w:p w14:paraId="5A531A4B" w14:textId="77777777" w:rsidR="00972A4B" w:rsidRPr="00972A4B" w:rsidRDefault="00972A4B" w:rsidP="00972A4B">
      <w:pPr>
        <w:pStyle w:val="2"/>
        <w:ind w:left="0" w:firstLine="709"/>
        <w:jc w:val="both"/>
        <w:rPr>
          <w:i w:val="0"/>
          <w:iCs w:val="0"/>
        </w:rPr>
      </w:pPr>
      <w:r w:rsidRPr="00972A4B">
        <w:rPr>
          <w:i w:val="0"/>
        </w:rPr>
        <w:t xml:space="preserve"> </w:t>
      </w:r>
    </w:p>
    <w:bookmarkStart w:id="3" w:name="_Hlk74741294"/>
    <w:p w14:paraId="412485A3" w14:textId="77777777" w:rsidR="00AD5120" w:rsidRPr="00AF4F8D" w:rsidRDefault="00AD5120" w:rsidP="00AD5120">
      <w:pPr>
        <w:pStyle w:val="a7"/>
        <w:numPr>
          <w:ilvl w:val="0"/>
          <w:numId w:val="3"/>
        </w:numPr>
        <w:spacing w:after="160" w:line="360" w:lineRule="auto"/>
        <w:ind w:left="0" w:firstLine="0"/>
        <w:jc w:val="both"/>
        <w:rPr>
          <w:rFonts w:ascii="Times New Roman" w:hAnsi="Times New Roman"/>
          <w:bCs/>
          <w:color w:val="000000"/>
          <w:sz w:val="28"/>
          <w:szCs w:val="28"/>
          <w:lang w:bidi="uk-UA"/>
        </w:rPr>
      </w:pPr>
      <w:r w:rsidRPr="00AD5120">
        <w:fldChar w:fldCharType="begin"/>
      </w:r>
      <w:r w:rsidRPr="00AD5120">
        <w:instrText xml:space="preserve"> HYPERLINK "http://easternlaw.com.ua/uk/konstitucijne-pravo/medvid-o-o-osnovni-principi-pravovo%d1%97-politiki-u-sferi-genderno%d1%97-identichnosti" \o "Медвідь О.О. Основні принципи правової політики у сфері гендерної ідентичності" </w:instrText>
      </w:r>
      <w:r w:rsidRPr="00AD5120">
        <w:fldChar w:fldCharType="separate"/>
      </w:r>
      <w:r w:rsidRPr="00AD5120">
        <w:rPr>
          <w:rStyle w:val="a3"/>
          <w:rFonts w:ascii="Times New Roman" w:hAnsi="Times New Roman"/>
          <w:bCs/>
          <w:color w:val="000000"/>
          <w:sz w:val="28"/>
          <w:szCs w:val="28"/>
          <w:u w:val="none"/>
          <w:lang w:bidi="uk-UA"/>
        </w:rPr>
        <w:t>Медвідь О.О. Основні принципи правової політики у сфері гендерної ідентичності</w:t>
      </w:r>
      <w:r w:rsidRPr="00AD5120">
        <w:rPr>
          <w:rStyle w:val="a3"/>
          <w:rFonts w:ascii="Times New Roman" w:hAnsi="Times New Roman"/>
          <w:bCs/>
          <w:color w:val="000000"/>
          <w:sz w:val="28"/>
          <w:szCs w:val="28"/>
          <w:u w:val="none"/>
          <w:lang w:bidi="uk-UA"/>
        </w:rPr>
        <w:fldChar w:fldCharType="end"/>
      </w:r>
      <w:r w:rsidRPr="00AD5120">
        <w:rPr>
          <w:rFonts w:ascii="Times New Roman" w:hAnsi="Times New Roman"/>
          <w:sz w:val="28"/>
          <w:szCs w:val="28"/>
        </w:rPr>
        <w:t>.</w:t>
      </w:r>
      <w:r w:rsidRPr="00AF4F8D">
        <w:rPr>
          <w:rFonts w:ascii="Times New Roman" w:hAnsi="Times New Roman"/>
          <w:sz w:val="28"/>
          <w:szCs w:val="28"/>
        </w:rPr>
        <w:t xml:space="preserve">  </w:t>
      </w:r>
      <w:r w:rsidRPr="00AF4F8D">
        <w:rPr>
          <w:rFonts w:ascii="Times New Roman" w:hAnsi="Times New Roman"/>
          <w:i/>
          <w:color w:val="000000"/>
          <w:sz w:val="28"/>
          <w:szCs w:val="28"/>
          <w:lang w:bidi="uk-UA"/>
        </w:rPr>
        <w:t>Журнал східноєвропейського права.</w:t>
      </w:r>
      <w:r w:rsidRPr="00AF4F8D">
        <w:rPr>
          <w:rFonts w:ascii="Times New Roman" w:hAnsi="Times New Roman"/>
          <w:color w:val="000000"/>
          <w:sz w:val="28"/>
          <w:szCs w:val="28"/>
          <w:lang w:bidi="uk-UA"/>
        </w:rPr>
        <w:t xml:space="preserve"> 2020. № 78.</w:t>
      </w:r>
      <w:r w:rsidRPr="00AF4F8D">
        <w:rPr>
          <w:rFonts w:ascii="Times New Roman" w:hAnsi="Times New Roman"/>
          <w:sz w:val="28"/>
          <w:szCs w:val="28"/>
        </w:rPr>
        <w:t xml:space="preserve">  С. 125-132.</w:t>
      </w:r>
      <w:r w:rsidRPr="00AF4F8D">
        <w:rPr>
          <w:rFonts w:ascii="Times New Roman" w:hAnsi="Times New Roman"/>
          <w:sz w:val="28"/>
          <w:szCs w:val="28"/>
          <w:lang w:bidi="uk-UA"/>
        </w:rPr>
        <w:t xml:space="preserve"> </w:t>
      </w:r>
    </w:p>
    <w:p w14:paraId="3127A89D" w14:textId="77777777" w:rsidR="00AD5120" w:rsidRPr="00AF4F8D" w:rsidRDefault="00AD5120" w:rsidP="00AD5120">
      <w:pPr>
        <w:pStyle w:val="a7"/>
        <w:numPr>
          <w:ilvl w:val="0"/>
          <w:numId w:val="3"/>
        </w:numPr>
        <w:spacing w:after="0" w:line="360" w:lineRule="auto"/>
        <w:ind w:left="0" w:firstLine="0"/>
        <w:jc w:val="both"/>
        <w:rPr>
          <w:rFonts w:ascii="Times New Roman" w:hAnsi="Times New Roman"/>
          <w:color w:val="000000"/>
          <w:sz w:val="28"/>
          <w:szCs w:val="28"/>
          <w:lang w:bidi="uk-UA"/>
        </w:rPr>
      </w:pPr>
      <w:r w:rsidRPr="00AF4F8D">
        <w:rPr>
          <w:rFonts w:ascii="Times New Roman" w:hAnsi="Times New Roman"/>
          <w:color w:val="000000"/>
          <w:sz w:val="28"/>
          <w:szCs w:val="28"/>
          <w:lang w:bidi="uk-UA"/>
        </w:rPr>
        <w:t xml:space="preserve">Медвідь О.О. Виконавча влада як суб’єкт формування та реалізації правової політики у сфері гендерної ідентичності. </w:t>
      </w:r>
      <w:bookmarkStart w:id="4" w:name="_Hlk70010262"/>
      <w:r w:rsidRPr="00AF4F8D">
        <w:rPr>
          <w:rFonts w:ascii="Times New Roman" w:hAnsi="Times New Roman"/>
          <w:i/>
          <w:color w:val="000000"/>
          <w:sz w:val="28"/>
          <w:szCs w:val="28"/>
          <w:lang w:bidi="uk-UA"/>
        </w:rPr>
        <w:t>Право.</w:t>
      </w:r>
      <w:r w:rsidRPr="00AF4F8D">
        <w:rPr>
          <w:rFonts w:ascii="Times New Roman" w:hAnsi="Times New Roman"/>
          <w:i/>
          <w:color w:val="000000"/>
          <w:sz w:val="28"/>
          <w:szCs w:val="28"/>
          <w:lang w:val="en-US" w:bidi="uk-UA"/>
        </w:rPr>
        <w:t>UA</w:t>
      </w:r>
      <w:r w:rsidRPr="00AF4F8D">
        <w:rPr>
          <w:rFonts w:ascii="Times New Roman" w:hAnsi="Times New Roman"/>
          <w:i/>
          <w:color w:val="000000"/>
          <w:sz w:val="28"/>
          <w:szCs w:val="28"/>
          <w:lang w:bidi="uk-UA"/>
        </w:rPr>
        <w:t>.</w:t>
      </w:r>
      <w:bookmarkEnd w:id="4"/>
      <w:r w:rsidRPr="00AF4F8D">
        <w:rPr>
          <w:rFonts w:ascii="Times New Roman" w:hAnsi="Times New Roman"/>
          <w:color w:val="000000"/>
          <w:sz w:val="28"/>
          <w:szCs w:val="28"/>
          <w:lang w:bidi="uk-UA"/>
        </w:rPr>
        <w:t xml:space="preserve"> 2020. №2. С. 19-25. </w:t>
      </w:r>
    </w:p>
    <w:p w14:paraId="597C662D" w14:textId="05CC08C2" w:rsidR="00AD5120" w:rsidRPr="00AF4F8D" w:rsidRDefault="0028299A" w:rsidP="00AD5120">
      <w:pPr>
        <w:pStyle w:val="a7"/>
        <w:numPr>
          <w:ilvl w:val="0"/>
          <w:numId w:val="3"/>
        </w:numPr>
        <w:spacing w:after="0" w:line="360" w:lineRule="auto"/>
        <w:ind w:left="0" w:firstLine="0"/>
        <w:jc w:val="both"/>
        <w:rPr>
          <w:rFonts w:ascii="Times New Roman" w:hAnsi="Times New Roman"/>
          <w:color w:val="000000"/>
          <w:sz w:val="28"/>
          <w:szCs w:val="28"/>
          <w:lang w:bidi="uk-UA"/>
        </w:rPr>
      </w:pPr>
      <w:r>
        <w:rPr>
          <w:rFonts w:ascii="Times New Roman" w:hAnsi="Times New Roman"/>
          <w:color w:val="000000"/>
          <w:sz w:val="28"/>
          <w:szCs w:val="28"/>
          <w:lang w:bidi="uk-UA"/>
        </w:rPr>
        <w:t xml:space="preserve">Медвідь О.О. </w:t>
      </w:r>
      <w:r w:rsidR="00AD5120" w:rsidRPr="00AF4F8D">
        <w:rPr>
          <w:rFonts w:ascii="Times New Roman" w:hAnsi="Times New Roman"/>
          <w:color w:val="000000"/>
          <w:sz w:val="28"/>
          <w:szCs w:val="28"/>
          <w:lang w:bidi="uk-UA"/>
        </w:rPr>
        <w:t xml:space="preserve">Ідентичність як комплексна правова категорія. </w:t>
      </w:r>
      <w:bookmarkStart w:id="5" w:name="_Hlk70010298"/>
      <w:r w:rsidR="00AD5120" w:rsidRPr="00AF4F8D">
        <w:rPr>
          <w:rFonts w:ascii="Times New Roman" w:hAnsi="Times New Roman"/>
          <w:i/>
          <w:iCs/>
          <w:color w:val="000000"/>
          <w:sz w:val="28"/>
          <w:szCs w:val="28"/>
          <w:lang w:bidi="uk-UA"/>
        </w:rPr>
        <w:t>Наше право</w:t>
      </w:r>
      <w:bookmarkEnd w:id="5"/>
      <w:r w:rsidR="00AD5120" w:rsidRPr="00AF4F8D">
        <w:rPr>
          <w:rFonts w:ascii="Times New Roman" w:hAnsi="Times New Roman"/>
          <w:color w:val="000000"/>
          <w:sz w:val="28"/>
          <w:szCs w:val="28"/>
          <w:lang w:bidi="uk-UA"/>
        </w:rPr>
        <w:t xml:space="preserve">. 2020. №4. С.16-20. </w:t>
      </w:r>
    </w:p>
    <w:p w14:paraId="1468AFB5" w14:textId="777C125C" w:rsidR="00AD5120" w:rsidRPr="00AD5120" w:rsidRDefault="0028299A" w:rsidP="00AD5120">
      <w:pPr>
        <w:pStyle w:val="a7"/>
        <w:numPr>
          <w:ilvl w:val="0"/>
          <w:numId w:val="3"/>
        </w:numPr>
        <w:spacing w:after="160" w:line="360" w:lineRule="auto"/>
        <w:ind w:left="0" w:firstLine="0"/>
        <w:rPr>
          <w:rFonts w:ascii="Times New Roman" w:hAnsi="Times New Roman"/>
          <w:b/>
          <w:bCs/>
          <w:color w:val="000000"/>
          <w:sz w:val="28"/>
          <w:szCs w:val="28"/>
          <w:lang w:val="en-US" w:bidi="uk-UA"/>
        </w:rPr>
      </w:pPr>
      <w:r w:rsidRPr="0028299A">
        <w:rPr>
          <w:rFonts w:ascii="Times New Roman" w:hAnsi="Times New Roman"/>
          <w:color w:val="000000"/>
          <w:sz w:val="28"/>
          <w:szCs w:val="28"/>
          <w:lang w:val="en-US" w:bidi="uk-UA"/>
        </w:rPr>
        <w:t>Medvid O</w:t>
      </w:r>
      <w:r w:rsidRPr="0028299A">
        <w:rPr>
          <w:rFonts w:ascii="Times New Roman" w:hAnsi="Times New Roman"/>
          <w:color w:val="000000"/>
          <w:sz w:val="28"/>
          <w:szCs w:val="28"/>
          <w:lang w:bidi="uk-UA"/>
        </w:rPr>
        <w:t>.</w:t>
      </w:r>
      <w:r w:rsidRPr="0028299A">
        <w:rPr>
          <w:rFonts w:ascii="Times New Roman" w:hAnsi="Times New Roman"/>
          <w:color w:val="000000"/>
          <w:sz w:val="28"/>
          <w:szCs w:val="28"/>
          <w:lang w:val="en-US" w:bidi="uk-UA"/>
        </w:rPr>
        <w:t xml:space="preserve"> </w:t>
      </w:r>
      <w:r w:rsidR="00AD5120" w:rsidRPr="00AF4F8D">
        <w:rPr>
          <w:rFonts w:ascii="Times New Roman" w:hAnsi="Times New Roman"/>
          <w:color w:val="000000"/>
          <w:sz w:val="28"/>
          <w:szCs w:val="28"/>
          <w:lang w:val="en-US" w:bidi="uk-UA"/>
        </w:rPr>
        <w:t>Constitutional interpretation of legal norms and law implementation activities in the field of gender identity</w:t>
      </w:r>
      <w:r w:rsidR="00AD5120" w:rsidRPr="00AF4F8D">
        <w:rPr>
          <w:rFonts w:ascii="Times New Roman" w:hAnsi="Times New Roman"/>
          <w:color w:val="000000"/>
          <w:sz w:val="28"/>
          <w:szCs w:val="28"/>
          <w:lang w:bidi="uk-UA"/>
        </w:rPr>
        <w:t xml:space="preserve">. </w:t>
      </w:r>
      <w:r w:rsidR="00AD5120">
        <w:rPr>
          <w:rFonts w:ascii="Times New Roman" w:hAnsi="Times New Roman"/>
          <w:i/>
          <w:iCs/>
          <w:color w:val="000000"/>
          <w:sz w:val="28"/>
          <w:szCs w:val="28"/>
          <w:lang w:val="en-US" w:bidi="uk-UA"/>
        </w:rPr>
        <w:t>Visegrad journal on human rights</w:t>
      </w:r>
      <w:r w:rsidR="00AD5120" w:rsidRPr="00AF4F8D">
        <w:rPr>
          <w:rFonts w:ascii="Times New Roman" w:hAnsi="Times New Roman"/>
          <w:color w:val="000000"/>
          <w:sz w:val="28"/>
          <w:szCs w:val="28"/>
          <w:lang w:val="en-US" w:bidi="uk-UA"/>
        </w:rPr>
        <w:t>.</w:t>
      </w:r>
      <w:r w:rsidR="00AD5120">
        <w:rPr>
          <w:rFonts w:ascii="Times New Roman" w:hAnsi="Times New Roman"/>
          <w:color w:val="000000"/>
          <w:sz w:val="28"/>
          <w:szCs w:val="28"/>
          <w:lang w:val="en-US" w:bidi="uk-UA"/>
        </w:rPr>
        <w:t xml:space="preserve"> 2021</w:t>
      </w:r>
      <w:r w:rsidR="00AD5120">
        <w:rPr>
          <w:rFonts w:ascii="Times New Roman" w:hAnsi="Times New Roman"/>
          <w:color w:val="000000"/>
          <w:sz w:val="28"/>
          <w:szCs w:val="28"/>
          <w:lang w:bidi="uk-UA"/>
        </w:rPr>
        <w:t>. №</w:t>
      </w:r>
      <w:r w:rsidR="00AD5120">
        <w:rPr>
          <w:rFonts w:ascii="Times New Roman" w:hAnsi="Times New Roman"/>
          <w:color w:val="000000"/>
          <w:sz w:val="28"/>
          <w:szCs w:val="28"/>
          <w:lang w:val="en-US" w:bidi="uk-UA"/>
        </w:rPr>
        <w:t>2</w:t>
      </w:r>
      <w:r w:rsidR="00AD5120">
        <w:rPr>
          <w:rFonts w:ascii="Times New Roman" w:hAnsi="Times New Roman"/>
          <w:color w:val="000000"/>
          <w:sz w:val="28"/>
          <w:szCs w:val="28"/>
          <w:lang w:bidi="uk-UA"/>
        </w:rPr>
        <w:t>.</w:t>
      </w:r>
      <w:r w:rsidR="00AD5120" w:rsidRPr="00AF4F8D">
        <w:rPr>
          <w:rFonts w:ascii="Times New Roman" w:hAnsi="Times New Roman"/>
          <w:color w:val="000000"/>
          <w:sz w:val="28"/>
          <w:szCs w:val="28"/>
          <w:lang w:val="en-US" w:bidi="uk-UA"/>
        </w:rPr>
        <w:t xml:space="preserve"> </w:t>
      </w:r>
      <w:r w:rsidR="00AD5120">
        <w:rPr>
          <w:rFonts w:ascii="Times New Roman" w:hAnsi="Times New Roman"/>
          <w:color w:val="000000"/>
          <w:sz w:val="28"/>
          <w:szCs w:val="28"/>
          <w:lang w:val="en-US" w:bidi="uk-UA"/>
        </w:rPr>
        <w:t xml:space="preserve">P. 225-230. </w:t>
      </w:r>
    </w:p>
    <w:bookmarkEnd w:id="3"/>
    <w:p w14:paraId="0F2960B0" w14:textId="77777777" w:rsidR="00972A4B" w:rsidRPr="00972A4B" w:rsidRDefault="00972A4B" w:rsidP="00972A4B">
      <w:pPr>
        <w:pStyle w:val="a7"/>
        <w:spacing w:after="0" w:line="360" w:lineRule="auto"/>
        <w:ind w:left="0" w:firstLine="709"/>
        <w:jc w:val="both"/>
        <w:rPr>
          <w:rFonts w:ascii="Times New Roman" w:hAnsi="Times New Roman"/>
          <w:color w:val="000000"/>
          <w:sz w:val="28"/>
          <w:szCs w:val="28"/>
          <w:lang w:val="en-US" w:bidi="uk-UA"/>
        </w:rPr>
      </w:pPr>
    </w:p>
    <w:p w14:paraId="416F00AD" w14:textId="77777777" w:rsidR="00972A4B" w:rsidRPr="00972A4B" w:rsidRDefault="00972A4B" w:rsidP="00972A4B">
      <w:pPr>
        <w:spacing w:line="360" w:lineRule="auto"/>
        <w:ind w:firstLine="709"/>
        <w:contextualSpacing/>
        <w:jc w:val="both"/>
        <w:rPr>
          <w:rFonts w:ascii="Times New Roman" w:hAnsi="Times New Roman"/>
          <w:i/>
          <w:sz w:val="28"/>
          <w:szCs w:val="28"/>
        </w:rPr>
      </w:pPr>
      <w:r w:rsidRPr="00972A4B">
        <w:rPr>
          <w:rFonts w:ascii="Times New Roman" w:hAnsi="Times New Roman"/>
          <w:i/>
          <w:sz w:val="28"/>
          <w:szCs w:val="28"/>
        </w:rPr>
        <w:t xml:space="preserve">Наукові праці, які додатково відображають наукові результати    </w:t>
      </w:r>
    </w:p>
    <w:p w14:paraId="5A79C44A" w14:textId="77777777" w:rsidR="00972A4B" w:rsidRPr="00972A4B" w:rsidRDefault="00972A4B" w:rsidP="00972A4B">
      <w:pPr>
        <w:spacing w:line="360" w:lineRule="auto"/>
        <w:ind w:firstLine="709"/>
        <w:contextualSpacing/>
        <w:jc w:val="both"/>
        <w:rPr>
          <w:rFonts w:ascii="Times New Roman" w:hAnsi="Times New Roman"/>
          <w:sz w:val="28"/>
          <w:szCs w:val="28"/>
        </w:rPr>
      </w:pPr>
    </w:p>
    <w:bookmarkEnd w:id="2"/>
    <w:p w14:paraId="0C6C23C0" w14:textId="1B448839" w:rsidR="00AD5120" w:rsidRPr="00AF4F8D" w:rsidRDefault="00AD5120" w:rsidP="00AD5120">
      <w:pPr>
        <w:pStyle w:val="a7"/>
        <w:numPr>
          <w:ilvl w:val="0"/>
          <w:numId w:val="4"/>
        </w:numPr>
        <w:spacing w:after="0" w:line="360" w:lineRule="auto"/>
        <w:ind w:left="0" w:firstLine="0"/>
        <w:jc w:val="both"/>
        <w:rPr>
          <w:rStyle w:val="a3"/>
          <w:rFonts w:ascii="Times New Roman" w:hAnsi="Times New Roman"/>
          <w:sz w:val="28"/>
          <w:szCs w:val="28"/>
          <w:lang w:bidi="uk-UA"/>
        </w:rPr>
      </w:pPr>
      <w:r w:rsidRPr="00AF4F8D">
        <w:rPr>
          <w:rFonts w:ascii="Times New Roman" w:hAnsi="Times New Roman"/>
          <w:sz w:val="28"/>
          <w:szCs w:val="28"/>
          <w:lang w:bidi="uk-UA"/>
        </w:rPr>
        <w:t>Медвідь О.О. Правові відносини у сфері гендерної ідентичності: на прикладі міжнародного досвіду</w:t>
      </w:r>
      <w:bookmarkStart w:id="6" w:name="_Hlk70010447"/>
      <w:r w:rsidR="00884DAA" w:rsidRPr="00884DAA">
        <w:rPr>
          <w:rFonts w:ascii="Times New Roman" w:hAnsi="Times New Roman"/>
          <w:sz w:val="28"/>
          <w:szCs w:val="28"/>
          <w:lang w:val="ru-RU" w:bidi="uk-UA"/>
        </w:rPr>
        <w:t xml:space="preserve">. </w:t>
      </w:r>
      <w:r w:rsidRPr="00AF4F8D">
        <w:rPr>
          <w:rFonts w:ascii="Times New Roman" w:hAnsi="Times New Roman"/>
          <w:i/>
          <w:sz w:val="28"/>
          <w:szCs w:val="28"/>
          <w:lang w:bidi="uk-UA"/>
        </w:rPr>
        <w:t xml:space="preserve">Актуальні дослідження правової та історичної </w:t>
      </w:r>
      <w:r w:rsidRPr="00AF4F8D">
        <w:rPr>
          <w:rFonts w:ascii="Times New Roman" w:hAnsi="Times New Roman"/>
          <w:i/>
          <w:sz w:val="28"/>
          <w:szCs w:val="28"/>
          <w:lang w:bidi="uk-UA"/>
        </w:rPr>
        <w:lastRenderedPageBreak/>
        <w:t xml:space="preserve">науки: </w:t>
      </w:r>
      <w:r w:rsidRPr="00AF4F8D">
        <w:rPr>
          <w:rFonts w:ascii="Times New Roman" w:hAnsi="Times New Roman"/>
          <w:sz w:val="28"/>
          <w:szCs w:val="28"/>
          <w:lang w:bidi="uk-UA"/>
        </w:rPr>
        <w:t xml:space="preserve">міжнар. наук.-прак. інтернет-конф. (07 лютого 2019 року).  </w:t>
      </w:r>
      <w:bookmarkEnd w:id="6"/>
      <w:r w:rsidRPr="00AF4F8D">
        <w:rPr>
          <w:rFonts w:ascii="Times New Roman" w:hAnsi="Times New Roman"/>
          <w:sz w:val="28"/>
          <w:szCs w:val="28"/>
          <w:lang w:bidi="uk-UA"/>
        </w:rPr>
        <w:t>Вип.</w:t>
      </w:r>
      <w:r>
        <w:rPr>
          <w:rFonts w:ascii="Times New Roman" w:hAnsi="Times New Roman"/>
          <w:sz w:val="28"/>
          <w:szCs w:val="28"/>
          <w:lang w:bidi="uk-UA"/>
        </w:rPr>
        <w:t xml:space="preserve"> </w:t>
      </w:r>
      <w:r w:rsidRPr="00AF4F8D">
        <w:rPr>
          <w:rFonts w:ascii="Times New Roman" w:hAnsi="Times New Roman"/>
          <w:sz w:val="28"/>
          <w:szCs w:val="28"/>
          <w:lang w:bidi="uk-UA"/>
        </w:rPr>
        <w:t>9</w:t>
      </w:r>
      <w:r>
        <w:rPr>
          <w:rFonts w:ascii="Times New Roman" w:hAnsi="Times New Roman"/>
          <w:sz w:val="28"/>
          <w:szCs w:val="28"/>
          <w:lang w:bidi="uk-UA"/>
        </w:rPr>
        <w:t>.</w:t>
      </w:r>
      <w:r w:rsidRPr="00AF4F8D">
        <w:rPr>
          <w:rFonts w:ascii="Times New Roman" w:hAnsi="Times New Roman"/>
          <w:sz w:val="28"/>
          <w:szCs w:val="28"/>
          <w:lang w:bidi="uk-UA"/>
        </w:rPr>
        <w:t xml:space="preserve"> </w:t>
      </w:r>
      <w:r w:rsidR="003B1675" w:rsidRPr="003B1675">
        <w:rPr>
          <w:rFonts w:ascii="Times New Roman" w:hAnsi="Times New Roman"/>
          <w:sz w:val="28"/>
          <w:szCs w:val="28"/>
          <w:lang w:bidi="uk-UA"/>
        </w:rPr>
        <w:t xml:space="preserve">URL: </w:t>
      </w:r>
      <w:hyperlink r:id="rId5" w:history="1">
        <w:r w:rsidR="003B1675" w:rsidRPr="00A67045">
          <w:rPr>
            <w:rStyle w:val="a3"/>
            <w:rFonts w:ascii="Times New Roman" w:hAnsi="Times New Roman"/>
            <w:sz w:val="28"/>
            <w:szCs w:val="28"/>
            <w:lang w:bidi="uk-UA"/>
          </w:rPr>
          <w:t>http://www.lex-line.com.ua/?go=full_article&amp;id=3000</w:t>
        </w:r>
      </w:hyperlink>
      <w:r w:rsidR="003B1675">
        <w:rPr>
          <w:rFonts w:ascii="Times New Roman" w:hAnsi="Times New Roman"/>
          <w:sz w:val="28"/>
          <w:szCs w:val="28"/>
          <w:lang w:val="en-US" w:bidi="uk-UA"/>
        </w:rPr>
        <w:t xml:space="preserve"> </w:t>
      </w:r>
    </w:p>
    <w:p w14:paraId="2BA44090" w14:textId="182D07DB" w:rsidR="00AD5120" w:rsidRPr="003B1675" w:rsidRDefault="00AD5120" w:rsidP="003B1675">
      <w:pPr>
        <w:pStyle w:val="a7"/>
        <w:numPr>
          <w:ilvl w:val="0"/>
          <w:numId w:val="4"/>
        </w:numPr>
        <w:spacing w:after="0" w:line="360" w:lineRule="auto"/>
        <w:ind w:left="0" w:firstLine="0"/>
        <w:jc w:val="both"/>
        <w:rPr>
          <w:rFonts w:ascii="Times New Roman" w:hAnsi="Times New Roman"/>
          <w:color w:val="0000FF"/>
          <w:sz w:val="28"/>
          <w:szCs w:val="28"/>
          <w:u w:val="single"/>
          <w:lang w:bidi="uk-UA"/>
        </w:rPr>
      </w:pPr>
      <w:r w:rsidRPr="00AD5120">
        <w:rPr>
          <w:rFonts w:ascii="Times New Roman" w:hAnsi="Times New Roman"/>
          <w:bCs/>
          <w:sz w:val="28"/>
          <w:szCs w:val="28"/>
          <w:lang w:bidi="uk-UA"/>
        </w:rPr>
        <w:t>Медвідь О.О. Гендерна ідентичність: методологічні питання</w:t>
      </w:r>
      <w:bookmarkStart w:id="7" w:name="_Hlk70010517"/>
      <w:r w:rsidRPr="00AD5120">
        <w:rPr>
          <w:rFonts w:ascii="Times New Roman" w:hAnsi="Times New Roman"/>
          <w:bCs/>
          <w:sz w:val="28"/>
          <w:szCs w:val="28"/>
          <w:lang w:bidi="uk-UA"/>
        </w:rPr>
        <w:t xml:space="preserve">. </w:t>
      </w:r>
      <w:r w:rsidRPr="00AD5120">
        <w:rPr>
          <w:rFonts w:ascii="Times New Roman" w:hAnsi="Times New Roman"/>
          <w:i/>
          <w:sz w:val="28"/>
          <w:szCs w:val="28"/>
        </w:rPr>
        <w:t>Актуальні дослідження правової та історичної науки:</w:t>
      </w:r>
      <w:r w:rsidRPr="00AD5120">
        <w:rPr>
          <w:rFonts w:ascii="Times New Roman" w:hAnsi="Times New Roman"/>
          <w:sz w:val="28"/>
          <w:szCs w:val="28"/>
        </w:rPr>
        <w:t xml:space="preserve"> </w:t>
      </w:r>
      <w:r w:rsidRPr="00AD5120">
        <w:rPr>
          <w:rFonts w:ascii="Times New Roman" w:hAnsi="Times New Roman"/>
          <w:sz w:val="28"/>
          <w:szCs w:val="28"/>
          <w:lang w:bidi="uk-UA"/>
        </w:rPr>
        <w:t>міжнар. наук.-прак. інтернет-конф. (15 жовтня 2019 року).</w:t>
      </w:r>
      <w:bookmarkEnd w:id="7"/>
      <w:r w:rsidRPr="00AD5120">
        <w:rPr>
          <w:rFonts w:ascii="Times New Roman" w:hAnsi="Times New Roman"/>
          <w:sz w:val="28"/>
          <w:szCs w:val="28"/>
          <w:lang w:bidi="uk-UA"/>
        </w:rPr>
        <w:t xml:space="preserve"> В</w:t>
      </w:r>
      <w:r w:rsidRPr="00AD5120">
        <w:rPr>
          <w:rFonts w:ascii="Times New Roman" w:hAnsi="Times New Roman"/>
          <w:sz w:val="28"/>
          <w:szCs w:val="28"/>
        </w:rPr>
        <w:t xml:space="preserve">ипуск 16. </w:t>
      </w:r>
      <w:r w:rsidR="003B1675" w:rsidRPr="006B57E3">
        <w:rPr>
          <w:rFonts w:ascii="Times New Roman" w:hAnsi="Times New Roman"/>
          <w:sz w:val="28"/>
          <w:szCs w:val="28"/>
          <w:lang w:val="en-US"/>
        </w:rPr>
        <w:t>URL</w:t>
      </w:r>
      <w:r w:rsidR="003B1675" w:rsidRPr="006B57E3">
        <w:rPr>
          <w:rFonts w:ascii="Times New Roman" w:hAnsi="Times New Roman"/>
          <w:sz w:val="28"/>
          <w:szCs w:val="28"/>
        </w:rPr>
        <w:t>:</w:t>
      </w:r>
      <w:hyperlink r:id="rId6" w:history="1">
        <w:r w:rsidR="003B1675" w:rsidRPr="006B57E3">
          <w:rPr>
            <w:rStyle w:val="a3"/>
            <w:rFonts w:ascii="Times New Roman" w:hAnsi="Times New Roman"/>
            <w:sz w:val="28"/>
            <w:szCs w:val="28"/>
            <w:lang w:val="en-US"/>
          </w:rPr>
          <w:t>http</w:t>
        </w:r>
        <w:r w:rsidR="003B1675" w:rsidRPr="006B57E3">
          <w:rPr>
            <w:rStyle w:val="a3"/>
            <w:rFonts w:ascii="Times New Roman" w:hAnsi="Times New Roman"/>
            <w:sz w:val="28"/>
            <w:szCs w:val="28"/>
          </w:rPr>
          <w:t>://</w:t>
        </w:r>
        <w:r w:rsidR="003B1675" w:rsidRPr="006B57E3">
          <w:rPr>
            <w:rStyle w:val="a3"/>
            <w:rFonts w:ascii="Times New Roman" w:hAnsi="Times New Roman"/>
            <w:sz w:val="28"/>
            <w:szCs w:val="28"/>
            <w:lang w:val="en-US"/>
          </w:rPr>
          <w:t>www</w:t>
        </w:r>
        <w:r w:rsidR="003B1675" w:rsidRPr="006B57E3">
          <w:rPr>
            <w:rStyle w:val="a3"/>
            <w:rFonts w:ascii="Times New Roman" w:hAnsi="Times New Roman"/>
            <w:sz w:val="28"/>
            <w:szCs w:val="28"/>
          </w:rPr>
          <w:t>.</w:t>
        </w:r>
        <w:r w:rsidR="003B1675" w:rsidRPr="006B57E3">
          <w:rPr>
            <w:rStyle w:val="a3"/>
            <w:rFonts w:ascii="Times New Roman" w:hAnsi="Times New Roman"/>
            <w:sz w:val="28"/>
            <w:szCs w:val="28"/>
            <w:lang w:val="en-US"/>
          </w:rPr>
          <w:t>lex</w:t>
        </w:r>
        <w:r w:rsidR="003B1675" w:rsidRPr="006B57E3">
          <w:rPr>
            <w:rStyle w:val="a3"/>
            <w:rFonts w:ascii="Times New Roman" w:hAnsi="Times New Roman"/>
            <w:sz w:val="28"/>
            <w:szCs w:val="28"/>
          </w:rPr>
          <w:t>-</w:t>
        </w:r>
        <w:r w:rsidR="003B1675" w:rsidRPr="006B57E3">
          <w:rPr>
            <w:rStyle w:val="a3"/>
            <w:rFonts w:ascii="Times New Roman" w:hAnsi="Times New Roman"/>
            <w:sz w:val="28"/>
            <w:szCs w:val="28"/>
            <w:lang w:val="en-US"/>
          </w:rPr>
          <w:t>line</w:t>
        </w:r>
        <w:r w:rsidR="003B1675" w:rsidRPr="006B57E3">
          <w:rPr>
            <w:rStyle w:val="a3"/>
            <w:rFonts w:ascii="Times New Roman" w:hAnsi="Times New Roman"/>
            <w:sz w:val="28"/>
            <w:szCs w:val="28"/>
          </w:rPr>
          <w:t>.</w:t>
        </w:r>
        <w:r w:rsidR="003B1675" w:rsidRPr="006B57E3">
          <w:rPr>
            <w:rStyle w:val="a3"/>
            <w:rFonts w:ascii="Times New Roman" w:hAnsi="Times New Roman"/>
            <w:sz w:val="28"/>
            <w:szCs w:val="28"/>
            <w:lang w:val="en-US"/>
          </w:rPr>
          <w:t>com</w:t>
        </w:r>
        <w:r w:rsidR="003B1675" w:rsidRPr="006B57E3">
          <w:rPr>
            <w:rStyle w:val="a3"/>
            <w:rFonts w:ascii="Times New Roman" w:hAnsi="Times New Roman"/>
            <w:sz w:val="28"/>
            <w:szCs w:val="28"/>
          </w:rPr>
          <w:t>.</w:t>
        </w:r>
        <w:r w:rsidR="003B1675" w:rsidRPr="006B57E3">
          <w:rPr>
            <w:rStyle w:val="a3"/>
            <w:rFonts w:ascii="Times New Roman" w:hAnsi="Times New Roman"/>
            <w:sz w:val="28"/>
            <w:szCs w:val="28"/>
            <w:lang w:val="en-US"/>
          </w:rPr>
          <w:t>ua</w:t>
        </w:r>
        <w:r w:rsidR="003B1675" w:rsidRPr="006B57E3">
          <w:rPr>
            <w:rStyle w:val="a3"/>
            <w:rFonts w:ascii="Times New Roman" w:hAnsi="Times New Roman"/>
            <w:sz w:val="28"/>
            <w:szCs w:val="28"/>
          </w:rPr>
          <w:t>/?</w:t>
        </w:r>
        <w:r w:rsidR="003B1675" w:rsidRPr="006B57E3">
          <w:rPr>
            <w:rStyle w:val="a3"/>
            <w:rFonts w:ascii="Times New Roman" w:hAnsi="Times New Roman"/>
            <w:sz w:val="28"/>
            <w:szCs w:val="28"/>
            <w:lang w:val="en-US"/>
          </w:rPr>
          <w:t>go</w:t>
        </w:r>
        <w:r w:rsidR="003B1675" w:rsidRPr="006B57E3">
          <w:rPr>
            <w:rStyle w:val="a3"/>
            <w:rFonts w:ascii="Times New Roman" w:hAnsi="Times New Roman"/>
            <w:sz w:val="28"/>
            <w:szCs w:val="28"/>
          </w:rPr>
          <w:t>=</w:t>
        </w:r>
        <w:r w:rsidR="003B1675" w:rsidRPr="006B57E3">
          <w:rPr>
            <w:rStyle w:val="a3"/>
            <w:rFonts w:ascii="Times New Roman" w:hAnsi="Times New Roman"/>
            <w:sz w:val="28"/>
            <w:szCs w:val="28"/>
            <w:lang w:val="en-US"/>
          </w:rPr>
          <w:t>full</w:t>
        </w:r>
        <w:r w:rsidR="003B1675" w:rsidRPr="006B57E3">
          <w:rPr>
            <w:rStyle w:val="a3"/>
            <w:rFonts w:ascii="Times New Roman" w:hAnsi="Times New Roman"/>
            <w:sz w:val="28"/>
            <w:szCs w:val="28"/>
          </w:rPr>
          <w:t>_</w:t>
        </w:r>
        <w:r w:rsidR="003B1675" w:rsidRPr="006B57E3">
          <w:rPr>
            <w:rStyle w:val="a3"/>
            <w:rFonts w:ascii="Times New Roman" w:hAnsi="Times New Roman"/>
            <w:sz w:val="28"/>
            <w:szCs w:val="28"/>
            <w:lang w:val="en-US"/>
          </w:rPr>
          <w:t>article</w:t>
        </w:r>
        <w:r w:rsidR="003B1675" w:rsidRPr="006B57E3">
          <w:rPr>
            <w:rStyle w:val="a3"/>
            <w:rFonts w:ascii="Times New Roman" w:hAnsi="Times New Roman"/>
            <w:sz w:val="28"/>
            <w:szCs w:val="28"/>
          </w:rPr>
          <w:t>&amp;</w:t>
        </w:r>
        <w:r w:rsidR="003B1675" w:rsidRPr="006B57E3">
          <w:rPr>
            <w:rStyle w:val="a3"/>
            <w:rFonts w:ascii="Times New Roman" w:hAnsi="Times New Roman"/>
            <w:sz w:val="28"/>
            <w:szCs w:val="28"/>
            <w:lang w:val="en-US"/>
          </w:rPr>
          <w:t>id</w:t>
        </w:r>
        <w:r w:rsidR="003B1675" w:rsidRPr="006B57E3">
          <w:rPr>
            <w:rStyle w:val="a3"/>
            <w:rFonts w:ascii="Times New Roman" w:hAnsi="Times New Roman"/>
            <w:sz w:val="28"/>
            <w:szCs w:val="28"/>
          </w:rPr>
          <w:t>=3001</w:t>
        </w:r>
      </w:hyperlink>
    </w:p>
    <w:p w14:paraId="574D968C" w14:textId="77777777" w:rsidR="00AD5120" w:rsidRPr="00AD5120" w:rsidRDefault="00AD5120" w:rsidP="008805D4">
      <w:pPr>
        <w:pStyle w:val="a7"/>
        <w:numPr>
          <w:ilvl w:val="0"/>
          <w:numId w:val="4"/>
        </w:numPr>
        <w:spacing w:after="0" w:line="360" w:lineRule="auto"/>
        <w:ind w:left="0" w:firstLine="0"/>
        <w:jc w:val="both"/>
        <w:rPr>
          <w:rFonts w:ascii="Times New Roman" w:hAnsi="Times New Roman"/>
          <w:sz w:val="28"/>
          <w:szCs w:val="28"/>
          <w:lang w:bidi="uk-UA"/>
        </w:rPr>
      </w:pPr>
      <w:r w:rsidRPr="00AD5120">
        <w:rPr>
          <w:rFonts w:ascii="Times New Roman" w:hAnsi="Times New Roman"/>
          <w:sz w:val="28"/>
          <w:szCs w:val="28"/>
        </w:rPr>
        <w:t xml:space="preserve">Медвідь О.О. Небінарні гендерні маркери: дискусійні аспекти. </w:t>
      </w:r>
      <w:bookmarkStart w:id="8" w:name="_Hlk70010572"/>
      <w:r w:rsidRPr="00AD5120">
        <w:rPr>
          <w:rFonts w:ascii="Times New Roman" w:hAnsi="Times New Roman"/>
          <w:i/>
          <w:iCs/>
          <w:sz w:val="28"/>
          <w:szCs w:val="28"/>
        </w:rPr>
        <w:t>Особливості розвитку публічного та приватного права в Україні:</w:t>
      </w:r>
      <w:r w:rsidRPr="00AD5120">
        <w:rPr>
          <w:rFonts w:ascii="Times New Roman" w:hAnsi="Times New Roman"/>
          <w:sz w:val="28"/>
          <w:szCs w:val="28"/>
        </w:rPr>
        <w:t xml:space="preserve"> міжнародна науково-практична конференція м. Харків, 17-18 липня 2020 року.</w:t>
      </w:r>
      <w:bookmarkEnd w:id="8"/>
      <w:r w:rsidRPr="00AD5120">
        <w:rPr>
          <w:rFonts w:ascii="Times New Roman" w:hAnsi="Times New Roman"/>
          <w:sz w:val="28"/>
          <w:szCs w:val="28"/>
        </w:rPr>
        <w:t xml:space="preserve"> Харків. ГО «Асоціація аспірантів-юристів», 2020. С. 11-14.</w:t>
      </w:r>
      <w:r w:rsidRPr="00AD5120">
        <w:rPr>
          <w:rFonts w:ascii="Times New Roman" w:hAnsi="Times New Roman"/>
          <w:sz w:val="28"/>
          <w:szCs w:val="28"/>
          <w:lang w:val="en-US"/>
        </w:rPr>
        <w:t xml:space="preserve"> </w:t>
      </w:r>
    </w:p>
    <w:p w14:paraId="56956894" w14:textId="77777777" w:rsidR="00FB4DEF" w:rsidRPr="00AD5120" w:rsidRDefault="00AD5120" w:rsidP="00AD5120">
      <w:pPr>
        <w:pStyle w:val="a7"/>
        <w:numPr>
          <w:ilvl w:val="0"/>
          <w:numId w:val="4"/>
        </w:numPr>
        <w:spacing w:after="0" w:line="360" w:lineRule="auto"/>
        <w:ind w:left="0" w:firstLine="0"/>
        <w:jc w:val="both"/>
        <w:rPr>
          <w:rFonts w:ascii="Times New Roman" w:hAnsi="Times New Roman"/>
          <w:sz w:val="28"/>
          <w:szCs w:val="28"/>
        </w:rPr>
      </w:pPr>
      <w:r w:rsidRPr="00AD5120">
        <w:rPr>
          <w:rFonts w:ascii="Times New Roman" w:hAnsi="Times New Roman"/>
          <w:sz w:val="28"/>
          <w:szCs w:val="28"/>
        </w:rPr>
        <w:t>Медвідь О.О. Іdentitas</w:t>
      </w:r>
      <w:r w:rsidRPr="00AD5120">
        <w:rPr>
          <w:rFonts w:ascii="Times New Roman" w:hAnsi="Times New Roman"/>
          <w:iCs/>
          <w:sz w:val="28"/>
          <w:szCs w:val="28"/>
        </w:rPr>
        <w:t>: сontradictio in adjecto:</w:t>
      </w:r>
      <w:r w:rsidRPr="00AD5120">
        <w:rPr>
          <w:rFonts w:ascii="Times New Roman" w:hAnsi="Times New Roman"/>
          <w:b/>
          <w:iCs/>
          <w:sz w:val="28"/>
          <w:szCs w:val="28"/>
        </w:rPr>
        <w:t xml:space="preserve"> </w:t>
      </w:r>
      <w:bookmarkStart w:id="9" w:name="_Hlk70010634"/>
      <w:r w:rsidRPr="00AD5120">
        <w:rPr>
          <w:rFonts w:ascii="Times New Roman" w:hAnsi="Times New Roman"/>
          <w:bCs/>
          <w:iCs/>
          <w:sz w:val="28"/>
          <w:szCs w:val="28"/>
        </w:rPr>
        <w:t>м</w:t>
      </w:r>
      <w:r w:rsidRPr="00AD5120">
        <w:rPr>
          <w:rFonts w:ascii="Times New Roman" w:hAnsi="Times New Roman"/>
          <w:sz w:val="28"/>
          <w:szCs w:val="28"/>
        </w:rPr>
        <w:t>атериали за XVI международна научна практична конференция, Бъдещето въпроси от света на науката - 2020, 17 - 25 декември, 2020</w:t>
      </w:r>
      <w:bookmarkEnd w:id="9"/>
      <w:r w:rsidRPr="00AD5120">
        <w:rPr>
          <w:rFonts w:ascii="Times New Roman" w:hAnsi="Times New Roman"/>
          <w:sz w:val="28"/>
          <w:szCs w:val="28"/>
        </w:rPr>
        <w:t xml:space="preserve">: София. «Бял ГРАД-БГ». С. 71-73. </w:t>
      </w:r>
    </w:p>
    <w:p w14:paraId="3CD9C8F0" w14:textId="77777777" w:rsidR="009D5DF4" w:rsidRDefault="009D5DF4" w:rsidP="00381351">
      <w:pPr>
        <w:spacing w:after="0" w:line="360" w:lineRule="auto"/>
        <w:ind w:firstLine="709"/>
        <w:jc w:val="both"/>
        <w:rPr>
          <w:rFonts w:ascii="Times New Roman" w:hAnsi="Times New Roman"/>
          <w:sz w:val="28"/>
          <w:szCs w:val="28"/>
        </w:rPr>
      </w:pPr>
    </w:p>
    <w:p w14:paraId="09FE6A7E" w14:textId="77777777" w:rsidR="00DF0A67" w:rsidRDefault="00DF0A67" w:rsidP="00381351">
      <w:pPr>
        <w:spacing w:after="0" w:line="360" w:lineRule="auto"/>
        <w:ind w:firstLine="709"/>
        <w:jc w:val="both"/>
        <w:rPr>
          <w:rFonts w:ascii="Times New Roman" w:hAnsi="Times New Roman"/>
          <w:sz w:val="28"/>
          <w:szCs w:val="28"/>
        </w:rPr>
      </w:pPr>
    </w:p>
    <w:p w14:paraId="00482C4F" w14:textId="77777777" w:rsidR="00DF0A67" w:rsidRDefault="00DF0A67" w:rsidP="00381351">
      <w:pPr>
        <w:spacing w:after="0" w:line="360" w:lineRule="auto"/>
        <w:ind w:firstLine="709"/>
        <w:jc w:val="both"/>
        <w:rPr>
          <w:rFonts w:ascii="Times New Roman" w:hAnsi="Times New Roman"/>
          <w:sz w:val="28"/>
          <w:szCs w:val="28"/>
        </w:rPr>
      </w:pPr>
    </w:p>
    <w:p w14:paraId="6BD87F94" w14:textId="77777777" w:rsidR="00DF0A67" w:rsidRDefault="00DF0A67" w:rsidP="00381351">
      <w:pPr>
        <w:spacing w:after="0" w:line="360" w:lineRule="auto"/>
        <w:ind w:firstLine="709"/>
        <w:jc w:val="both"/>
        <w:rPr>
          <w:rFonts w:ascii="Times New Roman" w:hAnsi="Times New Roman"/>
          <w:sz w:val="28"/>
          <w:szCs w:val="28"/>
        </w:rPr>
      </w:pPr>
    </w:p>
    <w:p w14:paraId="6BA34966" w14:textId="77777777" w:rsidR="00DF0A67" w:rsidRDefault="00DF0A67" w:rsidP="00381351">
      <w:pPr>
        <w:spacing w:after="0" w:line="360" w:lineRule="auto"/>
        <w:ind w:firstLine="709"/>
        <w:jc w:val="both"/>
        <w:rPr>
          <w:rFonts w:ascii="Times New Roman" w:hAnsi="Times New Roman"/>
          <w:sz w:val="28"/>
          <w:szCs w:val="28"/>
        </w:rPr>
      </w:pPr>
    </w:p>
    <w:p w14:paraId="7243C736" w14:textId="77777777" w:rsidR="00DF0A67" w:rsidRDefault="00DF0A67" w:rsidP="00381351">
      <w:pPr>
        <w:spacing w:after="0" w:line="360" w:lineRule="auto"/>
        <w:ind w:firstLine="709"/>
        <w:jc w:val="both"/>
        <w:rPr>
          <w:rFonts w:ascii="Times New Roman" w:hAnsi="Times New Roman"/>
          <w:sz w:val="28"/>
          <w:szCs w:val="28"/>
        </w:rPr>
      </w:pPr>
    </w:p>
    <w:p w14:paraId="2D3E57E2" w14:textId="77777777" w:rsidR="00DF0A67" w:rsidRDefault="00DF0A67" w:rsidP="00381351">
      <w:pPr>
        <w:spacing w:after="0" w:line="360" w:lineRule="auto"/>
        <w:ind w:firstLine="709"/>
        <w:jc w:val="both"/>
        <w:rPr>
          <w:rFonts w:ascii="Times New Roman" w:hAnsi="Times New Roman"/>
          <w:sz w:val="28"/>
          <w:szCs w:val="28"/>
        </w:rPr>
      </w:pPr>
    </w:p>
    <w:p w14:paraId="4BBE36EB" w14:textId="77777777" w:rsidR="005C7D85" w:rsidRDefault="005C7D85" w:rsidP="00381351">
      <w:pPr>
        <w:spacing w:after="0" w:line="360" w:lineRule="auto"/>
        <w:ind w:firstLine="709"/>
        <w:jc w:val="both"/>
        <w:rPr>
          <w:rFonts w:ascii="Times New Roman" w:hAnsi="Times New Roman"/>
          <w:sz w:val="28"/>
          <w:szCs w:val="28"/>
        </w:rPr>
      </w:pPr>
    </w:p>
    <w:p w14:paraId="5B4DA997" w14:textId="77777777" w:rsidR="005C7D85" w:rsidRDefault="005C7D85" w:rsidP="00381351">
      <w:pPr>
        <w:spacing w:after="0" w:line="360" w:lineRule="auto"/>
        <w:ind w:firstLine="709"/>
        <w:jc w:val="both"/>
        <w:rPr>
          <w:rFonts w:ascii="Times New Roman" w:hAnsi="Times New Roman"/>
          <w:sz w:val="28"/>
          <w:szCs w:val="28"/>
        </w:rPr>
      </w:pPr>
    </w:p>
    <w:p w14:paraId="4D6FE5FD" w14:textId="77777777" w:rsidR="005C7D85" w:rsidRDefault="005C7D85" w:rsidP="00381351">
      <w:pPr>
        <w:spacing w:after="0" w:line="360" w:lineRule="auto"/>
        <w:ind w:firstLine="709"/>
        <w:jc w:val="both"/>
        <w:rPr>
          <w:rFonts w:ascii="Times New Roman" w:hAnsi="Times New Roman"/>
          <w:sz w:val="28"/>
          <w:szCs w:val="28"/>
        </w:rPr>
      </w:pPr>
    </w:p>
    <w:p w14:paraId="58D6F679" w14:textId="77777777" w:rsidR="005C7D85" w:rsidRDefault="005C7D85" w:rsidP="00381351">
      <w:pPr>
        <w:spacing w:after="0" w:line="360" w:lineRule="auto"/>
        <w:ind w:firstLine="709"/>
        <w:jc w:val="both"/>
        <w:rPr>
          <w:rFonts w:ascii="Times New Roman" w:hAnsi="Times New Roman"/>
          <w:sz w:val="28"/>
          <w:szCs w:val="28"/>
        </w:rPr>
      </w:pPr>
    </w:p>
    <w:p w14:paraId="49BA5872" w14:textId="77777777" w:rsidR="005C7D85" w:rsidRDefault="005C7D85" w:rsidP="00381351">
      <w:pPr>
        <w:spacing w:after="0" w:line="360" w:lineRule="auto"/>
        <w:ind w:firstLine="709"/>
        <w:jc w:val="both"/>
        <w:rPr>
          <w:rFonts w:ascii="Times New Roman" w:hAnsi="Times New Roman"/>
          <w:sz w:val="28"/>
          <w:szCs w:val="28"/>
        </w:rPr>
      </w:pPr>
    </w:p>
    <w:p w14:paraId="0CDFFB1D" w14:textId="77777777" w:rsidR="005C7D85" w:rsidRDefault="005C7D85" w:rsidP="00381351">
      <w:pPr>
        <w:spacing w:after="0" w:line="360" w:lineRule="auto"/>
        <w:ind w:firstLine="709"/>
        <w:jc w:val="both"/>
        <w:rPr>
          <w:rFonts w:ascii="Times New Roman" w:hAnsi="Times New Roman"/>
          <w:sz w:val="28"/>
          <w:szCs w:val="28"/>
        </w:rPr>
      </w:pPr>
    </w:p>
    <w:p w14:paraId="07B13804" w14:textId="77777777" w:rsidR="005C7D85" w:rsidRDefault="005C7D85" w:rsidP="00381351">
      <w:pPr>
        <w:spacing w:after="0" w:line="360" w:lineRule="auto"/>
        <w:ind w:firstLine="709"/>
        <w:jc w:val="both"/>
        <w:rPr>
          <w:rFonts w:ascii="Times New Roman" w:hAnsi="Times New Roman"/>
          <w:sz w:val="28"/>
          <w:szCs w:val="28"/>
        </w:rPr>
      </w:pPr>
    </w:p>
    <w:p w14:paraId="34BEB8F0" w14:textId="77777777" w:rsidR="005C7D85" w:rsidRDefault="005C7D85" w:rsidP="00381351">
      <w:pPr>
        <w:spacing w:after="0" w:line="360" w:lineRule="auto"/>
        <w:ind w:firstLine="709"/>
        <w:jc w:val="both"/>
        <w:rPr>
          <w:rFonts w:ascii="Times New Roman" w:hAnsi="Times New Roman"/>
          <w:sz w:val="28"/>
          <w:szCs w:val="28"/>
        </w:rPr>
      </w:pPr>
    </w:p>
    <w:p w14:paraId="13C98D9B" w14:textId="77777777" w:rsidR="00884DAA" w:rsidRDefault="00884DAA" w:rsidP="00381351">
      <w:pPr>
        <w:spacing w:after="0" w:line="360" w:lineRule="auto"/>
        <w:ind w:firstLine="709"/>
        <w:jc w:val="both"/>
        <w:rPr>
          <w:rFonts w:ascii="Times New Roman" w:hAnsi="Times New Roman"/>
          <w:sz w:val="28"/>
          <w:szCs w:val="28"/>
        </w:rPr>
      </w:pPr>
    </w:p>
    <w:p w14:paraId="364A328D" w14:textId="77777777" w:rsidR="005C7D85" w:rsidRDefault="005C7D85" w:rsidP="00381351">
      <w:pPr>
        <w:spacing w:after="0" w:line="360" w:lineRule="auto"/>
        <w:ind w:firstLine="709"/>
        <w:jc w:val="both"/>
        <w:rPr>
          <w:rFonts w:ascii="Times New Roman" w:hAnsi="Times New Roman"/>
          <w:sz w:val="28"/>
          <w:szCs w:val="28"/>
        </w:rPr>
      </w:pPr>
    </w:p>
    <w:p w14:paraId="57820A63" w14:textId="77777777" w:rsidR="00972A4B" w:rsidRDefault="00972A4B" w:rsidP="00AD5120">
      <w:pPr>
        <w:spacing w:after="0" w:line="360" w:lineRule="auto"/>
        <w:jc w:val="both"/>
        <w:rPr>
          <w:rFonts w:ascii="Times New Roman" w:hAnsi="Times New Roman"/>
          <w:sz w:val="28"/>
          <w:szCs w:val="28"/>
        </w:rPr>
      </w:pPr>
    </w:p>
    <w:p w14:paraId="32D55687" w14:textId="77777777" w:rsidR="00381351" w:rsidRPr="004345FD" w:rsidRDefault="009D5DF4" w:rsidP="00381351">
      <w:pPr>
        <w:spacing w:after="0" w:line="360" w:lineRule="auto"/>
        <w:jc w:val="center"/>
        <w:rPr>
          <w:rFonts w:ascii="Times New Roman" w:hAnsi="Times New Roman"/>
          <w:b/>
          <w:sz w:val="28"/>
          <w:szCs w:val="28"/>
        </w:rPr>
      </w:pPr>
      <w:r>
        <w:rPr>
          <w:rFonts w:ascii="Times New Roman" w:hAnsi="Times New Roman"/>
          <w:b/>
          <w:sz w:val="28"/>
          <w:szCs w:val="28"/>
          <w:lang w:val="en-US"/>
        </w:rPr>
        <w:lastRenderedPageBreak/>
        <w:t>SUMMARY</w:t>
      </w:r>
    </w:p>
    <w:p w14:paraId="3D65355C" w14:textId="77777777" w:rsidR="009D5DF4" w:rsidRPr="004345FD" w:rsidRDefault="009D5DF4" w:rsidP="00381351">
      <w:pPr>
        <w:spacing w:after="0" w:line="360" w:lineRule="auto"/>
        <w:jc w:val="center"/>
        <w:rPr>
          <w:rFonts w:ascii="Times New Roman" w:hAnsi="Times New Roman"/>
          <w:b/>
          <w:sz w:val="28"/>
          <w:szCs w:val="28"/>
        </w:rPr>
      </w:pPr>
    </w:p>
    <w:p w14:paraId="6EBCECBA" w14:textId="77777777" w:rsidR="009D5DF4" w:rsidRPr="009D5DF4" w:rsidRDefault="009D5DF4" w:rsidP="009D5DF4">
      <w:pPr>
        <w:spacing w:after="0" w:line="360" w:lineRule="auto"/>
        <w:ind w:firstLine="567"/>
        <w:jc w:val="both"/>
        <w:rPr>
          <w:rFonts w:ascii="Times New Roman" w:hAnsi="Times New Roman"/>
          <w:sz w:val="28"/>
          <w:szCs w:val="28"/>
          <w:lang w:val="en-US"/>
        </w:rPr>
      </w:pPr>
      <w:r w:rsidRPr="009D5DF4">
        <w:rPr>
          <w:rFonts w:ascii="Times New Roman" w:hAnsi="Times New Roman"/>
          <w:i/>
          <w:iCs/>
          <w:sz w:val="28"/>
          <w:szCs w:val="28"/>
          <w:lang w:val="en-US"/>
        </w:rPr>
        <w:t>Medvid O</w:t>
      </w:r>
      <w:r w:rsidRPr="009D5DF4">
        <w:rPr>
          <w:rFonts w:ascii="Times New Roman" w:hAnsi="Times New Roman"/>
          <w:i/>
          <w:iCs/>
          <w:sz w:val="28"/>
          <w:szCs w:val="28"/>
        </w:rPr>
        <w:t>.</w:t>
      </w:r>
      <w:r w:rsidRPr="009D5DF4">
        <w:rPr>
          <w:rFonts w:ascii="Times New Roman" w:hAnsi="Times New Roman"/>
          <w:sz w:val="28"/>
          <w:szCs w:val="28"/>
          <w:lang w:val="en-US"/>
        </w:rPr>
        <w:t xml:space="preserve"> Legal policy in the field of gender identity in Ukraine. - Qualifying scientific work on the rights of the manuscript.</w:t>
      </w:r>
    </w:p>
    <w:p w14:paraId="60D28165" w14:textId="77777777" w:rsidR="009D5DF4" w:rsidRDefault="009D5DF4" w:rsidP="009D5DF4">
      <w:pPr>
        <w:spacing w:after="0" w:line="360" w:lineRule="auto"/>
        <w:ind w:firstLine="567"/>
        <w:jc w:val="both"/>
        <w:rPr>
          <w:rFonts w:ascii="Times New Roman" w:hAnsi="Times New Roman"/>
          <w:sz w:val="28"/>
          <w:szCs w:val="28"/>
          <w:lang w:val="en-US"/>
        </w:rPr>
      </w:pPr>
      <w:r w:rsidRPr="009D5DF4">
        <w:rPr>
          <w:rFonts w:ascii="Times New Roman" w:hAnsi="Times New Roman"/>
          <w:sz w:val="28"/>
          <w:szCs w:val="28"/>
          <w:lang w:val="en-US"/>
        </w:rPr>
        <w:t>The dissertation on competition of a scientific degree of the doctor of philosophy on a specialty 081 - "Law". - State Higher Educational Institution "Uzhhorod National University", Uzhhorod, 2021.</w:t>
      </w:r>
    </w:p>
    <w:p w14:paraId="06BAFA34" w14:textId="77777777" w:rsidR="00381351" w:rsidRDefault="00381351" w:rsidP="009D5DF4">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The dissertation provides a comprehensive analysis of legal policy in the field of gender identity, the functioning of the mechanism of legal regulation and powers of subjects, reveals the problems of gender discrimination, legal regulation of gender reassignment (correction) and gender policy in the public sphere, as well as on the basis of positive international and foreign practice formulated proposals and recommendations for improving the current legislation.</w:t>
      </w:r>
    </w:p>
    <w:p w14:paraId="4E1D4FB1"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Legal regulation in the field of gender identity is positioned as a key factor in ensuring proper legal policy, which consists in the process of regulating public relations in this area, their legal consolidation, protection and development. The basic principles of legal policy in the field of gender identity have been developed: the principle of equality of the sexes; recognition of the difference between sex and gender; the privacy of each person’s decision in the field of gender identity, based on the values of human dignity and human autonomy; the principle of balanced gender socialization; the existence of a legal mechanism for exercising the right to gender identity.</w:t>
      </w:r>
    </w:p>
    <w:p w14:paraId="558718FC"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The paper proposes the author's definition of the right to gender identity as a natural human right, which is based on the postulate of the priority of human dignity, which is the ability to individually regulate the relationship between sex and gender by deciding which sex to belong to, the ability to behave as a representative of the chosen sex and, if necessary, to carry out medical and legal actions to balance the chosen self-identity.</w:t>
      </w:r>
    </w:p>
    <w:p w14:paraId="3AD653AA"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Legal policy in the field of gender identity is understood as a systemic, conceptual, tactical and legal basis for the influence of public authorities on legal reality in order to ensure the natural human right to gender identity and regulate equality between men and women, gender socialization, legal status of transgender people, combating </w:t>
      </w:r>
      <w:r>
        <w:rPr>
          <w:rFonts w:ascii="Times New Roman" w:hAnsi="Times New Roman"/>
          <w:sz w:val="28"/>
          <w:szCs w:val="28"/>
          <w:lang w:val="en-US"/>
        </w:rPr>
        <w:lastRenderedPageBreak/>
        <w:t>discrimination on the grounds of gender and sex and forming an effective state mechanism of legal regulation in this area.</w:t>
      </w:r>
    </w:p>
    <w:p w14:paraId="4B546B9C"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The author's definition of legal regulation in the field of gender identity as a process of regulating public relations in this area, their legal consolidation, protection and development is formed.</w:t>
      </w:r>
    </w:p>
    <w:p w14:paraId="00B12B20"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The author's understanding of the mechanism of legal regulation in the field of gender identity is given, which is positioned as a set of all legal means organized consistently to achieve such social relations, when each person can optimally form and express their gender identity.</w:t>
      </w:r>
    </w:p>
    <w:p w14:paraId="27D009DF"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The stages of the mechanism of legal regulation of gender identity are singled out: legal regulation of public relations in the field of gender identity, which is to create a set of legal norms that are contained in the forms of sources of law to create rules of conduct in the state; the emergence of subjective rights and legal obligations; realization of legal norms, which consists in the implementation of legal requirements.</w:t>
      </w:r>
    </w:p>
    <w:p w14:paraId="73178009"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Using the method of comparison and analysis, there are two main approaches that exist in the doctrine of law on the constituent elements of the mechanism of legal regulation: narrowly structured and extended. Therefore, the author’s approach to the structure of the legal mechanism of legal regulation in the field of gender identity is presented, covering the following aspects: 1) legal norms are central elements, as the purpose of norms in the field of gender identity is to establish mandatory, prohibited or permitted behavior of legal entities, normalization of public relations in accordance with the principles of the rule of law, protection of gender relations so as to balance the interests of individual subjects of law and norms of public morality, state interests; 2) relations in the field of gender identity, which may have a regulatory and law enforcement nature, are conditionally divided into two types: relations that are already subject to normalization, i.e. those defined in the current sources of law, and relations that are not standardized, but about effectively need such regulation (norms of gender neutrality, overcoming discrimination against subjects with non-traditional gender identity, further socialization of persons who have changed gender, education in the field of gender tolerance, etc.); 3) acts of interpretation of legal norms are a consequence of intellectual activity of a certain subject of interpretation, aimed at </w:t>
      </w:r>
      <w:r>
        <w:rPr>
          <w:rFonts w:ascii="Times New Roman" w:hAnsi="Times New Roman"/>
          <w:sz w:val="28"/>
          <w:szCs w:val="28"/>
          <w:lang w:val="en-US"/>
        </w:rPr>
        <w:lastRenderedPageBreak/>
        <w:t>understanding the essence, content of legal norms; 4) acts of realization of the right act as a means of translation of subjective rights into actual lawful behavior of people, on the basis of these acts sub-normative legal regulation of public relations is carried out, subjects are endowed with rights or responsibilities in the field of gender identity.</w:t>
      </w:r>
    </w:p>
    <w:p w14:paraId="6797BE4F"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Subjects of formation and implementation of legal policy in the field of gender identity are participants in legal relations, which solve tasks and perform the functions of public authority, coordinate administrative and supervisory powers in the field of public administration, consider cases of offenses committed by individuals and legal entities in gender and related areas.</w:t>
      </w:r>
    </w:p>
    <w:p w14:paraId="436CC79F"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The following structure of subjects of formation and implementation of legal policy in the field of gender identity is proposed: subjects of legislative power and closely related bodies that generally form state policy in the field of gender; subjects of executive power (Cabinet of Ministers of Ukraine, Government Commissioner for Gender Policy, Ministry of Justice of Ukraine, Ministry of Social Policy, Ministry of Health, Ministry of Internal Affairs, Ministry of Defense); local governments; subjects of judicial power; public administration entities.</w:t>
      </w:r>
    </w:p>
    <w:p w14:paraId="3F330052"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Transsexualism is interpreted as a manifestation of gender identity violation, a congenital anomaly of personality, the essence of which is a polar divergence and a gross alternative difference between biological and social sex with those formed in gender psychologically. The most common discriminatory factors faced by people with gender identity disorders are identified: treatment as people with mental health disorders; deprivation of the ability of a person to determine sex at an early age, which often causes irreversible consequences; legal, organizational and medical barriers to gender reassignment; exclusive binary of sex in civil law relations; the requirement of forced termination of family relations.</w:t>
      </w:r>
    </w:p>
    <w:p w14:paraId="22A0104C"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In the anti-discrimination legislation of Ukraine, only gender as a natural objective criterion is defined in the signs of discrimination, so it is proposed to include "gender" in the list of signs of discrimination. Legislation, emphasized in the dissertation, should have a unified form, so it is important to standardize the signs of discrimination in all regulations, including the Constitution, with the mandatory introduction of gender not as another criterion, but as the main one listed.</w:t>
      </w:r>
    </w:p>
    <w:p w14:paraId="719E0A86" w14:textId="5658BF60"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lastRenderedPageBreak/>
        <w:t>It is noted that the absence of a provision on liability for discrimination in the Code of Administrative Offenses leads to a conflict of law requirements, insecurity of persons, inefficiency of the entire system of public authorities in the field of combating discrimination. After all, the presence of responsibility is an important tool in the mechanism of ensuring the rights and freedoms of citizens. Therefore, the need to separate in the Code of Administrative Offenses Art. 188</w:t>
      </w:r>
      <w:r w:rsidR="00EC1D07" w:rsidRPr="00A37A7F">
        <w:rPr>
          <w:rFonts w:ascii="Times New Roman" w:hAnsi="Times New Roman"/>
          <w:bCs/>
          <w:sz w:val="28"/>
          <w:szCs w:val="28"/>
          <w:vertAlign w:val="superscript"/>
          <w:lang w:val="en-US" w:bidi="uk-UA"/>
        </w:rPr>
        <w:t>58</w:t>
      </w:r>
      <w:r w:rsidR="00EC1D07">
        <w:rPr>
          <w:rFonts w:ascii="Times New Roman" w:hAnsi="Times New Roman"/>
          <w:bCs/>
          <w:sz w:val="28"/>
          <w:szCs w:val="28"/>
          <w:vertAlign w:val="superscript"/>
          <w:lang w:bidi="uk-UA"/>
        </w:rPr>
        <w:t xml:space="preserve"> </w:t>
      </w:r>
      <w:r w:rsidR="00EC1D07">
        <w:rPr>
          <w:rFonts w:ascii="Times New Roman" w:hAnsi="Times New Roman"/>
          <w:sz w:val="28"/>
          <w:szCs w:val="28"/>
        </w:rPr>
        <w:t>«</w:t>
      </w:r>
      <w:r>
        <w:rPr>
          <w:rFonts w:ascii="Times New Roman" w:hAnsi="Times New Roman"/>
          <w:sz w:val="28"/>
          <w:szCs w:val="28"/>
          <w:lang w:val="en-US"/>
        </w:rPr>
        <w:t>Violation of legislation in the field of preventing and combating discrimination</w:t>
      </w:r>
      <w:r w:rsidR="00EC1D07">
        <w:rPr>
          <w:rFonts w:ascii="Times New Roman" w:hAnsi="Times New Roman"/>
          <w:sz w:val="28"/>
          <w:szCs w:val="28"/>
        </w:rPr>
        <w:t>»</w:t>
      </w:r>
      <w:r>
        <w:rPr>
          <w:rFonts w:ascii="Times New Roman" w:hAnsi="Times New Roman"/>
          <w:sz w:val="28"/>
          <w:szCs w:val="28"/>
          <w:lang w:val="en-US"/>
        </w:rPr>
        <w:t>. It is also substantiated that the adoption of a special legislative act will help solve the problems in the field of gender identity. Therefore, the dissertation highlights its structure and the set of problems that it must solve.</w:t>
      </w:r>
    </w:p>
    <w:p w14:paraId="5706AB7E"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As a result of the research, the author singled out the components of the system of gender-oriented approach in the activities of public administration bodies. It is proved that the development of gender policy in the field of public administration should take place in the following areas: implementation of a gender integration system, which means assessing the impact on women and men of any planned actions, together with legislation, policies or programs in all areas; development of methodical recommendations on the activity of executive bodies; raising the level of understanding, awareness and professionalism of civil servants in matters of gender identity.</w:t>
      </w:r>
    </w:p>
    <w:p w14:paraId="35EDE182" w14:textId="77777777" w:rsidR="00381351" w:rsidRDefault="00381351" w:rsidP="0038135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Possible ways of implementing gender policy in the public sphere are proposed: gender quotas as an effective preventive tool (proven in the experience of Austria, Great Britain, Argentina, Brazil); gender expertise of normative acts, which provides for the analysis of compliance of both current and especially important draft regulations for compliance with  international and national gender standards, and its results are included in the structure of program planning; institutional means (introduction of a special executive body dealing with gender issues, women’s issues and equality); involvement of gender specialists in public administration bodies (the appropriate level of methodological training is important, lack of direct subordination and secondary functions).</w:t>
      </w:r>
    </w:p>
    <w:p w14:paraId="01F0FED0" w14:textId="77777777" w:rsidR="00381351" w:rsidRDefault="00381351" w:rsidP="00381351">
      <w:pPr>
        <w:spacing w:after="0" w:line="360" w:lineRule="auto"/>
        <w:ind w:firstLine="567"/>
        <w:jc w:val="both"/>
        <w:rPr>
          <w:rFonts w:ascii="Times New Roman" w:hAnsi="Times New Roman"/>
          <w:sz w:val="28"/>
          <w:szCs w:val="28"/>
          <w:lang w:val="en-US"/>
        </w:rPr>
      </w:pPr>
      <w:r w:rsidRPr="00DF0A67">
        <w:rPr>
          <w:rFonts w:ascii="Times New Roman" w:hAnsi="Times New Roman"/>
          <w:b/>
          <w:bCs/>
          <w:sz w:val="28"/>
          <w:szCs w:val="28"/>
          <w:lang w:val="en-US"/>
        </w:rPr>
        <w:lastRenderedPageBreak/>
        <w:t>Keywords:</w:t>
      </w:r>
      <w:r>
        <w:rPr>
          <w:rFonts w:ascii="Times New Roman" w:hAnsi="Times New Roman"/>
          <w:sz w:val="28"/>
          <w:szCs w:val="28"/>
          <w:lang w:val="en-US"/>
        </w:rPr>
        <w:t xml:space="preserve"> gender, gender identity, legal policy, legal policy in the field of gender identity, legal regulation in the field of gender identity, legal mechanism, transgenderism, discrimination on the grounds of gender.</w:t>
      </w:r>
    </w:p>
    <w:p w14:paraId="156C2916" w14:textId="77777777" w:rsidR="00381351" w:rsidRDefault="00381351" w:rsidP="00381351">
      <w:pPr>
        <w:spacing w:after="0" w:line="360" w:lineRule="auto"/>
        <w:jc w:val="both"/>
        <w:rPr>
          <w:rFonts w:ascii="Times New Roman" w:hAnsi="Times New Roman"/>
          <w:sz w:val="28"/>
          <w:szCs w:val="28"/>
          <w:highlight w:val="magenta"/>
          <w:lang w:val="en-US"/>
        </w:rPr>
      </w:pPr>
    </w:p>
    <w:p w14:paraId="7170FB52" w14:textId="77777777" w:rsidR="003062FC" w:rsidRPr="00972A4B" w:rsidRDefault="009D5DF4" w:rsidP="00972A4B">
      <w:pPr>
        <w:spacing w:after="0" w:line="360" w:lineRule="auto"/>
        <w:ind w:firstLine="709"/>
        <w:jc w:val="both"/>
      </w:pPr>
      <w:r w:rsidRPr="00972A4B">
        <w:rPr>
          <w:rFonts w:ascii="Times New Roman" w:hAnsi="Times New Roman"/>
          <w:sz w:val="28"/>
          <w:szCs w:val="28"/>
          <w:lang w:val="en-US" w:bidi="uk-UA"/>
        </w:rPr>
        <w:t xml:space="preserve"> </w:t>
      </w:r>
    </w:p>
    <w:sectPr w:rsidR="003062FC" w:rsidRPr="00972A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588A"/>
    <w:multiLevelType w:val="hybridMultilevel"/>
    <w:tmpl w:val="C066A28C"/>
    <w:lvl w:ilvl="0" w:tplc="0EAA0D3A">
      <w:start w:val="1"/>
      <w:numFmt w:val="decimal"/>
      <w:lvlText w:val="%1."/>
      <w:lvlJc w:val="left"/>
      <w:pPr>
        <w:ind w:left="1141" w:hanging="360"/>
      </w:pPr>
      <w:rPr>
        <w:rFonts w:hint="default"/>
      </w:rPr>
    </w:lvl>
    <w:lvl w:ilvl="1" w:tplc="04220019" w:tentative="1">
      <w:start w:val="1"/>
      <w:numFmt w:val="lowerLetter"/>
      <w:lvlText w:val="%2."/>
      <w:lvlJc w:val="left"/>
      <w:pPr>
        <w:ind w:left="1861" w:hanging="360"/>
      </w:pPr>
    </w:lvl>
    <w:lvl w:ilvl="2" w:tplc="0422001B" w:tentative="1">
      <w:start w:val="1"/>
      <w:numFmt w:val="lowerRoman"/>
      <w:lvlText w:val="%3."/>
      <w:lvlJc w:val="right"/>
      <w:pPr>
        <w:ind w:left="2581" w:hanging="180"/>
      </w:pPr>
    </w:lvl>
    <w:lvl w:ilvl="3" w:tplc="0422000F" w:tentative="1">
      <w:start w:val="1"/>
      <w:numFmt w:val="decimal"/>
      <w:lvlText w:val="%4."/>
      <w:lvlJc w:val="left"/>
      <w:pPr>
        <w:ind w:left="3301" w:hanging="360"/>
      </w:pPr>
    </w:lvl>
    <w:lvl w:ilvl="4" w:tplc="04220019" w:tentative="1">
      <w:start w:val="1"/>
      <w:numFmt w:val="lowerLetter"/>
      <w:lvlText w:val="%5."/>
      <w:lvlJc w:val="left"/>
      <w:pPr>
        <w:ind w:left="4021" w:hanging="360"/>
      </w:pPr>
    </w:lvl>
    <w:lvl w:ilvl="5" w:tplc="0422001B" w:tentative="1">
      <w:start w:val="1"/>
      <w:numFmt w:val="lowerRoman"/>
      <w:lvlText w:val="%6."/>
      <w:lvlJc w:val="right"/>
      <w:pPr>
        <w:ind w:left="4741" w:hanging="180"/>
      </w:pPr>
    </w:lvl>
    <w:lvl w:ilvl="6" w:tplc="0422000F" w:tentative="1">
      <w:start w:val="1"/>
      <w:numFmt w:val="decimal"/>
      <w:lvlText w:val="%7."/>
      <w:lvlJc w:val="left"/>
      <w:pPr>
        <w:ind w:left="5461" w:hanging="360"/>
      </w:pPr>
    </w:lvl>
    <w:lvl w:ilvl="7" w:tplc="04220019" w:tentative="1">
      <w:start w:val="1"/>
      <w:numFmt w:val="lowerLetter"/>
      <w:lvlText w:val="%8."/>
      <w:lvlJc w:val="left"/>
      <w:pPr>
        <w:ind w:left="6181" w:hanging="360"/>
      </w:pPr>
    </w:lvl>
    <w:lvl w:ilvl="8" w:tplc="0422001B" w:tentative="1">
      <w:start w:val="1"/>
      <w:numFmt w:val="lowerRoman"/>
      <w:lvlText w:val="%9."/>
      <w:lvlJc w:val="right"/>
      <w:pPr>
        <w:ind w:left="6901" w:hanging="180"/>
      </w:pPr>
    </w:lvl>
  </w:abstractNum>
  <w:abstractNum w:abstractNumId="1" w15:restartNumberingAfterBreak="0">
    <w:nsid w:val="50644409"/>
    <w:multiLevelType w:val="hybridMultilevel"/>
    <w:tmpl w:val="AFF8641E"/>
    <w:lvl w:ilvl="0" w:tplc="144020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D6F36A1"/>
    <w:multiLevelType w:val="hybridMultilevel"/>
    <w:tmpl w:val="498AB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4CE07B3"/>
    <w:multiLevelType w:val="hybridMultilevel"/>
    <w:tmpl w:val="93F83D62"/>
    <w:lvl w:ilvl="0" w:tplc="5540D80E">
      <w:start w:val="1"/>
      <w:numFmt w:val="decimal"/>
      <w:lvlText w:val="%1."/>
      <w:lvlJc w:val="left"/>
      <w:pPr>
        <w:ind w:left="1287" w:hanging="360"/>
      </w:pPr>
      <w:rPr>
        <w:rFonts w:ascii="Times New Roman" w:eastAsia="Times New Roman" w:hAnsi="Times New Roman" w:cs="Calibri"/>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652577E5"/>
    <w:multiLevelType w:val="hybridMultilevel"/>
    <w:tmpl w:val="CEEA9BBA"/>
    <w:lvl w:ilvl="0" w:tplc="CBFC0F24">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7EFD0757"/>
    <w:multiLevelType w:val="hybridMultilevel"/>
    <w:tmpl w:val="8F482A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AF"/>
    <w:rsid w:val="00092CDD"/>
    <w:rsid w:val="0028299A"/>
    <w:rsid w:val="003062FC"/>
    <w:rsid w:val="00381351"/>
    <w:rsid w:val="003B1675"/>
    <w:rsid w:val="004345FD"/>
    <w:rsid w:val="00474823"/>
    <w:rsid w:val="005663AF"/>
    <w:rsid w:val="005C7D85"/>
    <w:rsid w:val="00632542"/>
    <w:rsid w:val="00763AE8"/>
    <w:rsid w:val="007745EF"/>
    <w:rsid w:val="00790334"/>
    <w:rsid w:val="008210A2"/>
    <w:rsid w:val="00884DAA"/>
    <w:rsid w:val="0091431B"/>
    <w:rsid w:val="009524DF"/>
    <w:rsid w:val="00972A4B"/>
    <w:rsid w:val="009D5DF4"/>
    <w:rsid w:val="00A365B1"/>
    <w:rsid w:val="00AD38BD"/>
    <w:rsid w:val="00AD5120"/>
    <w:rsid w:val="00BB6BEA"/>
    <w:rsid w:val="00CE61C2"/>
    <w:rsid w:val="00DA218B"/>
    <w:rsid w:val="00DF0A67"/>
    <w:rsid w:val="00EC1D07"/>
    <w:rsid w:val="00F559DD"/>
    <w:rsid w:val="00F65BD4"/>
    <w:rsid w:val="00F7065E"/>
    <w:rsid w:val="00F74343"/>
    <w:rsid w:val="00FA30CC"/>
    <w:rsid w:val="00FB4DEF"/>
    <w:rsid w:val="00FE6800"/>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2830"/>
  <w15:chartTrackingRefBased/>
  <w15:docId w15:val="{832287D4-5327-4942-81B7-F5D41718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351"/>
    <w:pPr>
      <w:spacing w:after="200" w:line="276" w:lineRule="auto"/>
    </w:pPr>
    <w:rPr>
      <w:rFonts w:ascii="Calibri" w:eastAsia="Calibri" w:hAnsi="Calibri" w:cs="Times New Roman"/>
    </w:rPr>
  </w:style>
  <w:style w:type="paragraph" w:styleId="2">
    <w:name w:val="heading 2"/>
    <w:basedOn w:val="a"/>
    <w:link w:val="20"/>
    <w:uiPriority w:val="9"/>
    <w:unhideWhenUsed/>
    <w:qFormat/>
    <w:rsid w:val="009D5DF4"/>
    <w:pPr>
      <w:widowControl w:val="0"/>
      <w:autoSpaceDE w:val="0"/>
      <w:autoSpaceDN w:val="0"/>
      <w:spacing w:after="0" w:line="240" w:lineRule="auto"/>
      <w:ind w:left="965"/>
      <w:outlineLvl w:val="1"/>
    </w:pPr>
    <w:rPr>
      <w:rFonts w:ascii="Times New Roman" w:eastAsia="Times New Roman" w:hAnsi="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1351"/>
    <w:rPr>
      <w:color w:val="0000FF"/>
      <w:u w:val="single"/>
    </w:rPr>
  </w:style>
  <w:style w:type="paragraph" w:styleId="a4">
    <w:name w:val="Body Text"/>
    <w:basedOn w:val="a"/>
    <w:link w:val="a5"/>
    <w:uiPriority w:val="1"/>
    <w:qFormat/>
    <w:rsid w:val="009D5DF4"/>
    <w:pPr>
      <w:widowControl w:val="0"/>
      <w:autoSpaceDE w:val="0"/>
      <w:autoSpaceDN w:val="0"/>
      <w:spacing w:after="0" w:line="240" w:lineRule="auto"/>
      <w:ind w:left="114" w:right="118" w:firstLine="851"/>
      <w:jc w:val="both"/>
    </w:pPr>
    <w:rPr>
      <w:rFonts w:ascii="Times New Roman" w:eastAsia="Times New Roman" w:hAnsi="Times New Roman"/>
      <w:sz w:val="28"/>
      <w:szCs w:val="28"/>
    </w:rPr>
  </w:style>
  <w:style w:type="character" w:customStyle="1" w:styleId="a5">
    <w:name w:val="Основний текст Знак"/>
    <w:basedOn w:val="a0"/>
    <w:link w:val="a4"/>
    <w:uiPriority w:val="1"/>
    <w:rsid w:val="009D5DF4"/>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9D5DF4"/>
    <w:rPr>
      <w:rFonts w:ascii="Times New Roman" w:eastAsia="Times New Roman" w:hAnsi="Times New Roman" w:cs="Times New Roman"/>
      <w:b/>
      <w:bCs/>
      <w:i/>
      <w:iCs/>
      <w:sz w:val="28"/>
      <w:szCs w:val="28"/>
    </w:rPr>
  </w:style>
  <w:style w:type="character" w:styleId="a6">
    <w:name w:val="Unresolved Mention"/>
    <w:basedOn w:val="a0"/>
    <w:uiPriority w:val="99"/>
    <w:semiHidden/>
    <w:unhideWhenUsed/>
    <w:rsid w:val="009D5DF4"/>
    <w:rPr>
      <w:color w:val="605E5C"/>
      <w:shd w:val="clear" w:color="auto" w:fill="E1DFDD"/>
    </w:rPr>
  </w:style>
  <w:style w:type="paragraph" w:styleId="a7">
    <w:name w:val="List Paragraph"/>
    <w:basedOn w:val="a"/>
    <w:uiPriority w:val="34"/>
    <w:qFormat/>
    <w:rsid w:val="00DF0A67"/>
    <w:pPr>
      <w:ind w:left="720"/>
      <w:contextualSpacing/>
    </w:pPr>
  </w:style>
  <w:style w:type="paragraph" w:styleId="a8">
    <w:name w:val="Balloon Text"/>
    <w:basedOn w:val="a"/>
    <w:link w:val="a9"/>
    <w:uiPriority w:val="99"/>
    <w:semiHidden/>
    <w:unhideWhenUsed/>
    <w:rsid w:val="00972A4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972A4B"/>
    <w:rPr>
      <w:rFonts w:ascii="Segoe UI" w:eastAsia="Calibri" w:hAnsi="Segoe UI" w:cs="Segoe UI"/>
      <w:sz w:val="18"/>
      <w:szCs w:val="18"/>
    </w:rPr>
  </w:style>
  <w:style w:type="character" w:styleId="aa">
    <w:name w:val="FollowedHyperlink"/>
    <w:basedOn w:val="a0"/>
    <w:uiPriority w:val="99"/>
    <w:semiHidden/>
    <w:unhideWhenUsed/>
    <w:rsid w:val="003B1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330933">
      <w:bodyDiv w:val="1"/>
      <w:marLeft w:val="0"/>
      <w:marRight w:val="0"/>
      <w:marTop w:val="0"/>
      <w:marBottom w:val="0"/>
      <w:divBdr>
        <w:top w:val="none" w:sz="0" w:space="0" w:color="auto"/>
        <w:left w:val="none" w:sz="0" w:space="0" w:color="auto"/>
        <w:bottom w:val="none" w:sz="0" w:space="0" w:color="auto"/>
        <w:right w:val="none" w:sz="0" w:space="0" w:color="auto"/>
      </w:divBdr>
    </w:div>
    <w:div w:id="781268009">
      <w:bodyDiv w:val="1"/>
      <w:marLeft w:val="0"/>
      <w:marRight w:val="0"/>
      <w:marTop w:val="0"/>
      <w:marBottom w:val="0"/>
      <w:divBdr>
        <w:top w:val="none" w:sz="0" w:space="0" w:color="auto"/>
        <w:left w:val="none" w:sz="0" w:space="0" w:color="auto"/>
        <w:bottom w:val="none" w:sz="0" w:space="0" w:color="auto"/>
        <w:right w:val="none" w:sz="0" w:space="0" w:color="auto"/>
      </w:divBdr>
      <w:divsChild>
        <w:div w:id="936253111">
          <w:marLeft w:val="0"/>
          <w:marRight w:val="0"/>
          <w:marTop w:val="0"/>
          <w:marBottom w:val="0"/>
          <w:divBdr>
            <w:top w:val="none" w:sz="0" w:space="0" w:color="auto"/>
            <w:left w:val="none" w:sz="0" w:space="0" w:color="auto"/>
            <w:bottom w:val="none" w:sz="0" w:space="0" w:color="auto"/>
            <w:right w:val="none" w:sz="0" w:space="0" w:color="auto"/>
          </w:divBdr>
          <w:divsChild>
            <w:div w:id="60954316">
              <w:marLeft w:val="0"/>
              <w:marRight w:val="0"/>
              <w:marTop w:val="0"/>
              <w:marBottom w:val="0"/>
              <w:divBdr>
                <w:top w:val="none" w:sz="0" w:space="0" w:color="auto"/>
                <w:left w:val="none" w:sz="0" w:space="0" w:color="auto"/>
                <w:bottom w:val="none" w:sz="0" w:space="0" w:color="auto"/>
                <w:right w:val="none" w:sz="0" w:space="0" w:color="auto"/>
              </w:divBdr>
            </w:div>
            <w:div w:id="663629452">
              <w:marLeft w:val="0"/>
              <w:marRight w:val="0"/>
              <w:marTop w:val="0"/>
              <w:marBottom w:val="0"/>
              <w:divBdr>
                <w:top w:val="none" w:sz="0" w:space="0" w:color="auto"/>
                <w:left w:val="none" w:sz="0" w:space="0" w:color="auto"/>
                <w:bottom w:val="none" w:sz="0" w:space="0" w:color="auto"/>
                <w:right w:val="none" w:sz="0" w:space="0" w:color="auto"/>
              </w:divBdr>
            </w:div>
          </w:divsChild>
        </w:div>
        <w:div w:id="1809005588">
          <w:marLeft w:val="0"/>
          <w:marRight w:val="0"/>
          <w:marTop w:val="100"/>
          <w:marBottom w:val="0"/>
          <w:divBdr>
            <w:top w:val="none" w:sz="0" w:space="0" w:color="auto"/>
            <w:left w:val="none" w:sz="0" w:space="0" w:color="auto"/>
            <w:bottom w:val="none" w:sz="0" w:space="0" w:color="auto"/>
            <w:right w:val="none" w:sz="0" w:space="0" w:color="auto"/>
          </w:divBdr>
          <w:divsChild>
            <w:div w:id="2016880850">
              <w:marLeft w:val="0"/>
              <w:marRight w:val="0"/>
              <w:marTop w:val="0"/>
              <w:marBottom w:val="0"/>
              <w:divBdr>
                <w:top w:val="none" w:sz="0" w:space="0" w:color="auto"/>
                <w:left w:val="none" w:sz="0" w:space="0" w:color="auto"/>
                <w:bottom w:val="none" w:sz="0" w:space="0" w:color="auto"/>
                <w:right w:val="none" w:sz="0" w:space="0" w:color="auto"/>
              </w:divBdr>
              <w:divsChild>
                <w:div w:id="1560242120">
                  <w:marLeft w:val="0"/>
                  <w:marRight w:val="0"/>
                  <w:marTop w:val="0"/>
                  <w:marBottom w:val="0"/>
                  <w:divBdr>
                    <w:top w:val="none" w:sz="0" w:space="0" w:color="auto"/>
                    <w:left w:val="none" w:sz="0" w:space="0" w:color="auto"/>
                    <w:bottom w:val="none" w:sz="0" w:space="0" w:color="auto"/>
                    <w:right w:val="none" w:sz="0" w:space="0" w:color="auto"/>
                  </w:divBdr>
                  <w:divsChild>
                    <w:div w:id="908807449">
                      <w:marLeft w:val="0"/>
                      <w:marRight w:val="0"/>
                      <w:marTop w:val="0"/>
                      <w:marBottom w:val="0"/>
                      <w:divBdr>
                        <w:top w:val="none" w:sz="0" w:space="0" w:color="auto"/>
                        <w:left w:val="none" w:sz="0" w:space="0" w:color="auto"/>
                        <w:bottom w:val="none" w:sz="0" w:space="0" w:color="auto"/>
                        <w:right w:val="none" w:sz="0" w:space="0" w:color="auto"/>
                      </w:divBdr>
                      <w:divsChild>
                        <w:div w:id="21043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593">
              <w:marLeft w:val="0"/>
              <w:marRight w:val="0"/>
              <w:marTop w:val="60"/>
              <w:marBottom w:val="0"/>
              <w:divBdr>
                <w:top w:val="none" w:sz="0" w:space="0" w:color="auto"/>
                <w:left w:val="none" w:sz="0" w:space="0" w:color="auto"/>
                <w:bottom w:val="none" w:sz="0" w:space="0" w:color="auto"/>
                <w:right w:val="none" w:sz="0" w:space="0" w:color="auto"/>
              </w:divBdr>
            </w:div>
          </w:divsChild>
        </w:div>
        <w:div w:id="420024679">
          <w:marLeft w:val="0"/>
          <w:marRight w:val="0"/>
          <w:marTop w:val="0"/>
          <w:marBottom w:val="0"/>
          <w:divBdr>
            <w:top w:val="none" w:sz="0" w:space="0" w:color="auto"/>
            <w:left w:val="none" w:sz="0" w:space="0" w:color="auto"/>
            <w:bottom w:val="none" w:sz="0" w:space="0" w:color="auto"/>
            <w:right w:val="none" w:sz="0" w:space="0" w:color="auto"/>
          </w:divBdr>
          <w:divsChild>
            <w:div w:id="2140802973">
              <w:marLeft w:val="0"/>
              <w:marRight w:val="0"/>
              <w:marTop w:val="0"/>
              <w:marBottom w:val="0"/>
              <w:divBdr>
                <w:top w:val="none" w:sz="0" w:space="0" w:color="auto"/>
                <w:left w:val="none" w:sz="0" w:space="0" w:color="auto"/>
                <w:bottom w:val="none" w:sz="0" w:space="0" w:color="auto"/>
                <w:right w:val="none" w:sz="0" w:space="0" w:color="auto"/>
              </w:divBdr>
              <w:divsChild>
                <w:div w:id="16939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26248">
      <w:bodyDiv w:val="1"/>
      <w:marLeft w:val="0"/>
      <w:marRight w:val="0"/>
      <w:marTop w:val="0"/>
      <w:marBottom w:val="0"/>
      <w:divBdr>
        <w:top w:val="none" w:sz="0" w:space="0" w:color="auto"/>
        <w:left w:val="none" w:sz="0" w:space="0" w:color="auto"/>
        <w:bottom w:val="none" w:sz="0" w:space="0" w:color="auto"/>
        <w:right w:val="none" w:sz="0" w:space="0" w:color="auto"/>
      </w:divBdr>
      <w:divsChild>
        <w:div w:id="1868911877">
          <w:marLeft w:val="0"/>
          <w:marRight w:val="0"/>
          <w:marTop w:val="0"/>
          <w:marBottom w:val="0"/>
          <w:divBdr>
            <w:top w:val="none" w:sz="0" w:space="0" w:color="auto"/>
            <w:left w:val="none" w:sz="0" w:space="0" w:color="auto"/>
            <w:bottom w:val="none" w:sz="0" w:space="0" w:color="auto"/>
            <w:right w:val="none" w:sz="0" w:space="0" w:color="auto"/>
          </w:divBdr>
          <w:divsChild>
            <w:div w:id="2060012567">
              <w:marLeft w:val="0"/>
              <w:marRight w:val="0"/>
              <w:marTop w:val="0"/>
              <w:marBottom w:val="0"/>
              <w:divBdr>
                <w:top w:val="none" w:sz="0" w:space="0" w:color="auto"/>
                <w:left w:val="none" w:sz="0" w:space="0" w:color="auto"/>
                <w:bottom w:val="none" w:sz="0" w:space="0" w:color="auto"/>
                <w:right w:val="none" w:sz="0" w:space="0" w:color="auto"/>
              </w:divBdr>
            </w:div>
            <w:div w:id="678194417">
              <w:marLeft w:val="0"/>
              <w:marRight w:val="0"/>
              <w:marTop w:val="0"/>
              <w:marBottom w:val="0"/>
              <w:divBdr>
                <w:top w:val="none" w:sz="0" w:space="0" w:color="auto"/>
                <w:left w:val="none" w:sz="0" w:space="0" w:color="auto"/>
                <w:bottom w:val="none" w:sz="0" w:space="0" w:color="auto"/>
                <w:right w:val="none" w:sz="0" w:space="0" w:color="auto"/>
              </w:divBdr>
            </w:div>
          </w:divsChild>
        </w:div>
        <w:div w:id="1812939202">
          <w:marLeft w:val="0"/>
          <w:marRight w:val="0"/>
          <w:marTop w:val="100"/>
          <w:marBottom w:val="0"/>
          <w:divBdr>
            <w:top w:val="none" w:sz="0" w:space="0" w:color="auto"/>
            <w:left w:val="none" w:sz="0" w:space="0" w:color="auto"/>
            <w:bottom w:val="none" w:sz="0" w:space="0" w:color="auto"/>
            <w:right w:val="none" w:sz="0" w:space="0" w:color="auto"/>
          </w:divBdr>
          <w:divsChild>
            <w:div w:id="1058819785">
              <w:marLeft w:val="0"/>
              <w:marRight w:val="0"/>
              <w:marTop w:val="0"/>
              <w:marBottom w:val="0"/>
              <w:divBdr>
                <w:top w:val="none" w:sz="0" w:space="0" w:color="auto"/>
                <w:left w:val="none" w:sz="0" w:space="0" w:color="auto"/>
                <w:bottom w:val="none" w:sz="0" w:space="0" w:color="auto"/>
                <w:right w:val="none" w:sz="0" w:space="0" w:color="auto"/>
              </w:divBdr>
              <w:divsChild>
                <w:div w:id="1868566110">
                  <w:marLeft w:val="0"/>
                  <w:marRight w:val="0"/>
                  <w:marTop w:val="0"/>
                  <w:marBottom w:val="0"/>
                  <w:divBdr>
                    <w:top w:val="none" w:sz="0" w:space="0" w:color="auto"/>
                    <w:left w:val="none" w:sz="0" w:space="0" w:color="auto"/>
                    <w:bottom w:val="none" w:sz="0" w:space="0" w:color="auto"/>
                    <w:right w:val="none" w:sz="0" w:space="0" w:color="auto"/>
                  </w:divBdr>
                  <w:divsChild>
                    <w:div w:id="456029345">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75172">
              <w:marLeft w:val="0"/>
              <w:marRight w:val="0"/>
              <w:marTop w:val="60"/>
              <w:marBottom w:val="0"/>
              <w:divBdr>
                <w:top w:val="none" w:sz="0" w:space="0" w:color="auto"/>
                <w:left w:val="none" w:sz="0" w:space="0" w:color="auto"/>
                <w:bottom w:val="none" w:sz="0" w:space="0" w:color="auto"/>
                <w:right w:val="none" w:sz="0" w:space="0" w:color="auto"/>
              </w:divBdr>
            </w:div>
          </w:divsChild>
        </w:div>
        <w:div w:id="295330859">
          <w:marLeft w:val="0"/>
          <w:marRight w:val="0"/>
          <w:marTop w:val="0"/>
          <w:marBottom w:val="0"/>
          <w:divBdr>
            <w:top w:val="none" w:sz="0" w:space="0" w:color="auto"/>
            <w:left w:val="none" w:sz="0" w:space="0" w:color="auto"/>
            <w:bottom w:val="none" w:sz="0" w:space="0" w:color="auto"/>
            <w:right w:val="none" w:sz="0" w:space="0" w:color="auto"/>
          </w:divBdr>
          <w:divsChild>
            <w:div w:id="2109571045">
              <w:marLeft w:val="0"/>
              <w:marRight w:val="0"/>
              <w:marTop w:val="0"/>
              <w:marBottom w:val="0"/>
              <w:divBdr>
                <w:top w:val="none" w:sz="0" w:space="0" w:color="auto"/>
                <w:left w:val="none" w:sz="0" w:space="0" w:color="auto"/>
                <w:bottom w:val="none" w:sz="0" w:space="0" w:color="auto"/>
                <w:right w:val="none" w:sz="0" w:space="0" w:color="auto"/>
              </w:divBdr>
              <w:divsChild>
                <w:div w:id="11684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line.com.ua/?go=full_article&amp;id=3001" TargetMode="External"/><Relationship Id="rId5" Type="http://schemas.openxmlformats.org/officeDocument/2006/relationships/hyperlink" Target="http://www.lex-line.com.ua/?go=full_article&amp;id=3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11</Pages>
  <Words>13505</Words>
  <Characters>7698</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UzhNU</cp:lastModifiedBy>
  <cp:revision>13</cp:revision>
  <cp:lastPrinted>2021-06-16T10:16:00Z</cp:lastPrinted>
  <dcterms:created xsi:type="dcterms:W3CDTF">2021-11-15T13:17:00Z</dcterms:created>
  <dcterms:modified xsi:type="dcterms:W3CDTF">2021-12-14T09:28:00Z</dcterms:modified>
</cp:coreProperties>
</file>