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498AF" w14:textId="77777777" w:rsidR="00414A68" w:rsidRDefault="00414A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324651" w14:textId="77777777" w:rsidR="00414A68" w:rsidRDefault="00414A68">
      <w:pPr>
        <w:widowControl w:val="0"/>
        <w:pBdr>
          <w:top w:val="nil"/>
          <w:left w:val="nil"/>
          <w:bottom w:val="nil"/>
          <w:right w:val="nil"/>
          <w:between w:val="nil"/>
        </w:pBdr>
        <w:ind w:left="5103"/>
        <w:jc w:val="right"/>
        <w:rPr>
          <w:b/>
          <w:color w:val="000000"/>
          <w:sz w:val="16"/>
          <w:szCs w:val="16"/>
        </w:rPr>
      </w:pPr>
    </w:p>
    <w:p w14:paraId="10C07BFA" w14:textId="77777777" w:rsidR="00414A68" w:rsidRDefault="00414A68">
      <w:pPr>
        <w:ind w:left="6720"/>
      </w:pPr>
    </w:p>
    <w:p w14:paraId="4360E489" w14:textId="77777777" w:rsidR="00414A68" w:rsidRDefault="0041448A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14:paraId="772C36E1" w14:textId="77777777" w:rsidR="00414A68" w:rsidRDefault="00414A68">
      <w:pPr>
        <w:pStyle w:val="Title"/>
        <w:rPr>
          <w:sz w:val="24"/>
          <w:szCs w:val="24"/>
        </w:rPr>
      </w:pPr>
    </w:p>
    <w:p w14:paraId="76425124" w14:textId="77777777" w:rsidR="00414A68" w:rsidRDefault="00414A68">
      <w:pPr>
        <w:pStyle w:val="Title"/>
        <w:rPr>
          <w:sz w:val="24"/>
          <w:szCs w:val="24"/>
        </w:rPr>
      </w:pPr>
    </w:p>
    <w:p w14:paraId="692FD892" w14:textId="77777777" w:rsidR="00414A68" w:rsidRDefault="00414A68">
      <w:pPr>
        <w:pStyle w:val="Title"/>
        <w:rPr>
          <w:sz w:val="24"/>
          <w:szCs w:val="24"/>
        </w:rPr>
      </w:pPr>
    </w:p>
    <w:p w14:paraId="6B945B0A" w14:textId="77777777" w:rsidR="00414A68" w:rsidRPr="002930F7" w:rsidRDefault="0041448A">
      <w:pPr>
        <w:ind w:left="180"/>
        <w:jc w:val="center"/>
        <w:rPr>
          <w:b/>
          <w:sz w:val="28"/>
          <w:szCs w:val="28"/>
        </w:rPr>
      </w:pPr>
      <w:r w:rsidRPr="002930F7">
        <w:rPr>
          <w:b/>
          <w:sz w:val="28"/>
          <w:szCs w:val="28"/>
          <w:u w:val="single"/>
        </w:rPr>
        <w:t>ДВНЗ «УЖГОРОДСЬКИЙ НАЦІОНАЛЬНИЙ УНІВЕРСИТЕТ</w:t>
      </w:r>
      <w:r w:rsidRPr="002930F7">
        <w:rPr>
          <w:b/>
          <w:sz w:val="28"/>
          <w:szCs w:val="28"/>
        </w:rPr>
        <w:t>»</w:t>
      </w:r>
    </w:p>
    <w:p w14:paraId="35756E18" w14:textId="77777777" w:rsidR="00414A68" w:rsidRPr="002930F7" w:rsidRDefault="00414A68">
      <w:pPr>
        <w:jc w:val="center"/>
        <w:rPr>
          <w:sz w:val="28"/>
          <w:szCs w:val="28"/>
        </w:rPr>
      </w:pPr>
    </w:p>
    <w:p w14:paraId="750D5214" w14:textId="77777777" w:rsidR="00414A68" w:rsidRPr="002930F7" w:rsidRDefault="0041448A">
      <w:pPr>
        <w:jc w:val="center"/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</w:rPr>
        <w:t>Кафедра   «КЛІНІКО-ЛАБОРАТОРНОЇ ДІАГНОСТИКИ ТА ФАРМАКОЛОГІЇ»</w:t>
      </w:r>
    </w:p>
    <w:p w14:paraId="1B12AE6C" w14:textId="77777777" w:rsidR="00414A68" w:rsidRPr="002930F7" w:rsidRDefault="0041448A">
      <w:pPr>
        <w:rPr>
          <w:sz w:val="24"/>
          <w:szCs w:val="24"/>
        </w:rPr>
      </w:pPr>
      <w:r w:rsidRPr="002930F7">
        <w:t xml:space="preserve">                  </w:t>
      </w:r>
    </w:p>
    <w:p w14:paraId="36BA211A" w14:textId="77777777" w:rsidR="00414A68" w:rsidRPr="002930F7" w:rsidRDefault="00414A68"/>
    <w:p w14:paraId="1D94C14F" w14:textId="77777777" w:rsidR="00414A68" w:rsidRPr="002930F7" w:rsidRDefault="00414A68"/>
    <w:tbl>
      <w:tblPr>
        <w:tblStyle w:val="a2"/>
        <w:tblW w:w="96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15"/>
        <w:gridCol w:w="4816"/>
      </w:tblGrid>
      <w:tr w:rsidR="00414A68" w:rsidRPr="002930F7" w14:paraId="42FDEA16" w14:textId="77777777">
        <w:trPr>
          <w:cantSplit/>
          <w:trHeight w:val="2704"/>
          <w:tblHeader/>
        </w:trPr>
        <w:tc>
          <w:tcPr>
            <w:tcW w:w="4815" w:type="dxa"/>
            <w:shd w:val="clear" w:color="auto" w:fill="auto"/>
          </w:tcPr>
          <w:p w14:paraId="6EC8A586" w14:textId="77777777" w:rsidR="00414A68" w:rsidRPr="002930F7" w:rsidRDefault="00414A68"/>
        </w:tc>
        <w:tc>
          <w:tcPr>
            <w:tcW w:w="4816" w:type="dxa"/>
            <w:shd w:val="clear" w:color="auto" w:fill="auto"/>
          </w:tcPr>
          <w:p w14:paraId="2282FDDE" w14:textId="77777777" w:rsidR="00414A68" w:rsidRPr="002930F7" w:rsidRDefault="0041448A">
            <w:pPr>
              <w:jc w:val="right"/>
            </w:pPr>
            <w:r w:rsidRPr="002930F7">
              <w:t xml:space="preserve">           “</w:t>
            </w:r>
            <w:r w:rsidRPr="002930F7">
              <w:rPr>
                <w:b/>
              </w:rPr>
              <w:t>ЗАТВЕРДЖУЮ</w:t>
            </w:r>
            <w:r w:rsidRPr="002930F7">
              <w:t>”</w:t>
            </w:r>
          </w:p>
          <w:p w14:paraId="1651EE9D" w14:textId="77777777" w:rsidR="00414A68" w:rsidRPr="002930F7" w:rsidRDefault="0041448A">
            <w:pPr>
              <w:jc w:val="right"/>
            </w:pPr>
            <w:r w:rsidRPr="002930F7">
              <w:t xml:space="preserve">     </w:t>
            </w:r>
          </w:p>
          <w:p w14:paraId="603BC304" w14:textId="77777777" w:rsidR="00414A68" w:rsidRPr="002930F7" w:rsidRDefault="0041448A">
            <w:pPr>
              <w:jc w:val="right"/>
            </w:pPr>
            <w:r w:rsidRPr="002930F7">
              <w:t xml:space="preserve">                                                                                                                                 Декан стоматологічного факультету,</w:t>
            </w:r>
          </w:p>
          <w:p w14:paraId="6FB56351" w14:textId="77777777" w:rsidR="00414A68" w:rsidRPr="002930F7" w:rsidRDefault="0041448A">
            <w:pPr>
              <w:jc w:val="right"/>
            </w:pPr>
            <w:r w:rsidRPr="002930F7">
              <w:t>д. мед. н., професор Костенко Є.Я.</w:t>
            </w:r>
          </w:p>
          <w:p w14:paraId="1CB005BA" w14:textId="77777777" w:rsidR="00414A68" w:rsidRPr="002930F7" w:rsidRDefault="00414A68">
            <w:pPr>
              <w:jc w:val="center"/>
            </w:pPr>
          </w:p>
          <w:p w14:paraId="27D8683E" w14:textId="77777777" w:rsidR="00414A68" w:rsidRPr="002930F7" w:rsidRDefault="0041448A">
            <w:pPr>
              <w:jc w:val="right"/>
              <w:rPr>
                <w:sz w:val="24"/>
                <w:szCs w:val="24"/>
              </w:rPr>
            </w:pPr>
            <w:r w:rsidRPr="002930F7">
              <w:t xml:space="preserve">  ____________________________________</w:t>
            </w:r>
          </w:p>
          <w:p w14:paraId="3423EACA" w14:textId="77777777" w:rsidR="00414A68" w:rsidRPr="002930F7" w:rsidRDefault="00414A68">
            <w:pPr>
              <w:jc w:val="right"/>
              <w:rPr>
                <w:sz w:val="24"/>
                <w:szCs w:val="24"/>
              </w:rPr>
            </w:pPr>
          </w:p>
          <w:p w14:paraId="60F3202C" w14:textId="3C8AD225" w:rsidR="00414A68" w:rsidRPr="002930F7" w:rsidRDefault="0041448A">
            <w:pPr>
              <w:jc w:val="right"/>
            </w:pPr>
            <w:r w:rsidRPr="002930F7">
              <w:rPr>
                <w:sz w:val="24"/>
                <w:szCs w:val="24"/>
              </w:rPr>
              <w:t>“______”_______________202</w:t>
            </w:r>
            <w:r w:rsidR="002930F7" w:rsidRPr="002930F7">
              <w:rPr>
                <w:sz w:val="24"/>
                <w:szCs w:val="24"/>
                <w:lang w:val="en-US"/>
              </w:rPr>
              <w:t>2</w:t>
            </w:r>
            <w:r w:rsidRPr="002930F7">
              <w:rPr>
                <w:sz w:val="24"/>
                <w:szCs w:val="24"/>
              </w:rPr>
              <w:t xml:space="preserve"> року</w:t>
            </w:r>
            <w:r w:rsidRPr="002930F7">
              <w:t xml:space="preserve">                                                                                                   </w:t>
            </w:r>
          </w:p>
          <w:p w14:paraId="6A261B3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t xml:space="preserve">                                                                                    </w:t>
            </w:r>
          </w:p>
          <w:p w14:paraId="52EDED28" w14:textId="77777777" w:rsidR="00414A68" w:rsidRPr="002930F7" w:rsidRDefault="00414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85"/>
              <w:jc w:val="center"/>
              <w:rPr>
                <w:i/>
                <w:color w:val="000000"/>
                <w:sz w:val="24"/>
                <w:szCs w:val="24"/>
              </w:rPr>
            </w:pPr>
          </w:p>
          <w:p w14:paraId="0CB006E1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  </w:t>
            </w:r>
          </w:p>
          <w:p w14:paraId="58049611" w14:textId="77777777" w:rsidR="00414A68" w:rsidRPr="002930F7" w:rsidRDefault="00414A68"/>
        </w:tc>
      </w:tr>
    </w:tbl>
    <w:p w14:paraId="220A14A7" w14:textId="77777777" w:rsidR="00414A68" w:rsidRPr="002930F7" w:rsidRDefault="00414A68"/>
    <w:p w14:paraId="77C70928" w14:textId="77777777" w:rsidR="00414A68" w:rsidRPr="002930F7" w:rsidRDefault="00414A68">
      <w:pPr>
        <w:pStyle w:val="Heading2"/>
        <w:shd w:val="clear" w:color="auto" w:fill="FFFFFF"/>
        <w:rPr>
          <w:rFonts w:ascii="Times New Roman" w:hAnsi="Times New Roman" w:cs="Times New Roman"/>
          <w:i w:val="0"/>
          <w:sz w:val="24"/>
          <w:szCs w:val="24"/>
        </w:rPr>
      </w:pPr>
    </w:p>
    <w:p w14:paraId="29B7301B" w14:textId="77777777" w:rsidR="00414A68" w:rsidRPr="002930F7" w:rsidRDefault="0041448A">
      <w:pPr>
        <w:pStyle w:val="Heading2"/>
        <w:shd w:val="clear" w:color="auto" w:fill="FFFFFF"/>
        <w:jc w:val="center"/>
        <w:rPr>
          <w:rFonts w:ascii="Times New Roman" w:hAnsi="Times New Roman" w:cs="Times New Roman"/>
          <w:i w:val="0"/>
        </w:rPr>
      </w:pPr>
      <w:r w:rsidRPr="002930F7">
        <w:rPr>
          <w:rFonts w:ascii="Times New Roman" w:hAnsi="Times New Roman" w:cs="Times New Roman"/>
          <w:i w:val="0"/>
        </w:rPr>
        <w:t xml:space="preserve">РОБОЧА ПРОГРАМА НАВЧАЛЬНОЇ ДИСЦИПЛІНИ </w:t>
      </w:r>
    </w:p>
    <w:p w14:paraId="73BD36ED" w14:textId="77777777" w:rsidR="00414A68" w:rsidRPr="002930F7" w:rsidRDefault="00414A68">
      <w:pPr>
        <w:jc w:val="center"/>
        <w:rPr>
          <w:b/>
          <w:sz w:val="24"/>
          <w:szCs w:val="24"/>
          <w:u w:val="single"/>
        </w:rPr>
      </w:pPr>
    </w:p>
    <w:p w14:paraId="3CF10800" w14:textId="77777777" w:rsidR="00414A68" w:rsidRPr="002930F7" w:rsidRDefault="0041448A">
      <w:pPr>
        <w:jc w:val="center"/>
        <w:rPr>
          <w:b/>
          <w:sz w:val="28"/>
          <w:szCs w:val="28"/>
          <w:u w:val="single"/>
        </w:rPr>
      </w:pPr>
      <w:r w:rsidRPr="002930F7">
        <w:rPr>
          <w:b/>
          <w:sz w:val="28"/>
          <w:szCs w:val="28"/>
          <w:u w:val="single"/>
        </w:rPr>
        <w:t>ГІСТОЛОГІЯ, ЦИТОЛОГІЯ ТА ЕМБРІОЛОГІЯ</w:t>
      </w:r>
    </w:p>
    <w:p w14:paraId="05CCC30B" w14:textId="77777777" w:rsidR="00414A68" w:rsidRPr="002930F7" w:rsidRDefault="0041448A">
      <w:r w:rsidRPr="002930F7">
        <w:t xml:space="preserve">                                                             </w:t>
      </w:r>
    </w:p>
    <w:p w14:paraId="1B6324B6" w14:textId="77777777" w:rsidR="00414A68" w:rsidRPr="002930F7" w:rsidRDefault="0041448A">
      <w:pPr>
        <w:rPr>
          <w:b/>
        </w:rPr>
      </w:pPr>
      <w:r w:rsidRPr="002930F7">
        <w:rPr>
          <w:b/>
        </w:rPr>
        <w:t xml:space="preserve">               </w:t>
      </w:r>
    </w:p>
    <w:p w14:paraId="458417EF" w14:textId="77777777" w:rsidR="00414A68" w:rsidRPr="002930F7" w:rsidRDefault="00414A68">
      <w:pPr>
        <w:rPr>
          <w:b/>
        </w:rPr>
      </w:pPr>
    </w:p>
    <w:p w14:paraId="7797000A" w14:textId="77777777" w:rsidR="00414A68" w:rsidRPr="002930F7" w:rsidRDefault="0041448A">
      <w:pPr>
        <w:ind w:firstLine="708"/>
        <w:rPr>
          <w:b/>
          <w:u w:val="single"/>
        </w:rPr>
      </w:pPr>
      <w:r w:rsidRPr="002930F7">
        <w:rPr>
          <w:b/>
          <w:sz w:val="28"/>
          <w:szCs w:val="28"/>
          <w:u w:val="single"/>
        </w:rPr>
        <w:t>Напрям підготовки        22 «Охорона здоров’я</w:t>
      </w:r>
      <w:r w:rsidRPr="002930F7">
        <w:rPr>
          <w:b/>
          <w:u w:val="single"/>
        </w:rPr>
        <w:t>»</w:t>
      </w:r>
    </w:p>
    <w:p w14:paraId="76E98620" w14:textId="77777777" w:rsidR="00414A68" w:rsidRPr="002930F7" w:rsidRDefault="0041448A">
      <w:pPr>
        <w:ind w:firstLine="708"/>
        <w:rPr>
          <w:u w:val="single"/>
        </w:rPr>
      </w:pPr>
      <w:r w:rsidRPr="002930F7">
        <w:rPr>
          <w:b/>
        </w:rPr>
        <w:t xml:space="preserve"> </w:t>
      </w:r>
      <w:r w:rsidRPr="002930F7">
        <w:rPr>
          <w:b/>
          <w:sz w:val="28"/>
          <w:szCs w:val="28"/>
          <w:u w:val="single"/>
        </w:rPr>
        <w:t xml:space="preserve">Спеціальність     </w:t>
      </w:r>
      <w:r w:rsidRPr="002930F7">
        <w:rPr>
          <w:b/>
          <w:color w:val="000000"/>
          <w:sz w:val="28"/>
          <w:szCs w:val="28"/>
        </w:rPr>
        <w:t xml:space="preserve">221 </w:t>
      </w:r>
      <w:r w:rsidRPr="002930F7">
        <w:rPr>
          <w:b/>
          <w:sz w:val="28"/>
          <w:szCs w:val="28"/>
          <w:u w:val="single"/>
        </w:rPr>
        <w:t>«Стоматологія</w:t>
      </w:r>
      <w:r w:rsidRPr="002930F7">
        <w:rPr>
          <w:b/>
          <w:u w:val="single"/>
        </w:rPr>
        <w:t xml:space="preserve">»           </w:t>
      </w:r>
    </w:p>
    <w:p w14:paraId="77CB7B9F" w14:textId="77777777" w:rsidR="00414A68" w:rsidRPr="002930F7" w:rsidRDefault="0041448A">
      <w:pPr>
        <w:ind w:firstLine="708"/>
        <w:rPr>
          <w:u w:val="single"/>
        </w:rPr>
      </w:pPr>
      <w:r w:rsidRPr="002930F7">
        <w:rPr>
          <w:b/>
          <w:sz w:val="28"/>
          <w:szCs w:val="28"/>
          <w:u w:val="single"/>
        </w:rPr>
        <w:t>Стоматологічний факультет</w:t>
      </w:r>
    </w:p>
    <w:p w14:paraId="545288A8" w14:textId="77777777" w:rsidR="00414A68" w:rsidRPr="002930F7" w:rsidRDefault="0041448A">
      <w:pPr>
        <w:ind w:firstLine="708"/>
        <w:rPr>
          <w:u w:val="single"/>
        </w:rPr>
      </w:pPr>
      <w:r w:rsidRPr="002930F7">
        <w:rPr>
          <w:b/>
          <w:sz w:val="28"/>
          <w:szCs w:val="28"/>
          <w:u w:val="single"/>
        </w:rPr>
        <w:t>ДВНЗ «УжНУ», стоматологічний факультет, денна ф-ма</w:t>
      </w:r>
    </w:p>
    <w:p w14:paraId="7D5185A5" w14:textId="77777777" w:rsidR="00414A68" w:rsidRPr="002930F7" w:rsidRDefault="0041448A">
      <w:r w:rsidRPr="002930F7">
        <w:t xml:space="preserve">                    </w:t>
      </w:r>
    </w:p>
    <w:p w14:paraId="3B810B5E" w14:textId="77777777" w:rsidR="00414A68" w:rsidRPr="002930F7" w:rsidRDefault="00414A68"/>
    <w:p w14:paraId="609DFBE0" w14:textId="77777777" w:rsidR="00414A68" w:rsidRPr="002930F7" w:rsidRDefault="00414A68">
      <w:pPr>
        <w:jc w:val="center"/>
      </w:pPr>
    </w:p>
    <w:p w14:paraId="27D49B57" w14:textId="77777777" w:rsidR="00414A68" w:rsidRPr="002930F7" w:rsidRDefault="00414A68">
      <w:pPr>
        <w:jc w:val="center"/>
      </w:pPr>
    </w:p>
    <w:p w14:paraId="22581FB7" w14:textId="77777777" w:rsidR="00414A68" w:rsidRPr="002930F7" w:rsidRDefault="00414A68">
      <w:pPr>
        <w:jc w:val="center"/>
      </w:pPr>
    </w:p>
    <w:p w14:paraId="29C5716B" w14:textId="77777777" w:rsidR="00414A68" w:rsidRPr="002930F7" w:rsidRDefault="00414A68">
      <w:pPr>
        <w:jc w:val="center"/>
      </w:pPr>
    </w:p>
    <w:p w14:paraId="169CE9B8" w14:textId="77777777" w:rsidR="00414A68" w:rsidRPr="002930F7" w:rsidRDefault="00414A68">
      <w:pPr>
        <w:jc w:val="center"/>
      </w:pPr>
    </w:p>
    <w:p w14:paraId="1CBEF523" w14:textId="77777777" w:rsidR="00414A68" w:rsidRPr="002930F7" w:rsidRDefault="00414A68">
      <w:pPr>
        <w:jc w:val="center"/>
      </w:pPr>
    </w:p>
    <w:p w14:paraId="64CF0984" w14:textId="77777777" w:rsidR="00414A68" w:rsidRPr="002930F7" w:rsidRDefault="00414A68">
      <w:pPr>
        <w:jc w:val="center"/>
      </w:pPr>
    </w:p>
    <w:p w14:paraId="75AD09EE" w14:textId="77777777" w:rsidR="00414A68" w:rsidRPr="002930F7" w:rsidRDefault="00414A68">
      <w:pPr>
        <w:jc w:val="center"/>
      </w:pPr>
    </w:p>
    <w:p w14:paraId="0A62EEC5" w14:textId="77777777" w:rsidR="00414A68" w:rsidRPr="002930F7" w:rsidRDefault="00414A68">
      <w:pPr>
        <w:jc w:val="center"/>
      </w:pPr>
    </w:p>
    <w:p w14:paraId="106EA00F" w14:textId="77777777" w:rsidR="00414A68" w:rsidRPr="002930F7" w:rsidRDefault="00414A68">
      <w:pPr>
        <w:jc w:val="center"/>
      </w:pPr>
    </w:p>
    <w:p w14:paraId="7EFF2488" w14:textId="77777777" w:rsidR="00414A68" w:rsidRPr="002930F7" w:rsidRDefault="00414A68">
      <w:pPr>
        <w:jc w:val="center"/>
      </w:pPr>
    </w:p>
    <w:p w14:paraId="1D296161" w14:textId="77777777" w:rsidR="00414A68" w:rsidRPr="002930F7" w:rsidRDefault="00414A68">
      <w:pPr>
        <w:jc w:val="center"/>
      </w:pPr>
    </w:p>
    <w:p w14:paraId="57899656" w14:textId="77777777" w:rsidR="00414A68" w:rsidRPr="002930F7" w:rsidRDefault="00414A68">
      <w:pPr>
        <w:jc w:val="center"/>
      </w:pPr>
    </w:p>
    <w:p w14:paraId="545941C0" w14:textId="77777777" w:rsidR="00414A68" w:rsidRPr="002930F7" w:rsidRDefault="00414A68">
      <w:pPr>
        <w:jc w:val="center"/>
      </w:pPr>
    </w:p>
    <w:p w14:paraId="7F3C3ACA" w14:textId="77777777" w:rsidR="00414A68" w:rsidRPr="002930F7" w:rsidRDefault="00414A68">
      <w:pPr>
        <w:jc w:val="center"/>
      </w:pPr>
    </w:p>
    <w:p w14:paraId="44A841A2" w14:textId="77777777" w:rsidR="00414A68" w:rsidRPr="002930F7" w:rsidRDefault="00414A68">
      <w:pPr>
        <w:jc w:val="center"/>
      </w:pPr>
    </w:p>
    <w:p w14:paraId="05EAAD36" w14:textId="23B8195B" w:rsidR="00414A68" w:rsidRPr="002930F7" w:rsidRDefault="0041448A">
      <w:pPr>
        <w:jc w:val="center"/>
      </w:pPr>
      <w:r w:rsidRPr="002930F7">
        <w:t>Ужгород – 202</w:t>
      </w:r>
      <w:r w:rsidR="002930F7" w:rsidRPr="002930F7">
        <w:rPr>
          <w:lang w:val="en-US"/>
        </w:rPr>
        <w:t>2</w:t>
      </w:r>
      <w:r w:rsidRPr="002930F7">
        <w:t>-202</w:t>
      </w:r>
      <w:r w:rsidR="002930F7" w:rsidRPr="002930F7">
        <w:rPr>
          <w:lang w:val="en-US"/>
        </w:rPr>
        <w:t>3</w:t>
      </w:r>
      <w:r w:rsidRPr="002930F7">
        <w:t xml:space="preserve"> навчальний рік</w:t>
      </w:r>
    </w:p>
    <w:p w14:paraId="17039D6D" w14:textId="77777777" w:rsidR="00414A68" w:rsidRPr="002930F7" w:rsidRDefault="0041448A">
      <w:pPr>
        <w:jc w:val="both"/>
      </w:pPr>
      <w:r w:rsidRPr="002930F7">
        <w:t xml:space="preserve">                                    </w:t>
      </w:r>
    </w:p>
    <w:p w14:paraId="00BB29E8" w14:textId="77777777" w:rsidR="00414A68" w:rsidRPr="002930F7" w:rsidRDefault="0041448A">
      <w:pPr>
        <w:jc w:val="both"/>
        <w:rPr>
          <w:b/>
        </w:rPr>
      </w:pPr>
      <w:r w:rsidRPr="002930F7">
        <w:lastRenderedPageBreak/>
        <w:t xml:space="preserve">                                          </w:t>
      </w:r>
    </w:p>
    <w:p w14:paraId="27434B73" w14:textId="77777777" w:rsidR="00414A68" w:rsidRPr="002930F7" w:rsidRDefault="00414A68">
      <w:pPr>
        <w:jc w:val="both"/>
        <w:rPr>
          <w:u w:val="single"/>
        </w:rPr>
      </w:pPr>
    </w:p>
    <w:p w14:paraId="5BB24E06" w14:textId="77777777" w:rsidR="00414A68" w:rsidRPr="002930F7" w:rsidRDefault="0041448A">
      <w:pPr>
        <w:jc w:val="both"/>
        <w:rPr>
          <w:sz w:val="24"/>
          <w:szCs w:val="24"/>
          <w:u w:val="single"/>
        </w:rPr>
      </w:pPr>
      <w:r w:rsidRPr="002930F7">
        <w:rPr>
          <w:sz w:val="24"/>
          <w:szCs w:val="24"/>
          <w:u w:val="single"/>
        </w:rPr>
        <w:t>Робоча програма</w:t>
      </w:r>
      <w:r w:rsidRPr="002930F7">
        <w:rPr>
          <w:b/>
          <w:sz w:val="24"/>
          <w:szCs w:val="24"/>
          <w:u w:val="single"/>
        </w:rPr>
        <w:t xml:space="preserve"> з гістології, цитології та ембріології</w:t>
      </w:r>
      <w:r w:rsidRPr="002930F7">
        <w:rPr>
          <w:sz w:val="24"/>
          <w:szCs w:val="24"/>
          <w:u w:val="single"/>
        </w:rPr>
        <w:t xml:space="preserve"> для студентів 1 курсу </w:t>
      </w:r>
    </w:p>
    <w:p w14:paraId="626819F3" w14:textId="77777777" w:rsidR="00414A68" w:rsidRPr="002930F7" w:rsidRDefault="0041448A">
      <w:pPr>
        <w:jc w:val="both"/>
        <w:rPr>
          <w:sz w:val="24"/>
          <w:szCs w:val="24"/>
          <w:u w:val="single"/>
        </w:rPr>
      </w:pPr>
      <w:r w:rsidRPr="002930F7">
        <w:rPr>
          <w:sz w:val="24"/>
          <w:szCs w:val="24"/>
          <w:u w:val="single"/>
        </w:rPr>
        <w:t>стоматологічного факультету</w:t>
      </w:r>
    </w:p>
    <w:p w14:paraId="4EB878A9" w14:textId="79745891" w:rsidR="00414A68" w:rsidRPr="002930F7" w:rsidRDefault="0041448A">
      <w:pPr>
        <w:jc w:val="both"/>
        <w:rPr>
          <w:color w:val="FF0000"/>
          <w:sz w:val="24"/>
          <w:szCs w:val="24"/>
        </w:rPr>
      </w:pPr>
      <w:r w:rsidRPr="002930F7">
        <w:rPr>
          <w:sz w:val="24"/>
          <w:szCs w:val="24"/>
        </w:rPr>
        <w:t xml:space="preserve">за спеціальністю </w:t>
      </w:r>
      <w:r w:rsidRPr="002930F7">
        <w:rPr>
          <w:b/>
          <w:sz w:val="24"/>
          <w:szCs w:val="24"/>
          <w:u w:val="single"/>
        </w:rPr>
        <w:t>«Стоматологія»</w:t>
      </w:r>
      <w:r w:rsidRPr="002930F7">
        <w:rPr>
          <w:sz w:val="24"/>
          <w:szCs w:val="24"/>
        </w:rPr>
        <w:t xml:space="preserve"> </w:t>
      </w:r>
      <w:r w:rsidRPr="002930F7">
        <w:rPr>
          <w:color w:val="000000"/>
          <w:sz w:val="24"/>
          <w:szCs w:val="24"/>
        </w:rPr>
        <w:t>221 «___»__________202</w:t>
      </w:r>
      <w:r w:rsidR="002930F7" w:rsidRPr="002930F7">
        <w:rPr>
          <w:color w:val="000000"/>
          <w:sz w:val="24"/>
          <w:szCs w:val="24"/>
          <w:lang w:val="en-US"/>
        </w:rPr>
        <w:t>2</w:t>
      </w:r>
      <w:r w:rsidRPr="002930F7">
        <w:rPr>
          <w:color w:val="000000"/>
          <w:sz w:val="24"/>
          <w:szCs w:val="24"/>
        </w:rPr>
        <w:t xml:space="preserve"> року </w:t>
      </w:r>
    </w:p>
    <w:p w14:paraId="15F9CF21" w14:textId="77777777" w:rsidR="00414A68" w:rsidRPr="002930F7" w:rsidRDefault="00414A68">
      <w:pPr>
        <w:jc w:val="both"/>
        <w:rPr>
          <w:sz w:val="24"/>
          <w:szCs w:val="24"/>
        </w:rPr>
      </w:pPr>
    </w:p>
    <w:p w14:paraId="2B8BCF66" w14:textId="77777777" w:rsidR="00414A68" w:rsidRPr="002930F7" w:rsidRDefault="00414A68">
      <w:pPr>
        <w:jc w:val="both"/>
        <w:rPr>
          <w:sz w:val="24"/>
          <w:szCs w:val="24"/>
        </w:rPr>
      </w:pPr>
    </w:p>
    <w:p w14:paraId="2DA04E8D" w14:textId="77777777" w:rsidR="00414A68" w:rsidRPr="002930F7" w:rsidRDefault="00414A68">
      <w:pPr>
        <w:jc w:val="both"/>
        <w:rPr>
          <w:sz w:val="24"/>
          <w:szCs w:val="24"/>
        </w:rPr>
      </w:pPr>
    </w:p>
    <w:p w14:paraId="79F25089" w14:textId="089BB1DA" w:rsidR="00414A68" w:rsidRPr="002930F7" w:rsidRDefault="0041448A">
      <w:pPr>
        <w:jc w:val="both"/>
        <w:rPr>
          <w:b/>
          <w:sz w:val="24"/>
          <w:szCs w:val="24"/>
        </w:rPr>
      </w:pPr>
      <w:r w:rsidRPr="002930F7">
        <w:rPr>
          <w:sz w:val="24"/>
          <w:szCs w:val="24"/>
        </w:rPr>
        <w:t xml:space="preserve">Розробники: </w:t>
      </w:r>
      <w:r w:rsidRPr="002930F7">
        <w:rPr>
          <w:b/>
          <w:sz w:val="24"/>
          <w:szCs w:val="24"/>
        </w:rPr>
        <w:t xml:space="preserve">д.б.н, проф. </w:t>
      </w:r>
      <w:r w:rsidR="002930F7" w:rsidRPr="002930F7">
        <w:rPr>
          <w:b/>
          <w:sz w:val="24"/>
          <w:szCs w:val="24"/>
        </w:rPr>
        <w:t>Надія БОЙКО</w:t>
      </w:r>
    </w:p>
    <w:p w14:paraId="60088563" w14:textId="5ED90093" w:rsidR="00414A68" w:rsidRPr="002930F7" w:rsidRDefault="0041448A">
      <w:pPr>
        <w:ind w:left="708"/>
        <w:jc w:val="both"/>
        <w:rPr>
          <w:b/>
          <w:sz w:val="24"/>
          <w:szCs w:val="24"/>
        </w:rPr>
      </w:pPr>
      <w:r w:rsidRPr="002930F7">
        <w:rPr>
          <w:b/>
          <w:sz w:val="24"/>
          <w:szCs w:val="24"/>
        </w:rPr>
        <w:t xml:space="preserve">        к.б.н. </w:t>
      </w:r>
      <w:r w:rsidR="002930F7" w:rsidRPr="002930F7">
        <w:rPr>
          <w:b/>
          <w:sz w:val="24"/>
          <w:szCs w:val="24"/>
        </w:rPr>
        <w:t>Калина ГОБЛИК</w:t>
      </w:r>
    </w:p>
    <w:p w14:paraId="41F21D47" w14:textId="46704107" w:rsidR="00414A68" w:rsidRPr="002930F7" w:rsidRDefault="0041448A">
      <w:pPr>
        <w:ind w:left="708"/>
        <w:jc w:val="both"/>
        <w:rPr>
          <w:b/>
          <w:sz w:val="24"/>
          <w:szCs w:val="24"/>
        </w:rPr>
      </w:pPr>
      <w:r w:rsidRPr="002930F7">
        <w:rPr>
          <w:b/>
          <w:sz w:val="24"/>
          <w:szCs w:val="24"/>
        </w:rPr>
        <w:t xml:space="preserve">        </w:t>
      </w:r>
      <w:r w:rsidR="002930F7" w:rsidRPr="002930F7">
        <w:rPr>
          <w:b/>
          <w:sz w:val="24"/>
          <w:szCs w:val="24"/>
        </w:rPr>
        <w:t>к.б.н. Тамара МЕЛЕШКО</w:t>
      </w:r>
    </w:p>
    <w:p w14:paraId="0059FF5E" w14:textId="77777777" w:rsidR="00414A68" w:rsidRPr="002930F7" w:rsidRDefault="00414A68">
      <w:pPr>
        <w:jc w:val="both"/>
        <w:rPr>
          <w:b/>
          <w:sz w:val="24"/>
          <w:szCs w:val="24"/>
        </w:rPr>
      </w:pPr>
    </w:p>
    <w:p w14:paraId="17A67312" w14:textId="77777777" w:rsidR="00414A68" w:rsidRPr="002930F7" w:rsidRDefault="00414A68">
      <w:pPr>
        <w:jc w:val="both"/>
        <w:rPr>
          <w:b/>
          <w:sz w:val="24"/>
          <w:szCs w:val="24"/>
        </w:rPr>
      </w:pPr>
    </w:p>
    <w:p w14:paraId="67993CAD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>Робоча програму схвалено на засіданні кафедри</w:t>
      </w:r>
    </w:p>
    <w:p w14:paraId="7CB99776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>«Клініко-лабораторної діагностики та фармакології»</w:t>
      </w:r>
    </w:p>
    <w:p w14:paraId="76F47B61" w14:textId="77777777" w:rsidR="00414A68" w:rsidRPr="002930F7" w:rsidRDefault="00414A68">
      <w:pPr>
        <w:rPr>
          <w:sz w:val="24"/>
          <w:szCs w:val="24"/>
        </w:rPr>
      </w:pPr>
    </w:p>
    <w:p w14:paraId="1C2E3FA3" w14:textId="29C896AB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>Протокол від  “____”__________________202</w:t>
      </w:r>
      <w:r w:rsidR="002930F7" w:rsidRPr="002930F7">
        <w:rPr>
          <w:sz w:val="24"/>
          <w:szCs w:val="24"/>
        </w:rPr>
        <w:t>2</w:t>
      </w:r>
      <w:r w:rsidRPr="002930F7">
        <w:rPr>
          <w:sz w:val="24"/>
          <w:szCs w:val="24"/>
        </w:rPr>
        <w:t xml:space="preserve"> року № _______</w:t>
      </w:r>
    </w:p>
    <w:p w14:paraId="354C0C62" w14:textId="77777777" w:rsidR="00414A68" w:rsidRPr="002930F7" w:rsidRDefault="00414A68">
      <w:pPr>
        <w:rPr>
          <w:sz w:val="24"/>
          <w:szCs w:val="24"/>
        </w:rPr>
      </w:pPr>
    </w:p>
    <w:p w14:paraId="4183DFF9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 xml:space="preserve"> </w:t>
      </w:r>
    </w:p>
    <w:p w14:paraId="7B341B29" w14:textId="77777777" w:rsidR="00414A68" w:rsidRPr="002930F7" w:rsidRDefault="00414A68">
      <w:pPr>
        <w:rPr>
          <w:sz w:val="24"/>
          <w:szCs w:val="24"/>
        </w:rPr>
      </w:pPr>
    </w:p>
    <w:p w14:paraId="1902ED95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 xml:space="preserve">    Завідувач  кафедри </w:t>
      </w:r>
    </w:p>
    <w:p w14:paraId="20612002" w14:textId="77777777" w:rsidR="00414A68" w:rsidRPr="002930F7" w:rsidRDefault="00414A68">
      <w:pPr>
        <w:rPr>
          <w:sz w:val="24"/>
          <w:szCs w:val="24"/>
        </w:rPr>
      </w:pPr>
    </w:p>
    <w:p w14:paraId="4915AD04" w14:textId="69D0C5C2" w:rsidR="00414A68" w:rsidRPr="002930F7" w:rsidRDefault="0041448A">
      <w:pPr>
        <w:rPr>
          <w:sz w:val="24"/>
          <w:szCs w:val="24"/>
          <w:u w:val="single"/>
        </w:rPr>
      </w:pPr>
      <w:r w:rsidRPr="002930F7">
        <w:rPr>
          <w:sz w:val="24"/>
          <w:szCs w:val="24"/>
        </w:rPr>
        <w:t xml:space="preserve"> «___» ____________202</w:t>
      </w:r>
      <w:r w:rsidR="002930F7" w:rsidRPr="002930F7">
        <w:rPr>
          <w:sz w:val="24"/>
          <w:szCs w:val="24"/>
        </w:rPr>
        <w:t>2</w:t>
      </w:r>
      <w:r w:rsidRPr="002930F7">
        <w:rPr>
          <w:sz w:val="24"/>
          <w:szCs w:val="24"/>
        </w:rPr>
        <w:t xml:space="preserve"> року     ____________________           </w:t>
      </w:r>
      <w:r w:rsidRPr="002930F7">
        <w:rPr>
          <w:sz w:val="24"/>
          <w:szCs w:val="24"/>
          <w:u w:val="single"/>
        </w:rPr>
        <w:t>(проф.</w:t>
      </w:r>
      <w:r w:rsidR="002930F7" w:rsidRPr="002930F7">
        <w:rPr>
          <w:sz w:val="24"/>
          <w:szCs w:val="24"/>
          <w:u w:val="single"/>
        </w:rPr>
        <w:t xml:space="preserve"> Надія БОЙКО</w:t>
      </w:r>
      <w:r w:rsidRPr="002930F7">
        <w:rPr>
          <w:sz w:val="24"/>
          <w:szCs w:val="24"/>
          <w:u w:val="single"/>
        </w:rPr>
        <w:t>)</w:t>
      </w:r>
    </w:p>
    <w:p w14:paraId="5F9B4672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 xml:space="preserve">                                                                      </w:t>
      </w:r>
    </w:p>
    <w:p w14:paraId="62EA7501" w14:textId="77777777" w:rsidR="00414A68" w:rsidRPr="002930F7" w:rsidRDefault="00414A68">
      <w:pPr>
        <w:rPr>
          <w:sz w:val="24"/>
          <w:szCs w:val="24"/>
        </w:rPr>
      </w:pPr>
    </w:p>
    <w:p w14:paraId="57978F4A" w14:textId="77777777" w:rsidR="00414A68" w:rsidRPr="002930F7" w:rsidRDefault="00414A68">
      <w:pPr>
        <w:rPr>
          <w:sz w:val="24"/>
          <w:szCs w:val="24"/>
        </w:rPr>
      </w:pPr>
    </w:p>
    <w:p w14:paraId="6C60E13F" w14:textId="77777777" w:rsidR="00414A68" w:rsidRPr="002930F7" w:rsidRDefault="0041448A">
      <w:pPr>
        <w:rPr>
          <w:i/>
          <w:sz w:val="24"/>
          <w:szCs w:val="24"/>
        </w:rPr>
      </w:pPr>
      <w:r w:rsidRPr="002930F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5BAE2625" w14:textId="77777777" w:rsidR="00414A68" w:rsidRPr="002930F7" w:rsidRDefault="00414A68">
      <w:pPr>
        <w:rPr>
          <w:i/>
          <w:sz w:val="24"/>
          <w:szCs w:val="24"/>
        </w:rPr>
      </w:pPr>
    </w:p>
    <w:p w14:paraId="42FA47D0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>Схвалено методичною комісією вищого навчального закладу за напрямом підготовки (спеціальністю)</w:t>
      </w:r>
    </w:p>
    <w:p w14:paraId="16A1BF65" w14:textId="77777777" w:rsidR="00414A68" w:rsidRPr="002930F7" w:rsidRDefault="0041448A">
      <w:pPr>
        <w:rPr>
          <w:sz w:val="24"/>
          <w:szCs w:val="24"/>
          <w:u w:val="single"/>
        </w:rPr>
      </w:pPr>
      <w:r w:rsidRPr="002930F7">
        <w:rPr>
          <w:sz w:val="24"/>
          <w:szCs w:val="24"/>
        </w:rPr>
        <w:t xml:space="preserve">            </w:t>
      </w:r>
      <w:r w:rsidRPr="002930F7">
        <w:rPr>
          <w:sz w:val="24"/>
          <w:szCs w:val="24"/>
          <w:u w:val="single"/>
        </w:rPr>
        <w:t>221 - Стоматологія</w:t>
      </w:r>
    </w:p>
    <w:p w14:paraId="56384E72" w14:textId="77777777" w:rsidR="00414A68" w:rsidRPr="002930F7" w:rsidRDefault="0041448A">
      <w:pPr>
        <w:rPr>
          <w:sz w:val="24"/>
          <w:szCs w:val="24"/>
        </w:rPr>
      </w:pPr>
      <w:r w:rsidRPr="002930F7">
        <w:rPr>
          <w:i/>
          <w:sz w:val="24"/>
          <w:szCs w:val="24"/>
        </w:rPr>
        <w:t xml:space="preserve">          </w:t>
      </w:r>
      <w:r w:rsidRPr="002930F7">
        <w:rPr>
          <w:sz w:val="24"/>
          <w:szCs w:val="24"/>
        </w:rPr>
        <w:t xml:space="preserve">   </w:t>
      </w:r>
    </w:p>
    <w:p w14:paraId="49265390" w14:textId="77777777" w:rsidR="00414A68" w:rsidRPr="002930F7" w:rsidRDefault="00414A68">
      <w:pPr>
        <w:rPr>
          <w:sz w:val="24"/>
          <w:szCs w:val="24"/>
        </w:rPr>
      </w:pPr>
    </w:p>
    <w:p w14:paraId="5E60A795" w14:textId="70523008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 xml:space="preserve">Голова методичної комісії – д.мед.н., професор </w:t>
      </w:r>
      <w:r w:rsidR="002930F7" w:rsidRPr="002930F7">
        <w:rPr>
          <w:sz w:val="24"/>
          <w:szCs w:val="24"/>
        </w:rPr>
        <w:t>Оксана КЛІТИНСЬКА</w:t>
      </w:r>
    </w:p>
    <w:p w14:paraId="3D09EB07" w14:textId="77777777" w:rsidR="00414A68" w:rsidRPr="002930F7" w:rsidRDefault="00414A68">
      <w:pPr>
        <w:rPr>
          <w:sz w:val="24"/>
          <w:szCs w:val="24"/>
        </w:rPr>
      </w:pPr>
    </w:p>
    <w:p w14:paraId="408A3499" w14:textId="1915412B" w:rsidR="00414A68" w:rsidRPr="002930F7" w:rsidRDefault="0041448A">
      <w:pPr>
        <w:rPr>
          <w:sz w:val="24"/>
          <w:szCs w:val="24"/>
          <w:u w:val="single"/>
        </w:rPr>
      </w:pPr>
      <w:r w:rsidRPr="002930F7">
        <w:rPr>
          <w:sz w:val="24"/>
          <w:szCs w:val="24"/>
        </w:rPr>
        <w:t>«___» ____________202</w:t>
      </w:r>
      <w:r w:rsidR="002930F7" w:rsidRPr="002930F7">
        <w:rPr>
          <w:sz w:val="24"/>
          <w:szCs w:val="24"/>
        </w:rPr>
        <w:t>2</w:t>
      </w:r>
      <w:r w:rsidRPr="002930F7">
        <w:rPr>
          <w:sz w:val="24"/>
          <w:szCs w:val="24"/>
        </w:rPr>
        <w:t xml:space="preserve"> року      ____________________           </w:t>
      </w:r>
      <w:r w:rsidRPr="002930F7">
        <w:rPr>
          <w:sz w:val="24"/>
          <w:szCs w:val="24"/>
          <w:u w:val="single"/>
        </w:rPr>
        <w:t xml:space="preserve">(проф. </w:t>
      </w:r>
      <w:r w:rsidR="002930F7" w:rsidRPr="002930F7">
        <w:rPr>
          <w:sz w:val="24"/>
          <w:szCs w:val="24"/>
          <w:u w:val="single"/>
        </w:rPr>
        <w:t>Оксана КЛІТИНСЬКА</w:t>
      </w:r>
      <w:r w:rsidRPr="002930F7">
        <w:rPr>
          <w:sz w:val="24"/>
          <w:szCs w:val="24"/>
          <w:u w:val="single"/>
        </w:rPr>
        <w:t>)</w:t>
      </w:r>
    </w:p>
    <w:p w14:paraId="1110AF3F" w14:textId="77777777" w:rsidR="00414A68" w:rsidRPr="002930F7" w:rsidRDefault="0041448A">
      <w:pPr>
        <w:rPr>
          <w:i/>
          <w:sz w:val="24"/>
          <w:szCs w:val="24"/>
        </w:rPr>
      </w:pPr>
      <w:r w:rsidRPr="002930F7">
        <w:rPr>
          <w:sz w:val="24"/>
          <w:szCs w:val="24"/>
        </w:rPr>
        <w:t xml:space="preserve">                                                        </w:t>
      </w:r>
    </w:p>
    <w:p w14:paraId="481FB94F" w14:textId="77777777" w:rsidR="00414A68" w:rsidRPr="002930F7" w:rsidRDefault="00414A68">
      <w:pPr>
        <w:rPr>
          <w:sz w:val="24"/>
          <w:szCs w:val="24"/>
        </w:rPr>
      </w:pPr>
    </w:p>
    <w:p w14:paraId="0414F919" w14:textId="77777777" w:rsidR="00414A68" w:rsidRPr="002930F7" w:rsidRDefault="00414A68">
      <w:pPr>
        <w:rPr>
          <w:sz w:val="24"/>
          <w:szCs w:val="24"/>
        </w:rPr>
      </w:pPr>
    </w:p>
    <w:p w14:paraId="33A4EF0D" w14:textId="77777777" w:rsidR="00414A68" w:rsidRPr="002930F7" w:rsidRDefault="00414A68">
      <w:pPr>
        <w:rPr>
          <w:sz w:val="24"/>
          <w:szCs w:val="24"/>
        </w:rPr>
      </w:pPr>
    </w:p>
    <w:p w14:paraId="59739DB0" w14:textId="77777777" w:rsidR="00414A68" w:rsidRPr="002930F7" w:rsidRDefault="00414A68">
      <w:pPr>
        <w:jc w:val="right"/>
        <w:rPr>
          <w:i/>
          <w:sz w:val="24"/>
          <w:szCs w:val="24"/>
        </w:rPr>
      </w:pPr>
    </w:p>
    <w:p w14:paraId="43754C38" w14:textId="77777777" w:rsidR="00414A68" w:rsidRPr="002930F7" w:rsidRDefault="00414A68">
      <w:pPr>
        <w:rPr>
          <w:i/>
          <w:sz w:val="24"/>
          <w:szCs w:val="24"/>
        </w:rPr>
      </w:pPr>
    </w:p>
    <w:p w14:paraId="05F9CDAC" w14:textId="77777777" w:rsidR="00414A68" w:rsidRPr="002930F7" w:rsidRDefault="00414A68">
      <w:pPr>
        <w:rPr>
          <w:i/>
          <w:sz w:val="24"/>
          <w:szCs w:val="24"/>
        </w:rPr>
      </w:pPr>
    </w:p>
    <w:p w14:paraId="5B540458" w14:textId="77777777" w:rsidR="00414A68" w:rsidRPr="002930F7" w:rsidRDefault="00414A68">
      <w:pPr>
        <w:rPr>
          <w:i/>
        </w:rPr>
      </w:pPr>
    </w:p>
    <w:p w14:paraId="41377B09" w14:textId="77777777" w:rsidR="00414A68" w:rsidRPr="002930F7" w:rsidRDefault="00414A68">
      <w:pPr>
        <w:rPr>
          <w:i/>
        </w:rPr>
      </w:pPr>
    </w:p>
    <w:p w14:paraId="0877E4A9" w14:textId="77777777" w:rsidR="00414A68" w:rsidRPr="002930F7" w:rsidRDefault="00414A68">
      <w:pPr>
        <w:rPr>
          <w:i/>
        </w:rPr>
      </w:pPr>
    </w:p>
    <w:p w14:paraId="7A8BD972" w14:textId="77777777" w:rsidR="00414A68" w:rsidRPr="002930F7" w:rsidRDefault="00414A68">
      <w:pPr>
        <w:rPr>
          <w:i/>
        </w:rPr>
      </w:pPr>
    </w:p>
    <w:p w14:paraId="6221D124" w14:textId="77777777" w:rsidR="00414A68" w:rsidRPr="002930F7" w:rsidRDefault="0041448A">
      <w:pPr>
        <w:jc w:val="center"/>
        <w:rPr>
          <w:i/>
        </w:rPr>
      </w:pPr>
      <w:r w:rsidRPr="002930F7">
        <w:br w:type="page"/>
      </w:r>
      <w:r w:rsidRPr="002930F7">
        <w:rPr>
          <w:b/>
          <w:sz w:val="24"/>
          <w:szCs w:val="24"/>
        </w:rPr>
        <w:lastRenderedPageBreak/>
        <w:t>ПОЯСНЮВАЛЬНА ЗАПИСКА.</w:t>
      </w:r>
    </w:p>
    <w:p w14:paraId="46612D1E" w14:textId="77777777" w:rsidR="00414A68" w:rsidRPr="002930F7" w:rsidRDefault="00414A68">
      <w:pPr>
        <w:jc w:val="center"/>
        <w:rPr>
          <w:b/>
          <w:sz w:val="24"/>
          <w:szCs w:val="24"/>
        </w:rPr>
      </w:pPr>
    </w:p>
    <w:p w14:paraId="190CA5FA" w14:textId="77777777" w:rsidR="00414A68" w:rsidRPr="002930F7" w:rsidRDefault="0041448A">
      <w:pPr>
        <w:jc w:val="both"/>
        <w:rPr>
          <w:sz w:val="24"/>
          <w:szCs w:val="24"/>
        </w:rPr>
      </w:pPr>
      <w:r w:rsidRPr="002930F7">
        <w:rPr>
          <w:b/>
          <w:sz w:val="24"/>
          <w:szCs w:val="24"/>
        </w:rPr>
        <w:t xml:space="preserve">      </w:t>
      </w:r>
      <w:r w:rsidRPr="002930F7">
        <w:rPr>
          <w:sz w:val="24"/>
          <w:szCs w:val="24"/>
        </w:rPr>
        <w:t>Програма з гістології для вищих медичних закладів освіти України ІІІ-ІУ рівнів акредитації  складена для спеціальності «221 “Стоматологія”», кваліфікації освітньої «Магістр стоматології», кваліфікації професійної «Лікар-стоматолог» у відповідності з програмою навчальної дисципліни «Гістологія, цитологія та ембріологія» підготовки фахівців другого (магістерського) рівня вищої освіти , затвердженою МОЗ України 03 жовтня 2016 року.. Термін навчання за цими спеціальностями здійснюється протягом 5 років, а базова медична підготовка – протягом 4 років.</w:t>
      </w:r>
    </w:p>
    <w:p w14:paraId="154825A4" w14:textId="77777777" w:rsidR="00414A68" w:rsidRPr="002930F7" w:rsidRDefault="0041448A">
      <w:pPr>
        <w:jc w:val="both"/>
        <w:rPr>
          <w:sz w:val="24"/>
          <w:szCs w:val="24"/>
        </w:rPr>
      </w:pPr>
      <w:r w:rsidRPr="002930F7">
        <w:rPr>
          <w:sz w:val="24"/>
          <w:szCs w:val="24"/>
        </w:rPr>
        <w:t>Згідно з навчальним планом вивчення гістології здійснюється в І-ІІ семестрах.</w:t>
      </w:r>
    </w:p>
    <w:p w14:paraId="0BD8B270" w14:textId="77777777" w:rsidR="00414A68" w:rsidRPr="002930F7" w:rsidRDefault="00414A68">
      <w:pPr>
        <w:rPr>
          <w:sz w:val="24"/>
          <w:szCs w:val="24"/>
        </w:rPr>
      </w:pPr>
    </w:p>
    <w:p w14:paraId="13422C76" w14:textId="77777777" w:rsidR="00414A68" w:rsidRPr="002930F7" w:rsidRDefault="0041448A">
      <w:pPr>
        <w:ind w:firstLine="708"/>
        <w:jc w:val="both"/>
        <w:rPr>
          <w:sz w:val="24"/>
          <w:szCs w:val="24"/>
        </w:rPr>
      </w:pPr>
      <w:r w:rsidRPr="002930F7">
        <w:rPr>
          <w:sz w:val="24"/>
          <w:szCs w:val="24"/>
        </w:rPr>
        <w:t xml:space="preserve">Гістологія як навчальна дисципліна: </w:t>
      </w:r>
    </w:p>
    <w:p w14:paraId="6CB06010" w14:textId="77777777" w:rsidR="00414A68" w:rsidRPr="002930F7" w:rsidRDefault="0041448A">
      <w:pPr>
        <w:jc w:val="both"/>
        <w:rPr>
          <w:sz w:val="24"/>
          <w:szCs w:val="24"/>
        </w:rPr>
      </w:pPr>
      <w:r w:rsidRPr="002930F7">
        <w:rPr>
          <w:b/>
          <w:sz w:val="24"/>
          <w:szCs w:val="24"/>
        </w:rPr>
        <w:t>А)</w:t>
      </w:r>
      <w:r w:rsidRPr="002930F7">
        <w:rPr>
          <w:sz w:val="24"/>
          <w:szCs w:val="24"/>
        </w:rPr>
        <w:t xml:space="preserve"> базується на вивченні студентами медичної біології, анатомії й інтегрується з цими дисциплінами;</w:t>
      </w:r>
    </w:p>
    <w:p w14:paraId="456244AB" w14:textId="77777777" w:rsidR="00414A68" w:rsidRPr="002930F7" w:rsidRDefault="0041448A">
      <w:pPr>
        <w:jc w:val="both"/>
        <w:rPr>
          <w:sz w:val="24"/>
          <w:szCs w:val="24"/>
        </w:rPr>
      </w:pPr>
      <w:r w:rsidRPr="002930F7">
        <w:rPr>
          <w:b/>
          <w:sz w:val="24"/>
          <w:szCs w:val="24"/>
        </w:rPr>
        <w:t>Б)</w:t>
      </w:r>
      <w:r w:rsidRPr="002930F7">
        <w:rPr>
          <w:sz w:val="24"/>
          <w:szCs w:val="24"/>
        </w:rPr>
        <w:t xml:space="preserve"> закладає основи вивчення студентами патологічної анатомії та пропедевтики клінічних дисциплін, що передбачає інтеграцію викладання з цими дисциплінами та формування умінь застосувати знання з гістології в процесі подальшого навчання й у професійній діяльності;</w:t>
      </w:r>
    </w:p>
    <w:p w14:paraId="65F11B87" w14:textId="77777777" w:rsidR="00414A68" w:rsidRPr="002930F7" w:rsidRDefault="0041448A">
      <w:pPr>
        <w:jc w:val="both"/>
        <w:rPr>
          <w:sz w:val="24"/>
          <w:szCs w:val="24"/>
        </w:rPr>
      </w:pPr>
      <w:r w:rsidRPr="002930F7">
        <w:rPr>
          <w:b/>
          <w:sz w:val="24"/>
          <w:szCs w:val="24"/>
        </w:rPr>
        <w:t>В</w:t>
      </w:r>
      <w:r w:rsidRPr="002930F7">
        <w:rPr>
          <w:sz w:val="24"/>
          <w:szCs w:val="24"/>
        </w:rPr>
        <w:t>)закладає основи здорового способу життя та профілактики порушення функцій в процесі життєдіяльності.</w:t>
      </w:r>
    </w:p>
    <w:p w14:paraId="6DB9E7DA" w14:textId="77777777" w:rsidR="00414A68" w:rsidRPr="002930F7" w:rsidRDefault="0041448A">
      <w:pPr>
        <w:ind w:firstLine="708"/>
        <w:jc w:val="both"/>
        <w:rPr>
          <w:i/>
          <w:sz w:val="24"/>
          <w:szCs w:val="24"/>
        </w:rPr>
      </w:pPr>
      <w:r w:rsidRPr="002930F7">
        <w:rPr>
          <w:sz w:val="24"/>
          <w:szCs w:val="24"/>
        </w:rPr>
        <w:t>Програма дисципліни структурована на розділи та підрозділи. Обсяг навчального навантаження студентів описаний у кредитах ECTS – залікових кредитах , які зараховуються студентам при успішному засвоєнні ними відповідного розділу.</w:t>
      </w:r>
      <w:r w:rsidRPr="002930F7">
        <w:rPr>
          <w:b/>
          <w:sz w:val="24"/>
          <w:szCs w:val="24"/>
        </w:rPr>
        <w:t xml:space="preserve"> </w:t>
      </w:r>
      <w:r w:rsidRPr="002930F7">
        <w:rPr>
          <w:i/>
          <w:sz w:val="24"/>
          <w:szCs w:val="24"/>
        </w:rPr>
        <w:t xml:space="preserve">Курс гістології, цитології та ембріології складається з двох розділів: «Загальна гістологія» та «Спеціальна гістологія». </w:t>
      </w:r>
    </w:p>
    <w:p w14:paraId="10007FEC" w14:textId="77777777" w:rsidR="00414A68" w:rsidRPr="002930F7" w:rsidRDefault="00414A68">
      <w:pPr>
        <w:jc w:val="both"/>
        <w:rPr>
          <w:i/>
          <w:sz w:val="24"/>
          <w:szCs w:val="24"/>
        </w:rPr>
      </w:pPr>
    </w:p>
    <w:p w14:paraId="7E383F99" w14:textId="77777777" w:rsidR="00414A68" w:rsidRPr="002930F7" w:rsidRDefault="0041448A">
      <w:pPr>
        <w:ind w:firstLine="708"/>
        <w:jc w:val="both"/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  <w:u w:val="single"/>
        </w:rPr>
        <w:t xml:space="preserve">Загальна гістологія. </w:t>
      </w:r>
    </w:p>
    <w:p w14:paraId="4EECB9A2" w14:textId="77777777" w:rsidR="00414A68" w:rsidRPr="002930F7" w:rsidRDefault="0041448A">
      <w:pPr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  <w:u w:val="single"/>
        </w:rPr>
        <w:t>Підрозділ 1. Основи цитології, загальної та порівняльної ембріології.</w:t>
      </w:r>
    </w:p>
    <w:p w14:paraId="6A9A48CD" w14:textId="77777777" w:rsidR="00414A68" w:rsidRPr="002930F7" w:rsidRDefault="0041448A">
      <w:pPr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  <w:u w:val="single"/>
        </w:rPr>
        <w:t>Підрозділ 2. Гістологія загальних та спеціальних тканин. Гістологія та ембріологія сенсорних систем.</w:t>
      </w:r>
    </w:p>
    <w:p w14:paraId="3BE7CF38" w14:textId="77777777" w:rsidR="00414A68" w:rsidRPr="002930F7" w:rsidRDefault="00414A68">
      <w:pPr>
        <w:rPr>
          <w:b/>
          <w:sz w:val="24"/>
          <w:szCs w:val="24"/>
          <w:u w:val="single"/>
        </w:rPr>
      </w:pPr>
    </w:p>
    <w:p w14:paraId="47055CA7" w14:textId="77777777" w:rsidR="00414A68" w:rsidRPr="002930F7" w:rsidRDefault="0041448A">
      <w:pPr>
        <w:ind w:firstLine="708"/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  <w:u w:val="single"/>
        </w:rPr>
        <w:t>Спеціальна гістологія та ембріологія.</w:t>
      </w:r>
    </w:p>
    <w:p w14:paraId="33C04D2F" w14:textId="77777777" w:rsidR="00414A68" w:rsidRPr="002930F7" w:rsidRDefault="0041448A">
      <w:pPr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  <w:u w:val="single"/>
        </w:rPr>
        <w:t xml:space="preserve">Підрозділ 3. Спеціальна гістологія та ембріологія регуляторних систем. </w:t>
      </w:r>
    </w:p>
    <w:p w14:paraId="735DC7BB" w14:textId="77777777" w:rsidR="00414A68" w:rsidRPr="002930F7" w:rsidRDefault="0041448A">
      <w:pPr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  <w:u w:val="single"/>
        </w:rPr>
        <w:t xml:space="preserve">Підрозділ 4. Спеціальна гістологія та ембріологія травної системи. </w:t>
      </w:r>
    </w:p>
    <w:p w14:paraId="6FC451F5" w14:textId="77777777" w:rsidR="00414A68" w:rsidRPr="002930F7" w:rsidRDefault="0041448A">
      <w:pPr>
        <w:rPr>
          <w:b/>
          <w:sz w:val="24"/>
          <w:szCs w:val="24"/>
          <w:u w:val="single"/>
        </w:rPr>
      </w:pPr>
      <w:r w:rsidRPr="002930F7">
        <w:rPr>
          <w:b/>
          <w:sz w:val="24"/>
          <w:szCs w:val="24"/>
          <w:u w:val="single"/>
        </w:rPr>
        <w:t>Підрозділ 5. Спеціальна гістологія та ембріологія дихальної, сечовидільної та статевих систем.</w:t>
      </w:r>
    </w:p>
    <w:p w14:paraId="59891C1D" w14:textId="77777777" w:rsidR="00414A68" w:rsidRPr="002930F7" w:rsidRDefault="00414A68">
      <w:pPr>
        <w:rPr>
          <w:b/>
          <w:sz w:val="24"/>
          <w:szCs w:val="24"/>
          <w:u w:val="single"/>
        </w:rPr>
      </w:pPr>
    </w:p>
    <w:p w14:paraId="7C0864F7" w14:textId="77777777" w:rsidR="00414A68" w:rsidRPr="002930F7" w:rsidRDefault="0041448A">
      <w:pPr>
        <w:ind w:firstLine="708"/>
        <w:jc w:val="both"/>
        <w:rPr>
          <w:sz w:val="24"/>
          <w:szCs w:val="24"/>
        </w:rPr>
      </w:pPr>
      <w:r w:rsidRPr="002930F7">
        <w:rPr>
          <w:sz w:val="24"/>
          <w:szCs w:val="24"/>
        </w:rPr>
        <w:t xml:space="preserve"> Система організації навчального процесу спонукає студентів систематично навчатися протягом навчального року. </w:t>
      </w:r>
    </w:p>
    <w:p w14:paraId="69164F2A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 xml:space="preserve">Видами навчальних занять згідно з навчальним планом є : </w:t>
      </w:r>
    </w:p>
    <w:p w14:paraId="17E7ECC8" w14:textId="77777777" w:rsidR="00414A68" w:rsidRPr="002930F7" w:rsidRDefault="0041448A">
      <w:pPr>
        <w:rPr>
          <w:sz w:val="24"/>
          <w:szCs w:val="24"/>
        </w:rPr>
      </w:pPr>
      <w:r w:rsidRPr="002930F7">
        <w:rPr>
          <w:b/>
          <w:sz w:val="24"/>
          <w:szCs w:val="24"/>
        </w:rPr>
        <w:t>А)</w:t>
      </w:r>
      <w:r w:rsidRPr="002930F7">
        <w:rPr>
          <w:sz w:val="24"/>
          <w:szCs w:val="24"/>
        </w:rPr>
        <w:t xml:space="preserve"> лекції;</w:t>
      </w:r>
    </w:p>
    <w:p w14:paraId="37736510" w14:textId="77777777" w:rsidR="00414A68" w:rsidRPr="002930F7" w:rsidRDefault="0041448A">
      <w:pPr>
        <w:rPr>
          <w:sz w:val="24"/>
          <w:szCs w:val="24"/>
        </w:rPr>
      </w:pPr>
      <w:r w:rsidRPr="002930F7">
        <w:rPr>
          <w:b/>
          <w:sz w:val="24"/>
          <w:szCs w:val="24"/>
        </w:rPr>
        <w:t>Б)</w:t>
      </w:r>
      <w:r w:rsidRPr="002930F7">
        <w:rPr>
          <w:sz w:val="24"/>
          <w:szCs w:val="24"/>
        </w:rPr>
        <w:t xml:space="preserve"> практичні та семінарські заняття;</w:t>
      </w:r>
    </w:p>
    <w:p w14:paraId="60F8D753" w14:textId="77777777" w:rsidR="00414A68" w:rsidRPr="002930F7" w:rsidRDefault="0041448A">
      <w:pPr>
        <w:rPr>
          <w:sz w:val="24"/>
          <w:szCs w:val="24"/>
        </w:rPr>
      </w:pPr>
      <w:r w:rsidRPr="002930F7">
        <w:rPr>
          <w:b/>
          <w:sz w:val="24"/>
          <w:szCs w:val="24"/>
        </w:rPr>
        <w:t>В)</w:t>
      </w:r>
      <w:r w:rsidRPr="002930F7">
        <w:rPr>
          <w:sz w:val="24"/>
          <w:szCs w:val="24"/>
        </w:rPr>
        <w:t xml:space="preserve"> самостійна робота студентів.</w:t>
      </w:r>
    </w:p>
    <w:p w14:paraId="4569740D" w14:textId="77777777" w:rsidR="00414A68" w:rsidRPr="002930F7" w:rsidRDefault="00414A68">
      <w:pPr>
        <w:rPr>
          <w:sz w:val="24"/>
          <w:szCs w:val="24"/>
        </w:rPr>
      </w:pPr>
    </w:p>
    <w:p w14:paraId="7995FBF3" w14:textId="77777777" w:rsidR="00414A68" w:rsidRPr="002930F7" w:rsidRDefault="0041448A">
      <w:pPr>
        <w:ind w:firstLine="708"/>
        <w:rPr>
          <w:sz w:val="24"/>
          <w:szCs w:val="24"/>
        </w:rPr>
      </w:pPr>
      <w:r w:rsidRPr="002930F7">
        <w:rPr>
          <w:sz w:val="24"/>
          <w:szCs w:val="24"/>
        </w:rPr>
        <w:t>Теми лекційного курсу розкривають проблемні питання відповідних розділів гістології, цитології та ембріології.</w:t>
      </w:r>
    </w:p>
    <w:p w14:paraId="09EF8255" w14:textId="77777777" w:rsidR="00414A68" w:rsidRPr="002930F7" w:rsidRDefault="0041448A">
      <w:pPr>
        <w:ind w:firstLine="708"/>
        <w:rPr>
          <w:sz w:val="24"/>
          <w:szCs w:val="24"/>
        </w:rPr>
      </w:pPr>
      <w:r w:rsidRPr="002930F7">
        <w:rPr>
          <w:sz w:val="24"/>
          <w:szCs w:val="24"/>
        </w:rPr>
        <w:t>Практичні та семінарські заняття  передбачають:</w:t>
      </w:r>
    </w:p>
    <w:p w14:paraId="44679D78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>1.Дослідження студентами гістологічної будови тканин та органів в процесі вивчення гістологічних препаратів.</w:t>
      </w:r>
    </w:p>
    <w:p w14:paraId="5610CCF9" w14:textId="77777777" w:rsidR="00414A68" w:rsidRPr="002930F7" w:rsidRDefault="0041448A">
      <w:pPr>
        <w:rPr>
          <w:sz w:val="24"/>
          <w:szCs w:val="24"/>
        </w:rPr>
      </w:pPr>
      <w:r w:rsidRPr="002930F7">
        <w:rPr>
          <w:sz w:val="24"/>
          <w:szCs w:val="24"/>
        </w:rPr>
        <w:t>2. Вирішення ситуаційних задач, що мають клініко-гістологічне спрямування.</w:t>
      </w:r>
    </w:p>
    <w:p w14:paraId="5D945821" w14:textId="77777777" w:rsidR="00414A68" w:rsidRPr="002930F7" w:rsidRDefault="0041448A">
      <w:pPr>
        <w:ind w:firstLine="708"/>
        <w:rPr>
          <w:sz w:val="24"/>
          <w:szCs w:val="24"/>
        </w:rPr>
      </w:pPr>
      <w:r w:rsidRPr="002930F7">
        <w:rPr>
          <w:sz w:val="24"/>
          <w:szCs w:val="24"/>
        </w:rPr>
        <w:t>На практичних та семінарських заняттях студенти замальовують структуру гістологічних препаратів в альбомах, оформляючи це як протокол заняття.</w:t>
      </w:r>
    </w:p>
    <w:p w14:paraId="1F05C481" w14:textId="77777777" w:rsidR="00414A68" w:rsidRPr="002930F7" w:rsidRDefault="0041448A">
      <w:pPr>
        <w:ind w:firstLine="708"/>
        <w:jc w:val="both"/>
        <w:rPr>
          <w:sz w:val="24"/>
          <w:szCs w:val="24"/>
        </w:rPr>
      </w:pPr>
      <w:r w:rsidRPr="002930F7">
        <w:rPr>
          <w:sz w:val="24"/>
          <w:szCs w:val="24"/>
        </w:rPr>
        <w:t>Кафедри гістології, цитології та ембріології мають право вносити зміни до навчальної програми залежно від організаційних і технічних можливостей, напрямків наукових досліджень, екологічних особливостей регіону, але мають виконати в цілому обсяг вимог з дисципліни згідно з кінцевими цілями ОКХ і ОПП за фахом підготовки та навчальними планами.</w:t>
      </w:r>
    </w:p>
    <w:p w14:paraId="3B504C86" w14:textId="77777777" w:rsidR="00414A68" w:rsidRPr="002930F7" w:rsidRDefault="0041448A">
      <w:pPr>
        <w:ind w:firstLine="708"/>
        <w:jc w:val="both"/>
        <w:rPr>
          <w:sz w:val="24"/>
          <w:szCs w:val="24"/>
        </w:rPr>
      </w:pPr>
      <w:r w:rsidRPr="002930F7">
        <w:rPr>
          <w:sz w:val="24"/>
          <w:szCs w:val="24"/>
        </w:rPr>
        <w:t xml:space="preserve">Засвоєння теми контролюється на практичних заняттях у відповідності з конкретними цілями. Рекомендується застосувати такі засоби діагностики рівня підготовки студентів: </w:t>
      </w:r>
      <w:r w:rsidRPr="002930F7">
        <w:rPr>
          <w:sz w:val="24"/>
          <w:szCs w:val="24"/>
        </w:rPr>
        <w:lastRenderedPageBreak/>
        <w:t>комп’ютерні тести, розв’язування ситуаційних задач, аналіз і оцінка результатів  досліджень гістологічних препаратів, які характеризують мікроскопічну будову тканин та органів людини, контроль практичних навичок.</w:t>
      </w:r>
    </w:p>
    <w:p w14:paraId="12948B59" w14:textId="77777777" w:rsidR="00414A68" w:rsidRPr="002930F7" w:rsidRDefault="0041448A">
      <w:pPr>
        <w:ind w:firstLine="708"/>
        <w:jc w:val="both"/>
        <w:rPr>
          <w:b/>
          <w:sz w:val="24"/>
          <w:szCs w:val="24"/>
        </w:rPr>
      </w:pPr>
      <w:r w:rsidRPr="002930F7">
        <w:rPr>
          <w:b/>
          <w:sz w:val="24"/>
          <w:szCs w:val="24"/>
        </w:rPr>
        <w:t>По завершенню вивчення дисципліни контроль засвоєння знань студентами здійснюється під час іспиту. Оцінка успішності студента з дисципліни є рейтинговою та виставляється за багатобальною шкалою як середня арифметична оцінка засвоєння відповідних частин курсу і має визначення за системою ECTS та шкалою, прийнятою в Україні.</w:t>
      </w:r>
    </w:p>
    <w:p w14:paraId="67B28090" w14:textId="77777777" w:rsidR="00414A68" w:rsidRPr="002930F7" w:rsidRDefault="0041448A">
      <w:pPr>
        <w:ind w:firstLine="708"/>
        <w:jc w:val="both"/>
        <w:rPr>
          <w:sz w:val="24"/>
          <w:szCs w:val="24"/>
        </w:rPr>
      </w:pPr>
      <w:r w:rsidRPr="002930F7">
        <w:rPr>
          <w:sz w:val="24"/>
          <w:szCs w:val="24"/>
        </w:rPr>
        <w:t>Для тих студентів, які хочуть поліпшити успішність з дисципліни за шкалою ECTS, кінцевий контроль підготовки студентів з дисципліни здійснюється додатково по завершенню вивчення дисципліни під час іспиту комісійно у відповідності з кінцевими й конкретними цілями з дисципліни.</w:t>
      </w:r>
    </w:p>
    <w:p w14:paraId="45FB0D19" w14:textId="77777777" w:rsidR="00414A68" w:rsidRPr="002930F7" w:rsidRDefault="00414A68">
      <w:pPr>
        <w:jc w:val="both"/>
      </w:pPr>
    </w:p>
    <w:p w14:paraId="4B324A6E" w14:textId="77777777" w:rsidR="00414A68" w:rsidRPr="002930F7" w:rsidRDefault="00414A68">
      <w:pPr>
        <w:jc w:val="center"/>
        <w:rPr>
          <w:b/>
          <w:i/>
        </w:rPr>
      </w:pPr>
    </w:p>
    <w:p w14:paraId="635E2956" w14:textId="77777777" w:rsidR="00414A68" w:rsidRPr="002930F7" w:rsidRDefault="0041448A">
      <w:pPr>
        <w:pStyle w:val="Heading3"/>
        <w:jc w:val="both"/>
        <w:rPr>
          <w:rFonts w:ascii="Times New Roman" w:hAnsi="Times New Roman"/>
          <w:sz w:val="24"/>
          <w:szCs w:val="24"/>
        </w:rPr>
      </w:pPr>
      <w:r w:rsidRPr="002930F7">
        <w:rPr>
          <w:rFonts w:ascii="Times New Roman" w:hAnsi="Times New Roman"/>
          <w:sz w:val="24"/>
          <w:szCs w:val="24"/>
        </w:rPr>
        <w:t>1. Мета та завдання навчальної дисципліни</w:t>
      </w:r>
    </w:p>
    <w:p w14:paraId="2E64BE1B" w14:textId="77777777" w:rsidR="00414A68" w:rsidRPr="002930F7" w:rsidRDefault="0041448A">
      <w:pPr>
        <w:ind w:firstLine="567"/>
        <w:rPr>
          <w:sz w:val="24"/>
          <w:szCs w:val="24"/>
        </w:rPr>
      </w:pPr>
      <w:r w:rsidRPr="002930F7">
        <w:rPr>
          <w:sz w:val="24"/>
          <w:szCs w:val="24"/>
        </w:rPr>
        <w:t>1.1. Метою викладання навчальної дисципліни “Гістологія, цитологія та ембріологія” є вивчення мікроскопічної та ультрамікроскопічної будови структур людського організму, їх розвитку і змін у різноманітних умовах життєдіяльності.</w:t>
      </w:r>
    </w:p>
    <w:p w14:paraId="69DDE0EE" w14:textId="77777777" w:rsidR="00414A68" w:rsidRPr="002930F7" w:rsidRDefault="0041448A">
      <w:pPr>
        <w:ind w:firstLine="567"/>
        <w:rPr>
          <w:sz w:val="24"/>
          <w:szCs w:val="24"/>
        </w:rPr>
      </w:pPr>
      <w:r w:rsidRPr="002930F7">
        <w:rPr>
          <w:sz w:val="24"/>
          <w:szCs w:val="24"/>
        </w:rPr>
        <w:t xml:space="preserve">1.2. Основними завданнями вивчення дисципліни “Гістологія, цитологія та ембріологія” є: </w:t>
      </w:r>
    </w:p>
    <w:p w14:paraId="000B0379" w14:textId="77777777" w:rsidR="00414A68" w:rsidRPr="002930F7" w:rsidRDefault="0041448A">
      <w:pPr>
        <w:numPr>
          <w:ilvl w:val="0"/>
          <w:numId w:val="2"/>
        </w:numPr>
        <w:rPr>
          <w:sz w:val="24"/>
          <w:szCs w:val="24"/>
        </w:rPr>
      </w:pPr>
      <w:r w:rsidRPr="002930F7">
        <w:rPr>
          <w:sz w:val="24"/>
          <w:szCs w:val="24"/>
        </w:rPr>
        <w:t>Вивчення молекулярних та структурних основ функціонування та відновлення клітин та їхніх похідних</w:t>
      </w:r>
    </w:p>
    <w:p w14:paraId="4190F9D8" w14:textId="77777777" w:rsidR="00414A68" w:rsidRPr="002930F7" w:rsidRDefault="0041448A">
      <w:pPr>
        <w:numPr>
          <w:ilvl w:val="0"/>
          <w:numId w:val="2"/>
        </w:numPr>
        <w:rPr>
          <w:sz w:val="24"/>
          <w:szCs w:val="24"/>
        </w:rPr>
      </w:pPr>
      <w:r w:rsidRPr="002930F7">
        <w:rPr>
          <w:sz w:val="24"/>
          <w:szCs w:val="24"/>
        </w:rPr>
        <w:t>Вивчення основ адаптації, реактивності та підтримання гомеостазу</w:t>
      </w:r>
    </w:p>
    <w:p w14:paraId="71CDB8D8" w14:textId="77777777" w:rsidR="00414A68" w:rsidRPr="002930F7" w:rsidRDefault="0041448A">
      <w:pPr>
        <w:numPr>
          <w:ilvl w:val="0"/>
          <w:numId w:val="2"/>
        </w:numPr>
        <w:jc w:val="both"/>
        <w:rPr>
          <w:sz w:val="24"/>
          <w:szCs w:val="24"/>
        </w:rPr>
      </w:pPr>
      <w:r w:rsidRPr="002930F7">
        <w:rPr>
          <w:sz w:val="24"/>
          <w:szCs w:val="24"/>
        </w:rPr>
        <w:t>Визначення адаптаційних та регенераторних можливостей органів з урахуванням їх тканинного складу, особливостей регуляції та вікових змін</w:t>
      </w:r>
    </w:p>
    <w:p w14:paraId="7C393B17" w14:textId="77777777" w:rsidR="00414A68" w:rsidRPr="002930F7" w:rsidRDefault="0041448A">
      <w:pPr>
        <w:numPr>
          <w:ilvl w:val="0"/>
          <w:numId w:val="2"/>
        </w:numPr>
        <w:rPr>
          <w:sz w:val="24"/>
          <w:szCs w:val="24"/>
        </w:rPr>
      </w:pPr>
      <w:r w:rsidRPr="002930F7">
        <w:rPr>
          <w:sz w:val="24"/>
          <w:szCs w:val="24"/>
        </w:rPr>
        <w:t>Інтерпретація закономірностей ембріонального розвитку людини, регуляції процесів морфогенезу</w:t>
      </w:r>
    </w:p>
    <w:p w14:paraId="3A9CCEAD" w14:textId="77777777" w:rsidR="00414A68" w:rsidRPr="002930F7" w:rsidRDefault="0041448A">
      <w:pPr>
        <w:numPr>
          <w:ilvl w:val="0"/>
          <w:numId w:val="2"/>
        </w:numPr>
        <w:rPr>
          <w:sz w:val="24"/>
          <w:szCs w:val="24"/>
        </w:rPr>
      </w:pPr>
      <w:r w:rsidRPr="002930F7">
        <w:rPr>
          <w:sz w:val="24"/>
          <w:szCs w:val="24"/>
        </w:rPr>
        <w:t>Визначення критичних періодів ембріогенезу, вад і аномалій розвитку людини</w:t>
      </w:r>
    </w:p>
    <w:p w14:paraId="2CB19D4A" w14:textId="77777777" w:rsidR="00414A68" w:rsidRPr="002930F7" w:rsidRDefault="0041448A">
      <w:pPr>
        <w:ind w:firstLine="567"/>
        <w:jc w:val="both"/>
        <w:rPr>
          <w:sz w:val="24"/>
          <w:szCs w:val="24"/>
        </w:rPr>
      </w:pPr>
      <w:r w:rsidRPr="002930F7">
        <w:rPr>
          <w:sz w:val="24"/>
          <w:szCs w:val="24"/>
        </w:rPr>
        <w:t>1.3 Компетентності та результати навчання,  формуванню яких сприяє дисципліна (взаємозв’язок з нормативним змістом підготовки здобувачів вищої освіти, сформульованим у термінах результатів навчання у Стандарті).</w:t>
      </w:r>
    </w:p>
    <w:p w14:paraId="34EBDC93" w14:textId="77777777" w:rsidR="00414A68" w:rsidRPr="002930F7" w:rsidRDefault="00414A68">
      <w:pPr>
        <w:ind w:left="540"/>
        <w:jc w:val="both"/>
        <w:rPr>
          <w:sz w:val="24"/>
          <w:szCs w:val="24"/>
        </w:rPr>
      </w:pPr>
    </w:p>
    <w:p w14:paraId="5779D22F" w14:textId="77777777" w:rsidR="00414A68" w:rsidRPr="002930F7" w:rsidRDefault="0041448A">
      <w:pPr>
        <w:ind w:firstLine="540"/>
        <w:jc w:val="both"/>
        <w:rPr>
          <w:sz w:val="24"/>
          <w:szCs w:val="24"/>
        </w:rPr>
      </w:pPr>
      <w:r w:rsidRPr="002930F7">
        <w:rPr>
          <w:sz w:val="24"/>
          <w:szCs w:val="24"/>
        </w:rPr>
        <w:t>Згідно з вимогами стандарту дисципліна забезпечує набуття студентами</w:t>
      </w:r>
    </w:p>
    <w:p w14:paraId="77814CA8" w14:textId="77777777" w:rsidR="00414A68" w:rsidRPr="002930F7" w:rsidRDefault="0041448A">
      <w:pPr>
        <w:ind w:firstLine="540"/>
        <w:jc w:val="both"/>
        <w:rPr>
          <w:sz w:val="24"/>
          <w:szCs w:val="24"/>
        </w:rPr>
      </w:pPr>
      <w:r w:rsidRPr="002930F7">
        <w:rPr>
          <w:i/>
          <w:sz w:val="24"/>
          <w:szCs w:val="24"/>
        </w:rPr>
        <w:t>компетентностей</w:t>
      </w:r>
      <w:r w:rsidRPr="002930F7">
        <w:rPr>
          <w:sz w:val="24"/>
          <w:szCs w:val="24"/>
        </w:rPr>
        <w:t xml:space="preserve">: </w:t>
      </w:r>
    </w:p>
    <w:p w14:paraId="3666C557" w14:textId="77777777" w:rsidR="00414A68" w:rsidRPr="002930F7" w:rsidRDefault="0041448A">
      <w:pPr>
        <w:numPr>
          <w:ilvl w:val="0"/>
          <w:numId w:val="4"/>
        </w:numPr>
        <w:ind w:left="1080" w:hanging="540"/>
        <w:jc w:val="both"/>
        <w:rPr>
          <w:i/>
          <w:sz w:val="24"/>
          <w:szCs w:val="24"/>
        </w:rPr>
      </w:pPr>
      <w:r w:rsidRPr="002930F7">
        <w:rPr>
          <w:i/>
          <w:sz w:val="24"/>
          <w:szCs w:val="24"/>
        </w:rPr>
        <w:t>інтегральна:</w:t>
      </w:r>
      <w:r w:rsidRPr="002930F7">
        <w:rPr>
          <w:sz w:val="24"/>
          <w:szCs w:val="24"/>
        </w:rPr>
        <w:t xml:space="preserve"> Здатність розв’язувати типові та складні спеціалізовані задачі та практичні проблеми у процесі навчання, що передбачає проведення досліджень та/або здійснення інновацій та характеризується комплексністю та невизначеністю умов та вимог</w:t>
      </w:r>
    </w:p>
    <w:p w14:paraId="1FAD5B45" w14:textId="77777777" w:rsidR="00414A68" w:rsidRPr="002930F7" w:rsidRDefault="0041448A">
      <w:pPr>
        <w:numPr>
          <w:ilvl w:val="0"/>
          <w:numId w:val="4"/>
        </w:numPr>
        <w:ind w:left="1080" w:hanging="540"/>
        <w:jc w:val="both"/>
        <w:rPr>
          <w:i/>
          <w:sz w:val="24"/>
          <w:szCs w:val="24"/>
        </w:rPr>
      </w:pPr>
      <w:r w:rsidRPr="002930F7">
        <w:rPr>
          <w:i/>
          <w:sz w:val="24"/>
          <w:szCs w:val="24"/>
        </w:rPr>
        <w:t xml:space="preserve"> загальні:</w:t>
      </w:r>
    </w:p>
    <w:p w14:paraId="5893368A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Здатність застосовувати знання з гістології, цитології та ембріології в практичних ситуаціях</w:t>
      </w:r>
    </w:p>
    <w:p w14:paraId="22A0291F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 xml:space="preserve">Знання та розуміння предметної області гістології, цитології та ембріології </w:t>
      </w:r>
    </w:p>
    <w:p w14:paraId="75564DB2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Здатність до вибору стратегії спілкування; здатність працювати в команді; навички міжособистісної взаємодії</w:t>
      </w:r>
    </w:p>
    <w:p w14:paraId="0AEF91CA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Здатність спілкуватися рідною мовою як усно, так і письмово; здатність спілкуватись другою мовою</w:t>
      </w:r>
    </w:p>
    <w:p w14:paraId="23B8AA0E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Навички використання інформаційних і комунікаційних технологій</w:t>
      </w:r>
    </w:p>
    <w:p w14:paraId="7E60B359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Здатність до абстрактного мислення, аналізу та синтезу, здатність вчитися і бути сучасно навченим</w:t>
      </w:r>
    </w:p>
    <w:p w14:paraId="5ECD5C7C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Здатність оцінювати та забезпечувати якість виконуваних робіт;</w:t>
      </w:r>
    </w:p>
    <w:p w14:paraId="0761E455" w14:textId="77777777" w:rsidR="00414A68" w:rsidRPr="002930F7" w:rsidRDefault="004144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Визначеність і наполегливість щодо поставлених завдань і взятих обов’язків</w:t>
      </w:r>
    </w:p>
    <w:p w14:paraId="518137D7" w14:textId="77777777" w:rsidR="00414A68" w:rsidRPr="002930F7" w:rsidRDefault="0041448A">
      <w:pPr>
        <w:numPr>
          <w:ilvl w:val="0"/>
          <w:numId w:val="4"/>
        </w:numPr>
        <w:ind w:left="1080" w:hanging="540"/>
        <w:jc w:val="both"/>
        <w:rPr>
          <w:i/>
          <w:sz w:val="24"/>
          <w:szCs w:val="24"/>
        </w:rPr>
      </w:pPr>
      <w:r w:rsidRPr="002930F7">
        <w:rPr>
          <w:i/>
          <w:sz w:val="24"/>
          <w:szCs w:val="24"/>
        </w:rPr>
        <w:t>спеціальні (фахові, предметні):</w:t>
      </w:r>
    </w:p>
    <w:p w14:paraId="65481E53" w14:textId="77777777" w:rsidR="00414A68" w:rsidRPr="002930F7" w:rsidRDefault="0041448A">
      <w:pPr>
        <w:numPr>
          <w:ilvl w:val="0"/>
          <w:numId w:val="4"/>
        </w:numPr>
        <w:rPr>
          <w:sz w:val="24"/>
          <w:szCs w:val="24"/>
        </w:rPr>
      </w:pPr>
      <w:r w:rsidRPr="002930F7">
        <w:rPr>
          <w:sz w:val="24"/>
          <w:szCs w:val="24"/>
        </w:rPr>
        <w:t>Здатність до оцінювання результатів лабораторних досліджень</w:t>
      </w:r>
    </w:p>
    <w:p w14:paraId="1AC05396" w14:textId="77777777" w:rsidR="00414A68" w:rsidRPr="002930F7" w:rsidRDefault="0041448A">
      <w:pPr>
        <w:ind w:firstLine="540"/>
        <w:jc w:val="both"/>
        <w:rPr>
          <w:sz w:val="24"/>
          <w:szCs w:val="24"/>
        </w:rPr>
      </w:pPr>
      <w:r w:rsidRPr="002930F7">
        <w:rPr>
          <w:sz w:val="24"/>
          <w:szCs w:val="24"/>
        </w:rPr>
        <w:t>Деталізація компетентностей відповідно до дескрипторів НРК у формі «Матриці компетентностей».</w:t>
      </w:r>
    </w:p>
    <w:p w14:paraId="5F535784" w14:textId="77777777" w:rsidR="00414A68" w:rsidRPr="002930F7" w:rsidRDefault="00414A68">
      <w:pPr>
        <w:spacing w:line="276" w:lineRule="auto"/>
        <w:ind w:firstLine="540"/>
        <w:jc w:val="both"/>
        <w:rPr>
          <w:sz w:val="28"/>
          <w:szCs w:val="28"/>
        </w:rPr>
      </w:pPr>
    </w:p>
    <w:p w14:paraId="1B513B5F" w14:textId="77777777" w:rsidR="00414A68" w:rsidRPr="002930F7" w:rsidRDefault="0041448A">
      <w:pPr>
        <w:ind w:firstLine="540"/>
        <w:jc w:val="center"/>
        <w:rPr>
          <w:b/>
          <w:sz w:val="24"/>
          <w:szCs w:val="24"/>
        </w:rPr>
      </w:pPr>
      <w:r w:rsidRPr="002930F7">
        <w:rPr>
          <w:b/>
          <w:sz w:val="24"/>
          <w:szCs w:val="24"/>
        </w:rPr>
        <w:t>Матриця компетентностей</w:t>
      </w:r>
    </w:p>
    <w:p w14:paraId="165F6BE1" w14:textId="77777777" w:rsidR="00414A68" w:rsidRPr="002930F7" w:rsidRDefault="00414A68">
      <w:pPr>
        <w:ind w:firstLine="540"/>
        <w:jc w:val="center"/>
        <w:rPr>
          <w:b/>
          <w:i/>
          <w:sz w:val="24"/>
          <w:szCs w:val="24"/>
        </w:rPr>
      </w:pPr>
    </w:p>
    <w:tbl>
      <w:tblPr>
        <w:tblStyle w:val="a3"/>
        <w:tblW w:w="9666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183"/>
        <w:gridCol w:w="1659"/>
        <w:gridCol w:w="192"/>
        <w:gridCol w:w="1491"/>
        <w:gridCol w:w="216"/>
        <w:gridCol w:w="1553"/>
        <w:gridCol w:w="92"/>
        <w:gridCol w:w="1856"/>
        <w:gridCol w:w="129"/>
        <w:gridCol w:w="1842"/>
      </w:tblGrid>
      <w:tr w:rsidR="00414A68" w:rsidRPr="002930F7" w14:paraId="101B39F0" w14:textId="77777777">
        <w:trPr>
          <w:cantSplit/>
          <w:trHeight w:val="328"/>
          <w:tblHeader/>
        </w:trPr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4B56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№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0FB7" w14:textId="77777777" w:rsidR="00414A68" w:rsidRPr="002930F7" w:rsidRDefault="0041448A">
            <w:pPr>
              <w:rPr>
                <w:i/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Компетентність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A16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Знання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59B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Уміння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A523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Комунікація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F984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Автономія та відповідальність</w:t>
            </w:r>
          </w:p>
        </w:tc>
      </w:tr>
      <w:tr w:rsidR="00414A68" w:rsidRPr="002930F7" w14:paraId="7A624FFA" w14:textId="77777777">
        <w:trPr>
          <w:cantSplit/>
          <w:trHeight w:val="145"/>
          <w:tblHeader/>
        </w:trPr>
        <w:tc>
          <w:tcPr>
            <w:tcW w:w="96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5EC3" w14:textId="77777777" w:rsidR="00414A68" w:rsidRPr="002930F7" w:rsidRDefault="0041448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930F7">
              <w:rPr>
                <w:b/>
                <w:color w:val="000000"/>
                <w:sz w:val="24"/>
                <w:szCs w:val="24"/>
              </w:rPr>
              <w:t>Інтегральна компетентність</w:t>
            </w:r>
          </w:p>
        </w:tc>
      </w:tr>
      <w:tr w:rsidR="00414A68" w:rsidRPr="002930F7" w14:paraId="04F77CF0" w14:textId="77777777">
        <w:trPr>
          <w:cantSplit/>
          <w:trHeight w:val="145"/>
          <w:tblHeader/>
        </w:trPr>
        <w:tc>
          <w:tcPr>
            <w:tcW w:w="96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4D0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Здатність розв’язувати типові та складні спеціалізовані задачі та практичні проблеми у професійній </w:t>
            </w:r>
          </w:p>
          <w:p w14:paraId="182DE74E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діяльності у галузі охорони здоров’я, або у процесі навчання, що передбачає проведення </w:t>
            </w:r>
          </w:p>
          <w:p w14:paraId="340F69B6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досліджень та/або здійснення інновацій та характеризується комплексністю та невизначеністю умов </w:t>
            </w:r>
          </w:p>
          <w:p w14:paraId="4E5744CE" w14:textId="77777777" w:rsidR="00414A68" w:rsidRPr="002930F7" w:rsidRDefault="0041448A">
            <w:pPr>
              <w:rPr>
                <w:b/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та вимог.</w:t>
            </w:r>
          </w:p>
        </w:tc>
      </w:tr>
      <w:tr w:rsidR="00414A68" w:rsidRPr="002930F7" w14:paraId="57175BFB" w14:textId="77777777">
        <w:trPr>
          <w:cantSplit/>
          <w:trHeight w:val="145"/>
          <w:tblHeader/>
        </w:trPr>
        <w:tc>
          <w:tcPr>
            <w:tcW w:w="96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BE75" w14:textId="77777777" w:rsidR="00414A68" w:rsidRPr="002930F7" w:rsidRDefault="0041448A">
            <w:pPr>
              <w:jc w:val="center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Загальні компетентності</w:t>
            </w:r>
          </w:p>
        </w:tc>
      </w:tr>
      <w:tr w:rsidR="00414A68" w:rsidRPr="002930F7" w14:paraId="1C04001C" w14:textId="77777777">
        <w:trPr>
          <w:cantSplit/>
          <w:trHeight w:val="1470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7EFB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3201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>Здатність застосовувати знання з гістології, цитології та ембріології  в практичних ситуаціях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53DD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Мати спеціалізовані концептуальні знання, набуті у процесі навчання.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16BB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розв’язувати складні задачі і проблеми, які виникають у професійній діяльності.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EC8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Зрозуміле і недвозначне донесення власних висновків, знань та пояснень, що їх обґрунтовують до фахівців та нефахівців.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493F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Відповідати за </w:t>
            </w:r>
          </w:p>
          <w:p w14:paraId="1E40C085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прийняття рішень у </w:t>
            </w:r>
          </w:p>
          <w:p w14:paraId="35265E7F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складних умовах</w:t>
            </w:r>
          </w:p>
        </w:tc>
      </w:tr>
      <w:tr w:rsidR="00414A68" w:rsidRPr="002930F7" w14:paraId="11E085F9" w14:textId="77777777">
        <w:trPr>
          <w:cantSplit/>
          <w:trHeight w:val="14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0112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2.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F3A4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 xml:space="preserve">Знання та розуміння предметної області гістології, цитології та ембріології 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E30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Мати глибокі знання із структури професійної діяльності.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120E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здійснювати професійну діяльність, що потребує оновлення та інтеграції знань.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7E6C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Здатність ефективно формувати комунікаційну стратегію у професійній діяльності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F30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Нести відповідальність </w:t>
            </w:r>
          </w:p>
          <w:p w14:paraId="7ED9E1EA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за професійний </w:t>
            </w:r>
          </w:p>
          <w:p w14:paraId="07BCD808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розвиток, здатність </w:t>
            </w:r>
          </w:p>
          <w:p w14:paraId="72B84E7F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до подальшого </w:t>
            </w:r>
          </w:p>
          <w:p w14:paraId="23A842B1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професійного </w:t>
            </w:r>
          </w:p>
          <w:p w14:paraId="09135127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навчання </w:t>
            </w:r>
          </w:p>
          <w:p w14:paraId="451CF845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 високим рівнем </w:t>
            </w:r>
          </w:p>
          <w:p w14:paraId="036D4444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автономності.</w:t>
            </w:r>
          </w:p>
        </w:tc>
      </w:tr>
      <w:tr w:rsidR="00414A68" w:rsidRPr="002930F7" w14:paraId="628A9ED3" w14:textId="77777777">
        <w:trPr>
          <w:cantSplit/>
          <w:trHeight w:val="14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6DCE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7B8F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Здатність до вибору стратегії спілкування; здатність працювати в команді; навички міжособистісної взаємодії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0361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Знати тактики та стратегії спілкування, закони та способи комунікативної поведінки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5F67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обирати способи та стратегії спілкування для забезпечення ефективної командної роботи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D0FB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Використовувати стратегії спілкування та навички міжособистісної взаємодії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E980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Нести відповідальність </w:t>
            </w:r>
          </w:p>
          <w:p w14:paraId="65FFB5CE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за вибір та тактику </w:t>
            </w:r>
          </w:p>
          <w:p w14:paraId="1DEE85AA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способу комунікації</w:t>
            </w:r>
          </w:p>
        </w:tc>
      </w:tr>
      <w:tr w:rsidR="00414A68" w:rsidRPr="002930F7" w14:paraId="72194B3A" w14:textId="77777777">
        <w:trPr>
          <w:cantSplit/>
          <w:trHeight w:val="14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FD35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E46C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Здатність спілкуватися рідною мовою як усно, так і письмово; здатність спілкуватись другою мовою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DAF9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Мати досконалі знання рідної мови та базові знання іноземної мови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D7733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застосовувати знання рідної мові, як усно так і письмово, вміти спілкуватись іноземною мовою.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9300" w14:textId="77777777" w:rsidR="00414A68" w:rsidRPr="002930F7" w:rsidRDefault="0041448A">
            <w:pPr>
              <w:ind w:left="-90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Використовувати при фаховому та діловому спілкуванні та при підготовці документів рідну мову. Використовувати іноземну мову у професійній діяльності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5F09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Нести відповідальність </w:t>
            </w:r>
          </w:p>
          <w:p w14:paraId="4E70B5A9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за вільне володіння </w:t>
            </w:r>
          </w:p>
          <w:p w14:paraId="54F5E29E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рідною мовою, за </w:t>
            </w:r>
          </w:p>
          <w:p w14:paraId="7803B983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розвиток </w:t>
            </w:r>
          </w:p>
          <w:p w14:paraId="41F0C8EE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професійних </w:t>
            </w:r>
          </w:p>
          <w:p w14:paraId="4D59337E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знань.</w:t>
            </w:r>
          </w:p>
        </w:tc>
      </w:tr>
      <w:tr w:rsidR="00414A68" w:rsidRPr="002930F7" w14:paraId="1FE3659C" w14:textId="77777777">
        <w:trPr>
          <w:cantSplit/>
          <w:trHeight w:val="14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E3D5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C54A5" w14:textId="77777777" w:rsidR="00414A68" w:rsidRPr="002930F7" w:rsidRDefault="0041448A">
            <w:pPr>
              <w:ind w:left="-108" w:firstLine="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Навички використання інформаційних і комунікаційних технологій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17DC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Мати глибокі знання в галузі інформаційних і комунікаційних технологій, що застосовуються у професійній діяльності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0533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використовувати інформаційні та комунікаційні технології у професійній галузі, що потребує оновлення та інтеграції знань.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4ACC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Використовувати інформаційні та комунікаційні технології у професійній діяльності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42B5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Нести відповідальність</w:t>
            </w:r>
          </w:p>
          <w:p w14:paraId="75820858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за розвиток </w:t>
            </w:r>
          </w:p>
          <w:p w14:paraId="18871C12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професійних знань </w:t>
            </w:r>
          </w:p>
          <w:p w14:paraId="124C9B02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та умінь.</w:t>
            </w:r>
          </w:p>
        </w:tc>
      </w:tr>
      <w:tr w:rsidR="00414A68" w:rsidRPr="002930F7" w14:paraId="30E61801" w14:textId="77777777">
        <w:trPr>
          <w:cantSplit/>
          <w:trHeight w:val="1671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C8E4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E03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Здатність до абстрактного мислення, аналізу та синтезу, здатність вчитися і бути сучасно навченим.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143F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Знати способи аналізу, синтезу та подальшого сучасного навчання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6F7B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проводити аналіз інформації, приймати обґрунтовані рішення, вміти придбати сучасні знання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9D2B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Встановлювати відповідні зв’язки для досягнення цілей.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7281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Нести відповідальність </w:t>
            </w:r>
          </w:p>
          <w:p w14:paraId="3655B0AE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за своєчасне </w:t>
            </w:r>
          </w:p>
          <w:p w14:paraId="1067D9AE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набуття </w:t>
            </w:r>
          </w:p>
          <w:p w14:paraId="7B16B336" w14:textId="77777777" w:rsidR="00414A68" w:rsidRPr="002930F7" w:rsidRDefault="0041448A">
            <w:pPr>
              <w:ind w:left="-108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сучасних знань.</w:t>
            </w:r>
          </w:p>
        </w:tc>
      </w:tr>
      <w:tr w:rsidR="00414A68" w:rsidRPr="002930F7" w14:paraId="55B6A169" w14:textId="77777777">
        <w:trPr>
          <w:cantSplit/>
          <w:trHeight w:val="14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9BBC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25B6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Здатність оцінювати та забезпечувати якість виконуваних робіт.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340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Знати методи оцінювання показників якості діяльності. 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6791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забезпечувати якісне виконування робіт.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ECEF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Встановлювати зв’язки для забезпечення якісного виконування робіт.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5CB4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Нести відповідаль-</w:t>
            </w:r>
          </w:p>
          <w:p w14:paraId="3CC10AA1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ність </w:t>
            </w:r>
          </w:p>
          <w:p w14:paraId="54C1A6E4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за якісне виконання </w:t>
            </w:r>
          </w:p>
          <w:p w14:paraId="242C61F4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робіт.</w:t>
            </w:r>
          </w:p>
        </w:tc>
      </w:tr>
      <w:tr w:rsidR="00414A68" w:rsidRPr="002930F7" w14:paraId="54EB19C1" w14:textId="77777777">
        <w:trPr>
          <w:cantSplit/>
          <w:trHeight w:val="145"/>
          <w:tblHeader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15D4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5A4D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Визначеність і наполегливість щодо поставлених завдань і взятих обов’язків </w:t>
            </w:r>
          </w:p>
        </w:tc>
        <w:tc>
          <w:tcPr>
            <w:tcW w:w="1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3893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Знати обов’язки та шляхи виконання поставлених завдань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624E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Вміти визначити мету та завдання бути наполегливим та сумлінним при виконання обов’язків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0A67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Встановлювати міжособистісні зв’язки для ефективного виконання завдань та обов’язків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D081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Відповідати за </w:t>
            </w:r>
          </w:p>
          <w:p w14:paraId="61B7E2D1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якісне </w:t>
            </w:r>
          </w:p>
          <w:p w14:paraId="668569BA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виконання </w:t>
            </w:r>
          </w:p>
          <w:p w14:paraId="273603CD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поставлених </w:t>
            </w:r>
          </w:p>
          <w:p w14:paraId="5E3C9348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завдань</w:t>
            </w:r>
          </w:p>
        </w:tc>
      </w:tr>
    </w:tbl>
    <w:p w14:paraId="5A47F0D5" w14:textId="77777777" w:rsidR="00414A68" w:rsidRPr="002930F7" w:rsidRDefault="0041448A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color w:val="000000"/>
          <w:sz w:val="24"/>
          <w:szCs w:val="24"/>
        </w:rPr>
      </w:pPr>
      <w:r w:rsidRPr="002930F7">
        <w:rPr>
          <w:color w:val="000000"/>
          <w:sz w:val="24"/>
          <w:szCs w:val="24"/>
        </w:rPr>
        <w:t>Спеціальні (фахові, предметні) компетентності</w:t>
      </w:r>
    </w:p>
    <w:tbl>
      <w:tblPr>
        <w:tblStyle w:val="a4"/>
        <w:tblW w:w="9575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563"/>
        <w:gridCol w:w="1717"/>
        <w:gridCol w:w="1804"/>
        <w:gridCol w:w="1827"/>
        <w:gridCol w:w="2073"/>
      </w:tblGrid>
      <w:tr w:rsidR="00414A68" w:rsidRPr="002930F7" w14:paraId="1A47ACF8" w14:textId="77777777">
        <w:trPr>
          <w:cantSplit/>
          <w:tblHeader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EE8D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287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105" w:hanging="5"/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>Здатність до оцінювання результатів лабораторних досліджень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9D92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108"/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>Мати спеціалізовані знання про людину, її органи та системи, знати стандартної методики проведення лабораторних досліджень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E3A7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159"/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 xml:space="preserve">Вміти аналізувати результати лабораторних досліджень та на їх підставі оцінити інформацію щодо діагнозу хворого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92994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56"/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 xml:space="preserve">Обґрунтовано призначати та оцінювати результати лабораторних досліджень 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D72C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72"/>
              <w:jc w:val="both"/>
              <w:rPr>
                <w:color w:val="000000"/>
                <w:sz w:val="24"/>
                <w:szCs w:val="24"/>
              </w:rPr>
            </w:pPr>
            <w:r w:rsidRPr="002930F7">
              <w:rPr>
                <w:color w:val="000000"/>
                <w:sz w:val="24"/>
                <w:szCs w:val="24"/>
              </w:rPr>
              <w:t>Нести відповідальність за прийняття рішення щодо оцінювання результатів лабораторних досліджень</w:t>
            </w:r>
          </w:p>
        </w:tc>
      </w:tr>
    </w:tbl>
    <w:p w14:paraId="4AC374D8" w14:textId="77777777" w:rsidR="00414A68" w:rsidRPr="002930F7" w:rsidRDefault="00414A68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2"/>
          <w:szCs w:val="22"/>
        </w:rPr>
      </w:pPr>
    </w:p>
    <w:p w14:paraId="476658A3" w14:textId="77777777" w:rsidR="00414A68" w:rsidRPr="002930F7" w:rsidRDefault="0041448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color w:val="000000"/>
          <w:sz w:val="22"/>
          <w:szCs w:val="22"/>
        </w:rPr>
      </w:pPr>
      <w:r w:rsidRPr="002930F7">
        <w:rPr>
          <w:color w:val="000000"/>
          <w:sz w:val="22"/>
          <w:szCs w:val="22"/>
        </w:rPr>
        <w:t xml:space="preserve">Результати навчання: оцінювати інформацію щодо діагнозу в умовах закладу охорони здоров’я, його підрозділу, використовуючи знання про людину, її органи та системи, на підставі результатів лабораторних досліджень </w:t>
      </w:r>
    </w:p>
    <w:p w14:paraId="3C633AB5" w14:textId="77777777" w:rsidR="00414A68" w:rsidRPr="002930F7" w:rsidRDefault="00414A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2"/>
          <w:szCs w:val="22"/>
        </w:rPr>
      </w:pPr>
    </w:p>
    <w:p w14:paraId="45D01542" w14:textId="77777777" w:rsidR="00414A68" w:rsidRPr="002930F7" w:rsidRDefault="0041448A">
      <w:pPr>
        <w:ind w:firstLine="567"/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 xml:space="preserve">2. Структура навчальної дисципліни. </w:t>
      </w:r>
    </w:p>
    <w:p w14:paraId="5ACC6735" w14:textId="77777777" w:rsidR="00414A68" w:rsidRPr="002930F7" w:rsidRDefault="00414A68">
      <w:pPr>
        <w:ind w:left="720"/>
        <w:rPr>
          <w:b/>
          <w:sz w:val="24"/>
          <w:szCs w:val="24"/>
        </w:rPr>
      </w:pPr>
    </w:p>
    <w:tbl>
      <w:tblPr>
        <w:tblStyle w:val="a5"/>
        <w:tblW w:w="96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77"/>
        <w:gridCol w:w="3255"/>
        <w:gridCol w:w="3247"/>
      </w:tblGrid>
      <w:tr w:rsidR="00414A68" w:rsidRPr="002930F7" w14:paraId="2042E7E8" w14:textId="77777777">
        <w:trPr>
          <w:cantSplit/>
          <w:trHeight w:val="303"/>
          <w:tblHeader/>
        </w:trPr>
        <w:tc>
          <w:tcPr>
            <w:tcW w:w="3177" w:type="dxa"/>
            <w:vMerge w:val="restart"/>
            <w:shd w:val="clear" w:color="auto" w:fill="auto"/>
          </w:tcPr>
          <w:p w14:paraId="6EA03B1C" w14:textId="77777777" w:rsidR="00414A68" w:rsidRPr="002930F7" w:rsidRDefault="00414A68">
            <w:pPr>
              <w:jc w:val="both"/>
              <w:rPr>
                <w:sz w:val="24"/>
                <w:szCs w:val="24"/>
              </w:rPr>
            </w:pPr>
          </w:p>
          <w:p w14:paraId="14089FBB" w14:textId="77777777" w:rsidR="00414A68" w:rsidRPr="002930F7" w:rsidRDefault="0041448A">
            <w:pPr>
              <w:jc w:val="both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Найменування показників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29E47478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247" w:type="dxa"/>
            <w:shd w:val="clear" w:color="auto" w:fill="auto"/>
          </w:tcPr>
          <w:p w14:paraId="3C54E787" w14:textId="77777777" w:rsidR="00414A68" w:rsidRPr="002930F7" w:rsidRDefault="0041448A">
            <w:pPr>
              <w:jc w:val="both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414A68" w:rsidRPr="002930F7" w14:paraId="402DEE21" w14:textId="77777777">
        <w:trPr>
          <w:cantSplit/>
          <w:trHeight w:val="302"/>
          <w:tblHeader/>
        </w:trPr>
        <w:tc>
          <w:tcPr>
            <w:tcW w:w="3177" w:type="dxa"/>
            <w:vMerge/>
            <w:shd w:val="clear" w:color="auto" w:fill="auto"/>
          </w:tcPr>
          <w:p w14:paraId="41C77C28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CF2F24F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2F468A21" w14:textId="77777777" w:rsidR="00414A68" w:rsidRPr="002930F7" w:rsidRDefault="0041448A">
            <w:pPr>
              <w:jc w:val="both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Денна форма навчання</w:t>
            </w:r>
          </w:p>
        </w:tc>
      </w:tr>
      <w:tr w:rsidR="00414A68" w:rsidRPr="002930F7" w14:paraId="4B0C1E25" w14:textId="77777777">
        <w:trPr>
          <w:cantSplit/>
          <w:trHeight w:val="303"/>
          <w:tblHeader/>
        </w:trPr>
        <w:tc>
          <w:tcPr>
            <w:tcW w:w="3177" w:type="dxa"/>
            <w:vMerge w:val="restart"/>
            <w:shd w:val="clear" w:color="auto" w:fill="auto"/>
          </w:tcPr>
          <w:p w14:paraId="3D152F2C" w14:textId="77777777" w:rsidR="00414A68" w:rsidRPr="002930F7" w:rsidRDefault="00414A68">
            <w:pPr>
              <w:jc w:val="both"/>
              <w:rPr>
                <w:sz w:val="24"/>
                <w:szCs w:val="24"/>
              </w:rPr>
            </w:pPr>
          </w:p>
          <w:p w14:paraId="70BF73E3" w14:textId="77777777" w:rsidR="00414A68" w:rsidRPr="002930F7" w:rsidRDefault="0041448A">
            <w:pPr>
              <w:jc w:val="both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Кількість кредитів – 7</w:t>
            </w:r>
          </w:p>
          <w:p w14:paraId="7BCDC18C" w14:textId="77777777" w:rsidR="00414A68" w:rsidRPr="002930F7" w:rsidRDefault="00414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1F872241" w14:textId="77777777" w:rsidR="00414A68" w:rsidRPr="002930F7" w:rsidRDefault="0041448A">
            <w:pPr>
              <w:jc w:val="center"/>
            </w:pPr>
            <w:r w:rsidRPr="002930F7">
              <w:t>Галузь знань 22</w:t>
            </w:r>
          </w:p>
          <w:p w14:paraId="1E39DDF9" w14:textId="77777777" w:rsidR="00414A68" w:rsidRPr="002930F7" w:rsidRDefault="0041448A">
            <w:pPr>
              <w:jc w:val="center"/>
              <w:rPr>
                <w:b/>
                <w:color w:val="000000"/>
              </w:rPr>
            </w:pPr>
            <w:r w:rsidRPr="002930F7">
              <w:t xml:space="preserve"> «Охорона здоров’я»,                 </w:t>
            </w:r>
          </w:p>
        </w:tc>
        <w:tc>
          <w:tcPr>
            <w:tcW w:w="3247" w:type="dxa"/>
            <w:vMerge w:val="restart"/>
            <w:shd w:val="clear" w:color="auto" w:fill="auto"/>
          </w:tcPr>
          <w:p w14:paraId="2D056270" w14:textId="77777777" w:rsidR="00414A68" w:rsidRPr="002930F7" w:rsidRDefault="00414A68">
            <w:pPr>
              <w:jc w:val="both"/>
              <w:rPr>
                <w:sz w:val="24"/>
                <w:szCs w:val="24"/>
              </w:rPr>
            </w:pPr>
          </w:p>
          <w:p w14:paraId="429E3961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Нормативна</w:t>
            </w:r>
          </w:p>
        </w:tc>
      </w:tr>
      <w:tr w:rsidR="00414A68" w:rsidRPr="002930F7" w14:paraId="484827FD" w14:textId="77777777">
        <w:trPr>
          <w:cantSplit/>
          <w:trHeight w:val="302"/>
          <w:tblHeader/>
        </w:trPr>
        <w:tc>
          <w:tcPr>
            <w:tcW w:w="3177" w:type="dxa"/>
            <w:vMerge/>
            <w:shd w:val="clear" w:color="auto" w:fill="auto"/>
          </w:tcPr>
          <w:p w14:paraId="2AED5E77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5" w:type="dxa"/>
            <w:shd w:val="clear" w:color="auto" w:fill="auto"/>
          </w:tcPr>
          <w:p w14:paraId="6F4DB9B8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Напрям підготовки          </w:t>
            </w:r>
            <w:r w:rsidRPr="002930F7">
              <w:rPr>
                <w:color w:val="000000"/>
                <w:sz w:val="24"/>
                <w:szCs w:val="24"/>
              </w:rPr>
              <w:t>«Стоматологія» 221</w:t>
            </w:r>
          </w:p>
        </w:tc>
        <w:tc>
          <w:tcPr>
            <w:tcW w:w="3247" w:type="dxa"/>
            <w:vMerge/>
            <w:shd w:val="clear" w:color="auto" w:fill="auto"/>
          </w:tcPr>
          <w:p w14:paraId="13DAB46B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414A68" w:rsidRPr="002930F7" w14:paraId="5BF055FF" w14:textId="77777777">
        <w:trPr>
          <w:cantSplit/>
          <w:trHeight w:val="378"/>
          <w:tblHeader/>
        </w:trPr>
        <w:tc>
          <w:tcPr>
            <w:tcW w:w="3177" w:type="dxa"/>
            <w:shd w:val="clear" w:color="auto" w:fill="auto"/>
          </w:tcPr>
          <w:p w14:paraId="1332FAD1" w14:textId="77777777" w:rsidR="00414A68" w:rsidRPr="002930F7" w:rsidRDefault="0041448A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Модулів – 2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25CCD89A" w14:textId="77777777" w:rsidR="00414A68" w:rsidRPr="002930F7" w:rsidRDefault="0041448A">
            <w:pPr>
              <w:spacing w:before="120"/>
              <w:rPr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 xml:space="preserve">Спеціальність </w:t>
            </w:r>
            <w:r w:rsidRPr="002930F7">
              <w:rPr>
                <w:color w:val="000000"/>
                <w:sz w:val="24"/>
                <w:szCs w:val="24"/>
              </w:rPr>
              <w:t>«Стоматологія» 221</w:t>
            </w:r>
          </w:p>
        </w:tc>
        <w:tc>
          <w:tcPr>
            <w:tcW w:w="3247" w:type="dxa"/>
            <w:shd w:val="clear" w:color="auto" w:fill="auto"/>
          </w:tcPr>
          <w:p w14:paraId="3E9E5A05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Рік підготовки</w:t>
            </w:r>
          </w:p>
        </w:tc>
      </w:tr>
      <w:tr w:rsidR="00414A68" w:rsidRPr="002930F7" w14:paraId="79A6C3C6" w14:textId="77777777">
        <w:trPr>
          <w:cantSplit/>
          <w:trHeight w:val="361"/>
          <w:tblHeader/>
        </w:trPr>
        <w:tc>
          <w:tcPr>
            <w:tcW w:w="3177" w:type="dxa"/>
            <w:shd w:val="clear" w:color="auto" w:fill="auto"/>
          </w:tcPr>
          <w:p w14:paraId="2E1FEBDC" w14:textId="77777777" w:rsidR="00414A68" w:rsidRPr="002930F7" w:rsidRDefault="0041448A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Змістовних модулів 13</w:t>
            </w:r>
          </w:p>
        </w:tc>
        <w:tc>
          <w:tcPr>
            <w:tcW w:w="3255" w:type="dxa"/>
            <w:vMerge/>
            <w:shd w:val="clear" w:color="auto" w:fill="auto"/>
          </w:tcPr>
          <w:p w14:paraId="19A810B2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5F9531DD" w14:textId="77777777" w:rsidR="00414A68" w:rsidRPr="002930F7" w:rsidRDefault="0041448A">
            <w:pPr>
              <w:spacing w:before="120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1-й</w:t>
            </w:r>
          </w:p>
        </w:tc>
      </w:tr>
      <w:tr w:rsidR="00414A68" w:rsidRPr="002930F7" w14:paraId="7A18FF0D" w14:textId="77777777">
        <w:trPr>
          <w:cantSplit/>
          <w:trHeight w:val="173"/>
          <w:tblHeader/>
        </w:trPr>
        <w:tc>
          <w:tcPr>
            <w:tcW w:w="3177" w:type="dxa"/>
            <w:vMerge w:val="restart"/>
            <w:shd w:val="clear" w:color="auto" w:fill="auto"/>
          </w:tcPr>
          <w:p w14:paraId="0DB170A1" w14:textId="77777777" w:rsidR="00414A68" w:rsidRPr="002930F7" w:rsidRDefault="0041448A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 xml:space="preserve">Загальна кількість </w:t>
            </w:r>
          </w:p>
          <w:p w14:paraId="6B3A80F7" w14:textId="64E87F4F" w:rsidR="00414A68" w:rsidRPr="002930F7" w:rsidRDefault="0041448A">
            <w:pPr>
              <w:spacing w:before="120"/>
              <w:jc w:val="both"/>
              <w:rPr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годин - 2</w:t>
            </w:r>
            <w:r w:rsidR="002930F7" w:rsidRPr="002930F7">
              <w:rPr>
                <w:b/>
                <w:sz w:val="24"/>
                <w:szCs w:val="24"/>
              </w:rPr>
              <w:t>1</w:t>
            </w:r>
            <w:r w:rsidRPr="002930F7">
              <w:rPr>
                <w:sz w:val="24"/>
                <w:szCs w:val="24"/>
              </w:rPr>
              <w:t>0</w:t>
            </w:r>
          </w:p>
        </w:tc>
        <w:tc>
          <w:tcPr>
            <w:tcW w:w="3255" w:type="dxa"/>
            <w:vMerge/>
            <w:shd w:val="clear" w:color="auto" w:fill="auto"/>
          </w:tcPr>
          <w:p w14:paraId="3E727193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477BF955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Семестр</w:t>
            </w:r>
          </w:p>
        </w:tc>
      </w:tr>
      <w:tr w:rsidR="00414A68" w:rsidRPr="002930F7" w14:paraId="03962473" w14:textId="77777777">
        <w:trPr>
          <w:cantSplit/>
          <w:trHeight w:val="173"/>
          <w:tblHeader/>
        </w:trPr>
        <w:tc>
          <w:tcPr>
            <w:tcW w:w="3177" w:type="dxa"/>
            <w:vMerge/>
            <w:shd w:val="clear" w:color="auto" w:fill="auto"/>
          </w:tcPr>
          <w:p w14:paraId="2BFD9960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AF1B0E5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651C23CC" w14:textId="77777777" w:rsidR="00414A68" w:rsidRPr="002930F7" w:rsidRDefault="0041448A">
            <w:pPr>
              <w:spacing w:before="120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 xml:space="preserve">1,2-й </w:t>
            </w:r>
          </w:p>
        </w:tc>
      </w:tr>
      <w:tr w:rsidR="00414A68" w:rsidRPr="002930F7" w14:paraId="1A676F78" w14:textId="77777777">
        <w:trPr>
          <w:cantSplit/>
          <w:trHeight w:val="173"/>
          <w:tblHeader/>
        </w:trPr>
        <w:tc>
          <w:tcPr>
            <w:tcW w:w="3177" w:type="dxa"/>
            <w:vMerge/>
            <w:shd w:val="clear" w:color="auto" w:fill="auto"/>
          </w:tcPr>
          <w:p w14:paraId="3201135D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E50AA7A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27A90667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Лекції</w:t>
            </w:r>
          </w:p>
        </w:tc>
      </w:tr>
      <w:tr w:rsidR="00414A68" w:rsidRPr="002930F7" w14:paraId="337DAE76" w14:textId="77777777">
        <w:trPr>
          <w:cantSplit/>
          <w:trHeight w:val="187"/>
          <w:tblHeader/>
        </w:trPr>
        <w:tc>
          <w:tcPr>
            <w:tcW w:w="3177" w:type="dxa"/>
            <w:vMerge w:val="restart"/>
            <w:shd w:val="clear" w:color="auto" w:fill="auto"/>
          </w:tcPr>
          <w:p w14:paraId="0D2BFE1A" w14:textId="77777777" w:rsidR="00414A68" w:rsidRPr="002930F7" w:rsidRDefault="0041448A">
            <w:pPr>
              <w:spacing w:before="120"/>
              <w:jc w:val="both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Тижневих годин для денної форми навчання:</w:t>
            </w:r>
          </w:p>
          <w:p w14:paraId="6BBFE510" w14:textId="77777777" w:rsidR="00414A68" w:rsidRPr="002930F7" w:rsidRDefault="0041448A">
            <w:pPr>
              <w:spacing w:before="120"/>
              <w:rPr>
                <w:b/>
                <w:i/>
                <w:sz w:val="24"/>
                <w:szCs w:val="24"/>
              </w:rPr>
            </w:pPr>
            <w:r w:rsidRPr="002930F7">
              <w:rPr>
                <w:b/>
                <w:i/>
                <w:sz w:val="24"/>
                <w:szCs w:val="24"/>
              </w:rPr>
              <w:t>Аудиторних – 4</w:t>
            </w:r>
          </w:p>
          <w:p w14:paraId="3BC38ACD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i/>
                <w:sz w:val="24"/>
                <w:szCs w:val="24"/>
              </w:rPr>
              <w:t>Самостійної роботи студентів -</w:t>
            </w:r>
            <w:r w:rsidRPr="002930F7">
              <w:rPr>
                <w:i/>
                <w:sz w:val="24"/>
                <w:szCs w:val="24"/>
              </w:rPr>
              <w:t>1,25</w:t>
            </w:r>
          </w:p>
        </w:tc>
        <w:tc>
          <w:tcPr>
            <w:tcW w:w="3255" w:type="dxa"/>
            <w:vMerge w:val="restart"/>
            <w:shd w:val="clear" w:color="auto" w:fill="auto"/>
          </w:tcPr>
          <w:p w14:paraId="57B0BB34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Освітньо-кваліфікаційний рівень:</w:t>
            </w:r>
          </w:p>
          <w:p w14:paraId="320AA6D6" w14:textId="77777777" w:rsidR="00414A68" w:rsidRPr="002930F7" w:rsidRDefault="0041448A">
            <w:pPr>
              <w:spacing w:before="120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«Магістр стоматології»</w:t>
            </w:r>
          </w:p>
          <w:p w14:paraId="5DAF3DA0" w14:textId="77777777" w:rsidR="00414A68" w:rsidRPr="002930F7" w:rsidRDefault="0041448A">
            <w:pPr>
              <w:spacing w:before="120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Кваліфікації «Лікар-стоматолог»</w:t>
            </w:r>
          </w:p>
          <w:p w14:paraId="26DC13D2" w14:textId="77777777" w:rsidR="00414A68" w:rsidRPr="002930F7" w:rsidRDefault="00414A68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63F119F5" w14:textId="77777777" w:rsidR="00414A68" w:rsidRPr="002930F7" w:rsidRDefault="0041448A">
            <w:pPr>
              <w:spacing w:before="120"/>
              <w:rPr>
                <w:i/>
                <w:sz w:val="24"/>
                <w:szCs w:val="24"/>
              </w:rPr>
            </w:pPr>
            <w:r w:rsidRPr="002930F7">
              <w:rPr>
                <w:i/>
                <w:sz w:val="24"/>
                <w:szCs w:val="24"/>
              </w:rPr>
              <w:t>40 год</w:t>
            </w:r>
          </w:p>
        </w:tc>
      </w:tr>
      <w:tr w:rsidR="00414A68" w:rsidRPr="002930F7" w14:paraId="18E35B7B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779AB244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04B5CCE6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4D824023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Клінічні</w:t>
            </w:r>
          </w:p>
        </w:tc>
      </w:tr>
      <w:tr w:rsidR="00414A68" w:rsidRPr="002930F7" w14:paraId="15D18C05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65392C36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5D620C1A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15771E49" w14:textId="3EBEE586" w:rsidR="00414A68" w:rsidRPr="002930F7" w:rsidRDefault="0041448A">
            <w:pPr>
              <w:spacing w:before="120"/>
              <w:rPr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2930F7">
              <w:rPr>
                <w:i/>
                <w:sz w:val="24"/>
                <w:szCs w:val="24"/>
              </w:rPr>
              <w:t>1</w:t>
            </w:r>
            <w:r w:rsidR="002930F7" w:rsidRPr="002930F7">
              <w:rPr>
                <w:i/>
                <w:sz w:val="24"/>
                <w:szCs w:val="24"/>
              </w:rPr>
              <w:t>2</w:t>
            </w:r>
            <w:r w:rsidRPr="002930F7">
              <w:rPr>
                <w:i/>
                <w:sz w:val="24"/>
                <w:szCs w:val="24"/>
              </w:rPr>
              <w:t>0 год</w:t>
            </w:r>
          </w:p>
        </w:tc>
      </w:tr>
      <w:tr w:rsidR="00414A68" w:rsidRPr="002930F7" w14:paraId="194247D9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22F569D2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BE95423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014D9B0F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Самостійна робота</w:t>
            </w:r>
          </w:p>
        </w:tc>
      </w:tr>
      <w:tr w:rsidR="00414A68" w:rsidRPr="002930F7" w14:paraId="7EED70AA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1ECB088E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6E1401D1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1096A966" w14:textId="77777777" w:rsidR="00414A68" w:rsidRPr="002930F7" w:rsidRDefault="0041448A">
            <w:pPr>
              <w:spacing w:before="120"/>
              <w:rPr>
                <w:i/>
                <w:sz w:val="24"/>
                <w:szCs w:val="24"/>
              </w:rPr>
            </w:pPr>
            <w:r w:rsidRPr="002930F7">
              <w:rPr>
                <w:i/>
                <w:sz w:val="24"/>
                <w:szCs w:val="24"/>
              </w:rPr>
              <w:t>50 год</w:t>
            </w:r>
          </w:p>
        </w:tc>
      </w:tr>
      <w:tr w:rsidR="00414A68" w:rsidRPr="002930F7" w14:paraId="324B7723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760815F4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2F3F1692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2251AC4B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Індивідуальні завдання:</w:t>
            </w:r>
          </w:p>
        </w:tc>
      </w:tr>
      <w:tr w:rsidR="00414A68" w:rsidRPr="002930F7" w14:paraId="6D9B7105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142654E8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D93FDEF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51816F66" w14:textId="77777777" w:rsidR="00414A68" w:rsidRPr="002930F7" w:rsidRDefault="00414A68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414A68" w:rsidRPr="002930F7" w14:paraId="0F414C6F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7F4BCC44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19E84BDC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7FB2F3D6" w14:textId="77777777" w:rsidR="00414A68" w:rsidRPr="002930F7" w:rsidRDefault="0041448A">
            <w:pPr>
              <w:spacing w:before="120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Вид контролю:</w:t>
            </w:r>
          </w:p>
        </w:tc>
      </w:tr>
      <w:tr w:rsidR="00414A68" w:rsidRPr="002930F7" w14:paraId="53CACBA5" w14:textId="77777777">
        <w:trPr>
          <w:cantSplit/>
          <w:trHeight w:val="185"/>
          <w:tblHeader/>
        </w:trPr>
        <w:tc>
          <w:tcPr>
            <w:tcW w:w="3177" w:type="dxa"/>
            <w:vMerge/>
            <w:shd w:val="clear" w:color="auto" w:fill="auto"/>
          </w:tcPr>
          <w:p w14:paraId="571E032F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14:paraId="356CF924" w14:textId="77777777" w:rsidR="00414A68" w:rsidRPr="002930F7" w:rsidRDefault="00414A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247" w:type="dxa"/>
            <w:shd w:val="clear" w:color="auto" w:fill="auto"/>
          </w:tcPr>
          <w:p w14:paraId="309EB677" w14:textId="77777777" w:rsidR="00414A68" w:rsidRPr="002930F7" w:rsidRDefault="0041448A">
            <w:pPr>
              <w:spacing w:before="120"/>
              <w:rPr>
                <w:i/>
                <w:sz w:val="24"/>
                <w:szCs w:val="24"/>
              </w:rPr>
            </w:pPr>
            <w:r w:rsidRPr="002930F7">
              <w:rPr>
                <w:i/>
                <w:sz w:val="24"/>
                <w:szCs w:val="24"/>
              </w:rPr>
              <w:t>ПМК-1; ПМК-2, Екзамен</w:t>
            </w:r>
          </w:p>
        </w:tc>
      </w:tr>
    </w:tbl>
    <w:p w14:paraId="25F35FAC" w14:textId="77777777" w:rsidR="00414A68" w:rsidRPr="002930F7" w:rsidRDefault="00414A68">
      <w:pPr>
        <w:ind w:firstLine="567"/>
        <w:rPr>
          <w:b/>
          <w:sz w:val="28"/>
          <w:szCs w:val="28"/>
        </w:rPr>
      </w:pPr>
    </w:p>
    <w:p w14:paraId="04A9FE17" w14:textId="77777777" w:rsidR="00414A68" w:rsidRPr="002930F7" w:rsidRDefault="0041448A">
      <w:pPr>
        <w:ind w:firstLine="567"/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>3. Теми лекцій.</w:t>
      </w:r>
    </w:p>
    <w:p w14:paraId="0885591A" w14:textId="77777777" w:rsidR="00414A68" w:rsidRPr="002930F7" w:rsidRDefault="00414A68">
      <w:pPr>
        <w:rPr>
          <w:sz w:val="28"/>
          <w:szCs w:val="28"/>
        </w:rPr>
      </w:pPr>
    </w:p>
    <w:tbl>
      <w:tblPr>
        <w:tblStyle w:val="a6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313"/>
        <w:gridCol w:w="1337"/>
      </w:tblGrid>
      <w:tr w:rsidR="00414A68" w:rsidRPr="002930F7" w14:paraId="696FB386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C61" w14:textId="77777777" w:rsidR="00414A68" w:rsidRPr="002930F7" w:rsidRDefault="0041448A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№</w:t>
            </w:r>
          </w:p>
          <w:p w14:paraId="735A0F72" w14:textId="77777777" w:rsidR="00414A68" w:rsidRPr="002930F7" w:rsidRDefault="0041448A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з/п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6C2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Назва теми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984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Кількість</w:t>
            </w:r>
          </w:p>
          <w:p w14:paraId="5643285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годин</w:t>
            </w:r>
          </w:p>
        </w:tc>
      </w:tr>
      <w:tr w:rsidR="00414A68" w:rsidRPr="002930F7" w14:paraId="4832159D" w14:textId="77777777">
        <w:trPr>
          <w:cantSplit/>
          <w:trHeight w:val="382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09AC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FE34" w14:textId="77777777" w:rsidR="00414A68" w:rsidRPr="002930F7" w:rsidRDefault="0041448A">
            <w:pPr>
              <w:rPr>
                <w:b/>
                <w:sz w:val="28"/>
                <w:szCs w:val="28"/>
              </w:rPr>
            </w:pPr>
            <w:r w:rsidRPr="002930F7">
              <w:rPr>
                <w:b/>
                <w:sz w:val="28"/>
                <w:szCs w:val="28"/>
              </w:rPr>
              <w:t>Розділ І. Цитологія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C7F7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</w:tr>
      <w:tr w:rsidR="00414A68" w:rsidRPr="002930F7" w14:paraId="3DE5538A" w14:textId="77777777">
        <w:trPr>
          <w:cantSplit/>
          <w:trHeight w:val="984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FB6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8B2C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Введення до курсу гістології, цитології та ембріології. Історія розвитку науки. Структурні та молекулярні основи функціонування клітин.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D326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635CFDCC" w14:textId="77777777">
        <w:trPr>
          <w:cantSplit/>
          <w:trHeight w:val="491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9CF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772B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Імуногістохімія. Зв'язок з іншими дисциплінами. Методи, що застосовуються в імуногістохімії.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7D9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31B54CC1" w14:textId="77777777">
        <w:trPr>
          <w:cantSplit/>
          <w:trHeight w:val="491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16E6E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13FA" w14:textId="77777777" w:rsidR="00414A68" w:rsidRPr="002930F7" w:rsidRDefault="0041448A">
            <w:pPr>
              <w:rPr>
                <w:b/>
                <w:sz w:val="28"/>
                <w:szCs w:val="28"/>
              </w:rPr>
            </w:pPr>
            <w:r w:rsidRPr="002930F7">
              <w:rPr>
                <w:b/>
                <w:sz w:val="28"/>
                <w:szCs w:val="28"/>
              </w:rPr>
              <w:t>Розділ ІІ. Ембріологія людини.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497F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</w:tr>
      <w:tr w:rsidR="00414A68" w:rsidRPr="002930F7" w14:paraId="6E3583A6" w14:textId="77777777">
        <w:trPr>
          <w:cantSplit/>
          <w:trHeight w:val="491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43C2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336E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Загальна та порівняльна ембріологія. Гаструляція. Провізорні органи.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E78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03EB4A6A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86933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8099" w14:textId="77777777" w:rsidR="00414A68" w:rsidRPr="002930F7" w:rsidRDefault="0041448A">
            <w:pPr>
              <w:rPr>
                <w:b/>
                <w:sz w:val="28"/>
                <w:szCs w:val="28"/>
              </w:rPr>
            </w:pPr>
            <w:r w:rsidRPr="002930F7">
              <w:rPr>
                <w:b/>
                <w:sz w:val="28"/>
                <w:szCs w:val="28"/>
              </w:rPr>
              <w:t>Розділ ІІ. Загальна гістологія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5AD4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</w:tr>
      <w:tr w:rsidR="00414A68" w:rsidRPr="002930F7" w14:paraId="57D3F4A0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E5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253A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Введення до вчення до тканини. Епітеліальні тканини.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F68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2B957686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93A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5.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A08D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Кров та лімфа. Кровотворення.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245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65540295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C6C0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6.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85F2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Сполучні тканини. Хрящова та кісткова тканини.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78B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4396FC3D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02D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7.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D856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М’язові тканини.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455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33833C25" w14:textId="77777777">
        <w:trPr>
          <w:cantSplit/>
          <w:trHeight w:val="354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7DA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8.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BA903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Нервова тканина.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A6E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D9A0B17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28D0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9771" w14:textId="77777777" w:rsidR="00414A68" w:rsidRPr="002930F7" w:rsidRDefault="0041448A">
            <w:pPr>
              <w:rPr>
                <w:b/>
                <w:sz w:val="28"/>
                <w:szCs w:val="28"/>
              </w:rPr>
            </w:pPr>
            <w:r w:rsidRPr="002930F7">
              <w:rPr>
                <w:b/>
                <w:sz w:val="28"/>
                <w:szCs w:val="28"/>
              </w:rPr>
              <w:t>Розділ ІV. Спеціальна гістологія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A8C2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</w:tr>
      <w:tr w:rsidR="00414A68" w:rsidRPr="002930F7" w14:paraId="3783D63F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71D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9.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CC2D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Серцево-судинна система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D096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52E1C1B8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FAD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10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D12B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Ендокринна система.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332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68F953E3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A14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11.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782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Органи кровотворення та імунного захисту.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25D6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C674089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20C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12.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438B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Нервова система. 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AF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B434FAC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C5E0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13.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F0D4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Органи чуття.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AF4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C05FC3C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1E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14.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5876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Органи ротової порожнини</w:t>
            </w:r>
            <w:r w:rsidRPr="002930F7">
              <w:rPr>
                <w:sz w:val="28"/>
                <w:szCs w:val="28"/>
              </w:rPr>
              <w:t>. Ембріогенез, мікро- і субмікроскопічна будова та фізико-хімічні властивості твердих та м'яких тканин зуба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67E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988D6BF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524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15.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53E5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Травна система. Травна трубка. Травні залози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283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EF4F09D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0E2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16.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449D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Дихальна система.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0F5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216DB57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B4D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17.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750B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Сечовидільна система. Чоловіча статева система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182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32A68D6B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996A2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18.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B2C6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Жіноча статева система.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1B63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48AC3D6" w14:textId="77777777">
        <w:trPr>
          <w:cantSplit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D4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19.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DB4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Імуногістохімія. Первинні та вторинні антитіла.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9BD2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5A1F5E8E" w14:textId="77777777">
        <w:trPr>
          <w:cantSplit/>
          <w:trHeight w:val="414"/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987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20.</w:t>
            </w:r>
          </w:p>
        </w:tc>
        <w:tc>
          <w:tcPr>
            <w:tcW w:w="7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287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Імуногістохімія. Сфери застосування: наукові дослідження та клінічна практика.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ADE4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D9615C7" w14:textId="77777777">
        <w:trPr>
          <w:cantSplit/>
          <w:tblHeader/>
        </w:trPr>
        <w:tc>
          <w:tcPr>
            <w:tcW w:w="8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501F" w14:textId="77777777" w:rsidR="00414A68" w:rsidRPr="002930F7" w:rsidRDefault="0041448A">
            <w:pPr>
              <w:jc w:val="center"/>
              <w:rPr>
                <w:b/>
                <w:sz w:val="28"/>
                <w:szCs w:val="28"/>
              </w:rPr>
            </w:pPr>
            <w:r w:rsidRPr="002930F7">
              <w:rPr>
                <w:b/>
                <w:sz w:val="28"/>
                <w:szCs w:val="28"/>
              </w:rPr>
              <w:t>Разом за навчальний рік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634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40</w:t>
            </w:r>
          </w:p>
        </w:tc>
      </w:tr>
    </w:tbl>
    <w:p w14:paraId="21CE2BC1" w14:textId="77777777" w:rsidR="00414A68" w:rsidRPr="002930F7" w:rsidRDefault="00414A68">
      <w:pPr>
        <w:rPr>
          <w:b/>
          <w:sz w:val="28"/>
          <w:szCs w:val="28"/>
        </w:rPr>
      </w:pPr>
    </w:p>
    <w:p w14:paraId="7D714CA2" w14:textId="77777777" w:rsidR="00414A68" w:rsidRPr="002930F7" w:rsidRDefault="00414A68">
      <w:pPr>
        <w:rPr>
          <w:b/>
          <w:sz w:val="28"/>
          <w:szCs w:val="28"/>
        </w:rPr>
      </w:pPr>
    </w:p>
    <w:p w14:paraId="7E95F046" w14:textId="77777777" w:rsidR="00414A68" w:rsidRPr="002930F7" w:rsidRDefault="0041448A">
      <w:pPr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>4. Теми практичних занять</w:t>
      </w:r>
    </w:p>
    <w:p w14:paraId="592FBAF8" w14:textId="77777777" w:rsidR="00414A68" w:rsidRPr="002930F7" w:rsidRDefault="00414A68">
      <w:pPr>
        <w:rPr>
          <w:sz w:val="28"/>
          <w:szCs w:val="28"/>
        </w:rPr>
      </w:pPr>
    </w:p>
    <w:tbl>
      <w:tblPr>
        <w:tblStyle w:val="a7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414A68" w:rsidRPr="002930F7" w14:paraId="36D2E582" w14:textId="77777777">
        <w:trPr>
          <w:cantSplit/>
          <w:trHeight w:val="71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9A95" w14:textId="77777777" w:rsidR="00414A68" w:rsidRPr="002930F7" w:rsidRDefault="0041448A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№</w:t>
            </w:r>
          </w:p>
          <w:p w14:paraId="724AFB7A" w14:textId="77777777" w:rsidR="00414A68" w:rsidRPr="002930F7" w:rsidRDefault="0041448A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5DB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4DE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Кількість</w:t>
            </w:r>
          </w:p>
          <w:p w14:paraId="75DCE890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годин</w:t>
            </w:r>
          </w:p>
        </w:tc>
      </w:tr>
      <w:tr w:rsidR="00414A68" w:rsidRPr="002930F7" w14:paraId="0A64B6F3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762E" w14:textId="77777777" w:rsidR="00414A68" w:rsidRPr="002930F7" w:rsidRDefault="00414A68">
            <w:pPr>
              <w:ind w:left="142" w:hanging="142"/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A743" w14:textId="77777777" w:rsidR="00414A68" w:rsidRPr="002930F7" w:rsidRDefault="0041448A">
            <w:pPr>
              <w:rPr>
                <w:b/>
                <w:sz w:val="28"/>
                <w:szCs w:val="28"/>
              </w:rPr>
            </w:pPr>
            <w:r w:rsidRPr="002930F7">
              <w:rPr>
                <w:b/>
                <w:sz w:val="28"/>
                <w:szCs w:val="28"/>
              </w:rPr>
              <w:t>Розділ І. Цитологія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AC67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</w:tr>
      <w:tr w:rsidR="00414A68" w:rsidRPr="002930F7" w14:paraId="2F36381B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3F5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2695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Мікроскоп. Мікроскопічні прилади. Гістологічна техніка. Мета і завдання цитологія.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CF2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627D0F8C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31FF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E8E30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Цитологія. Загальна організація клітини. Плазмолема. Міжклітинні контакти.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B58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E50B836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471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70BC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Цитологія. Цитоплазма. Метаболізм клітини. Синтетичний апарат клітини. Система катаболізму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B07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5BC0B447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F5A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52F3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Цитологія. Цитоплазми. Цитоскелет. Система цитопротекції та самооновлення клітини.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062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464A5AB2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F006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4BCB2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Цитологія. Ядро.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BA1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41755EEE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38C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FE05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Цитологія. Репродукція клітин. Клітинний цикл. Мітоз.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EB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72152AF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B47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0C0E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Життєвий цикл клітини. Диференціювання. Старіння. Смерть клітин.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5D76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49B88601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BCB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B591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Контроль засвоєння теми 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4EE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37611084" w14:textId="77777777">
        <w:trPr>
          <w:cantSplit/>
          <w:trHeight w:val="891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BF23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7555" w14:textId="77777777" w:rsidR="00414A68" w:rsidRPr="002930F7" w:rsidRDefault="0041448A">
            <w:pPr>
              <w:rPr>
                <w:color w:val="000000"/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Основи біології розвитку.  Загальна ембріологія.  Джерела розвитку тканин. Будова та функції позазародкових органів.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32F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6</w:t>
            </w:r>
          </w:p>
        </w:tc>
      </w:tr>
      <w:tr w:rsidR="00414A68" w:rsidRPr="002930F7" w14:paraId="71A503A9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746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5E4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Тканини. Епітеліальні тканини.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3E70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7747A04C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545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87D0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Кров. Формені елементи крові. Кровотворення.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A3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537E6E16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683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C3E6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Сполучні тканини. Волокнисті сполучні тканини. Сполучні тканини зі спеціальними властивостями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434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069708AA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13A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93A26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Скелетні сполучні тканини.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920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3DC36B3F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075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BF63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Кісткова тканина.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1BA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3957CAE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35B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818C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М’язові тканини.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06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71CE136F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D096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FF3A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Нервова тканина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541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71FBB35D" w14:textId="77777777">
        <w:trPr>
          <w:cantSplit/>
          <w:trHeight w:val="263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71E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5A75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Контроль засвоєння теми 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E750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2F28EFD8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FCA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68FD4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Імуногістохімія. Історія. Зв'язок з іншими дисциплінами. Поняття антиген та антитіло. Реакції антиген-антитіло.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89215" w14:textId="77777777" w:rsidR="00414A68" w:rsidRPr="002930F7" w:rsidRDefault="001C43DD">
            <w:pPr>
              <w:jc w:val="center"/>
              <w:rPr>
                <w:sz w:val="28"/>
                <w:szCs w:val="28"/>
                <w:lang w:val="en-US"/>
              </w:rPr>
            </w:pPr>
            <w:r w:rsidRPr="002930F7">
              <w:rPr>
                <w:sz w:val="28"/>
                <w:szCs w:val="28"/>
                <w:lang w:val="en-US"/>
              </w:rPr>
              <w:t>2</w:t>
            </w:r>
          </w:p>
        </w:tc>
      </w:tr>
      <w:tr w:rsidR="00414A68" w:rsidRPr="002930F7" w14:paraId="73C49978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FE7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1D7C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Імуногістохімія. Методи фарбування. Імуногістохімічні методи.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059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D73FA08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771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C024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Імуногістохімія. Первинні та вторинні антитіла.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F88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03EA5185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09A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2CF5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Контроль засвоєння теми 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773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0B7C7104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6101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3138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Контроль засвоєння змістового модулю 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116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5DCA84C0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5CB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2C5A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Серцево-судинна система.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72CB1" w14:textId="2185C416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4A68" w:rsidRPr="002930F7" w14:paraId="1FF04E4A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9CB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89C0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Ендокринна система.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16018" w14:textId="1B090B62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4A68" w:rsidRPr="002930F7" w14:paraId="6C4F4A69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30F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5E63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Органи кровотворення та імунного захисту.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B4D6" w14:textId="0B6BA70B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4A68" w:rsidRPr="002930F7" w14:paraId="502597C6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81B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7F7A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Нервова система.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7365" w14:textId="213560BD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4A68" w:rsidRPr="002930F7" w14:paraId="16E9593D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559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CEA83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Органи чуття.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56D7" w14:textId="60BF7263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4A68" w:rsidRPr="002930F7" w14:paraId="11214307" w14:textId="77777777">
        <w:trPr>
          <w:cantSplit/>
          <w:trHeight w:val="390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388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4653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Шкіра та її похідні.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B478" w14:textId="13E7B203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4A68" w:rsidRPr="002930F7" w14:paraId="185B8A8E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187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78A07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Контроль засвоєння теми 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2CB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536F715B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18C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E7DC" w14:textId="77777777" w:rsidR="00414A68" w:rsidRPr="002930F7" w:rsidRDefault="0041448A">
            <w:pPr>
              <w:jc w:val="both"/>
              <w:rPr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 xml:space="preserve">Органи ротової порожнини.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99AA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79BADF0B" w14:textId="77777777">
        <w:trPr>
          <w:cantSplit/>
          <w:trHeight w:val="32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84B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B726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Розвиток і будова зубів.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1613" w14:textId="0049FF8C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4A68" w:rsidRPr="002930F7" w14:paraId="5775AFF2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AAD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186F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Травна трубка. Глотка, стравохід, шлунок, тонка та товста кишки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40663" w14:textId="65B27538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14A68" w:rsidRPr="002930F7" w14:paraId="0C09680E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C8A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A487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Травні залози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C48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32D9B6B5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A1F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2D6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Дихальна система.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8C5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20E7B675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1F4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50692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Сечовидільна система.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E5F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340A77D3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60CC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5817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Чоловіча статева система.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2612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08AFBEFC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3BA1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AF10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Жіноча статева система.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6E72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CC61157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72E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124F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Контроль засвоєння теми 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A4D5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58611847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7C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CD331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Імуногістохімія. Сфери застосування. Наукові дослідження.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EC8F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7D9AA5A9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469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FC4B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Імуногістохімія. Клінічна практика.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BE5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5F6E578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473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0EE1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Імуногістохімія. Діагностика мікропрепаратів.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E97E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45292993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F0E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A71C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Контроль засвоєння теми 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D66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2DC018BB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C56B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6B9E" w14:textId="77777777" w:rsidR="00414A68" w:rsidRPr="002930F7" w:rsidRDefault="00414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Контроль засвоєння змістового модулю 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6CC2" w14:textId="101F3030" w:rsidR="00414A68" w:rsidRPr="002930F7" w:rsidRDefault="002930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14A68" w:rsidRPr="002930F7" w14:paraId="332F2302" w14:textId="77777777">
        <w:trPr>
          <w:cantSplit/>
          <w:tblHeader/>
        </w:trPr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97FF" w14:textId="77777777" w:rsidR="00414A68" w:rsidRPr="002930F7" w:rsidRDefault="0041448A">
            <w:pPr>
              <w:jc w:val="center"/>
              <w:rPr>
                <w:b/>
                <w:sz w:val="28"/>
                <w:szCs w:val="28"/>
              </w:rPr>
            </w:pPr>
            <w:r w:rsidRPr="002930F7">
              <w:rPr>
                <w:b/>
                <w:sz w:val="28"/>
                <w:szCs w:val="28"/>
              </w:rPr>
              <w:t>Разом за навчальний рік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837" w14:textId="7BA04446" w:rsidR="00414A68" w:rsidRPr="002930F7" w:rsidRDefault="00E93253">
            <w:pPr>
              <w:jc w:val="center"/>
              <w:rPr>
                <w:sz w:val="28"/>
                <w:szCs w:val="28"/>
                <w:lang w:val="en-US"/>
              </w:rPr>
            </w:pPr>
            <w:r w:rsidRPr="002930F7">
              <w:rPr>
                <w:sz w:val="28"/>
                <w:szCs w:val="28"/>
              </w:rPr>
              <w:t>1</w:t>
            </w:r>
            <w:r w:rsidR="002930F7">
              <w:rPr>
                <w:sz w:val="28"/>
                <w:szCs w:val="28"/>
              </w:rPr>
              <w:t>2</w:t>
            </w:r>
            <w:r w:rsidRPr="002930F7">
              <w:rPr>
                <w:sz w:val="28"/>
                <w:szCs w:val="28"/>
                <w:lang w:val="en-US"/>
              </w:rPr>
              <w:t>0</w:t>
            </w:r>
          </w:p>
        </w:tc>
      </w:tr>
    </w:tbl>
    <w:p w14:paraId="325ED314" w14:textId="77777777" w:rsidR="00414A68" w:rsidRPr="002930F7" w:rsidRDefault="0041448A">
      <w:pPr>
        <w:rPr>
          <w:color w:val="FF0000"/>
          <w:sz w:val="28"/>
          <w:szCs w:val="28"/>
        </w:rPr>
      </w:pPr>
      <w:r w:rsidRPr="002930F7">
        <w:rPr>
          <w:color w:val="FF0000"/>
          <w:sz w:val="28"/>
          <w:szCs w:val="28"/>
        </w:rPr>
        <w:t xml:space="preserve">                                                                                                              </w:t>
      </w:r>
    </w:p>
    <w:p w14:paraId="7AD46773" w14:textId="77777777" w:rsidR="00414A68" w:rsidRPr="002930F7" w:rsidRDefault="0041448A">
      <w:pPr>
        <w:rPr>
          <w:sz w:val="28"/>
          <w:szCs w:val="28"/>
        </w:rPr>
      </w:pPr>
      <w:r w:rsidRPr="002930F7">
        <w:rPr>
          <w:sz w:val="28"/>
          <w:szCs w:val="28"/>
        </w:rPr>
        <w:t xml:space="preserve">       </w:t>
      </w:r>
    </w:p>
    <w:p w14:paraId="4191A807" w14:textId="77777777" w:rsidR="00414A68" w:rsidRPr="002930F7" w:rsidRDefault="0041448A">
      <w:pPr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>5. Самостійна робота</w:t>
      </w:r>
    </w:p>
    <w:p w14:paraId="0BE7FB20" w14:textId="77777777" w:rsidR="00414A68" w:rsidRPr="002930F7" w:rsidRDefault="00414A68">
      <w:pPr>
        <w:ind w:left="7513" w:hanging="6946"/>
        <w:jc w:val="center"/>
        <w:rPr>
          <w:sz w:val="28"/>
          <w:szCs w:val="28"/>
        </w:rPr>
      </w:pPr>
    </w:p>
    <w:tbl>
      <w:tblPr>
        <w:tblStyle w:val="a8"/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60"/>
      </w:tblGrid>
      <w:tr w:rsidR="00414A68" w:rsidRPr="002930F7" w14:paraId="73DA8A12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A149" w14:textId="77777777" w:rsidR="00414A68" w:rsidRPr="002930F7" w:rsidRDefault="0041448A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№</w:t>
            </w:r>
          </w:p>
          <w:p w14:paraId="69CD633B" w14:textId="77777777" w:rsidR="00414A68" w:rsidRPr="002930F7" w:rsidRDefault="0041448A">
            <w:pPr>
              <w:ind w:left="142" w:hanging="142"/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5FD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5F6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Кількість</w:t>
            </w:r>
          </w:p>
          <w:p w14:paraId="32A80BD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годин</w:t>
            </w:r>
          </w:p>
        </w:tc>
      </w:tr>
      <w:tr w:rsidR="00414A68" w:rsidRPr="002930F7" w14:paraId="62E105DB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CE60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F9D7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Гістологія в Україні.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7316" w14:textId="77777777" w:rsidR="00414A68" w:rsidRPr="002930F7" w:rsidRDefault="0041448A">
            <w:pPr>
              <w:jc w:val="center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2</w:t>
            </w:r>
          </w:p>
        </w:tc>
      </w:tr>
      <w:tr w:rsidR="00414A68" w:rsidRPr="002930F7" w14:paraId="7C3B38B4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8DD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E898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Методи дослідження в гістології. Технологія виготовлення гістологічних препаратів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E78E" w14:textId="77777777" w:rsidR="00414A68" w:rsidRPr="002930F7" w:rsidRDefault="0041448A">
            <w:pPr>
              <w:jc w:val="center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2</w:t>
            </w:r>
          </w:p>
        </w:tc>
      </w:tr>
      <w:tr w:rsidR="00414A68" w:rsidRPr="002930F7" w14:paraId="0CD98C36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56F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FCA7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Загальні принципи організації тканин.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7D37" w14:textId="77777777" w:rsidR="00414A68" w:rsidRPr="002930F7" w:rsidRDefault="0041448A">
            <w:pPr>
              <w:jc w:val="center"/>
              <w:rPr>
                <w:color w:val="000000"/>
                <w:sz w:val="28"/>
                <w:szCs w:val="28"/>
              </w:rPr>
            </w:pPr>
            <w:r w:rsidRPr="002930F7">
              <w:rPr>
                <w:color w:val="000000"/>
                <w:sz w:val="28"/>
                <w:szCs w:val="28"/>
              </w:rPr>
              <w:t>4</w:t>
            </w:r>
          </w:p>
        </w:tc>
      </w:tr>
      <w:tr w:rsidR="00414A68" w:rsidRPr="002930F7" w14:paraId="437AD83B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B64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9B23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Епітелій як провідний компонент гісто-гематичних бар’єрів.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6E8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38FCBA0B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294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3419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Залозистий епітелій. Секреторний цикл.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A2D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528F0184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AB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FCB4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Епітеліальні стовбурові клітини.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404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FA3826B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0C5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CC02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Тромбоутворення. Етапи і механізми.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577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B29AAE1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04F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0CC9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Лейкоцити. Механізми адгезії, міграції та кілінгу мікроорганізмів.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D566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196091B7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4950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828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Взаємодія клітин крові та сполучної тканини при запаленні.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C50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CEF2A15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D4F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36D6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Суглобовий хрящ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9C8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69842F8D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3A4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76AE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Кістка як орган.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D69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6EAF9300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261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03FA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Перебудова кісток. Регенерація кісткової тканини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2E5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01A5190A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473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9ECA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М’яз як орган. Регенерація м’язів.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5963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2D170EB9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E419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1718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Нервові закінчення. Нервово-м’язові веретена.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E5D5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4796F414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89B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7917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Розвиток ротової порожнини і органів травної системи.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3CF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2FF50604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7D6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C5F6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Структурні основи травлення.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5DA2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44B7A0F6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8C29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39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F063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Нейрогуморальна регуляція травлення.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EA98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34A3E89D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CBBE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11B6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Кишково-асоційована лімфоїдна тканина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5D37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</w:t>
            </w:r>
          </w:p>
        </w:tc>
      </w:tr>
      <w:tr w:rsidR="00414A68" w:rsidRPr="002930F7" w14:paraId="6E2AD684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9C8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2063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Розвиток травних залоз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44CA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281B671F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7DAF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ACF8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Регуляція секреторної активності та регенерація травних залоз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C74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2</w:t>
            </w:r>
          </w:p>
        </w:tc>
      </w:tr>
      <w:tr w:rsidR="00414A68" w:rsidRPr="002930F7" w14:paraId="1D89F598" w14:textId="77777777">
        <w:trPr>
          <w:cantSplit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E6F4" w14:textId="77777777" w:rsidR="00414A68" w:rsidRPr="002930F7" w:rsidRDefault="00414A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FE8D" w14:textId="77777777" w:rsidR="00414A68" w:rsidRPr="002930F7" w:rsidRDefault="0041448A">
            <w:pPr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2DE1" w14:textId="77777777" w:rsidR="00414A68" w:rsidRPr="002930F7" w:rsidRDefault="0041448A">
            <w:pPr>
              <w:jc w:val="center"/>
              <w:rPr>
                <w:sz w:val="28"/>
                <w:szCs w:val="28"/>
              </w:rPr>
            </w:pPr>
            <w:r w:rsidRPr="002930F7">
              <w:rPr>
                <w:sz w:val="28"/>
                <w:szCs w:val="28"/>
              </w:rPr>
              <w:t>50</w:t>
            </w:r>
          </w:p>
        </w:tc>
      </w:tr>
    </w:tbl>
    <w:p w14:paraId="509F8E6D" w14:textId="77777777" w:rsidR="00414A68" w:rsidRPr="002930F7" w:rsidRDefault="00414A68">
      <w:pPr>
        <w:ind w:left="142" w:firstLine="425"/>
        <w:jc w:val="center"/>
        <w:rPr>
          <w:sz w:val="28"/>
          <w:szCs w:val="28"/>
        </w:rPr>
      </w:pPr>
    </w:p>
    <w:p w14:paraId="1427CD02" w14:textId="77777777" w:rsidR="00414A68" w:rsidRPr="002930F7" w:rsidRDefault="0041448A">
      <w:pPr>
        <w:ind w:firstLine="450"/>
        <w:jc w:val="both"/>
        <w:rPr>
          <w:sz w:val="28"/>
          <w:szCs w:val="28"/>
        </w:rPr>
      </w:pPr>
      <w:r w:rsidRPr="002930F7">
        <w:rPr>
          <w:b/>
          <w:sz w:val="28"/>
          <w:szCs w:val="28"/>
        </w:rPr>
        <w:t>6. Індивідуальні завдання:</w:t>
      </w:r>
      <w:r w:rsidRPr="002930F7">
        <w:rPr>
          <w:sz w:val="28"/>
          <w:szCs w:val="28"/>
        </w:rPr>
        <w:t xml:space="preserve"> написання рефератів, підготовка презентацій, виготовлення наочних засобів навчання (таблиці, постери, гістологічні препарати)</w:t>
      </w:r>
    </w:p>
    <w:p w14:paraId="55F07E4C" w14:textId="77777777" w:rsidR="00414A68" w:rsidRPr="002930F7" w:rsidRDefault="00414A68">
      <w:pPr>
        <w:rPr>
          <w:sz w:val="28"/>
          <w:szCs w:val="28"/>
        </w:rPr>
      </w:pPr>
    </w:p>
    <w:p w14:paraId="062A08C6" w14:textId="77777777" w:rsidR="00414A68" w:rsidRPr="002930F7" w:rsidRDefault="0041448A">
      <w:pPr>
        <w:ind w:left="450"/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 xml:space="preserve">7. Завдання для самостійної роботи: </w:t>
      </w:r>
    </w:p>
    <w:p w14:paraId="159F3B45" w14:textId="77777777" w:rsidR="00414A68" w:rsidRPr="002930F7" w:rsidRDefault="0041448A">
      <w:pPr>
        <w:rPr>
          <w:sz w:val="28"/>
          <w:szCs w:val="28"/>
        </w:rPr>
      </w:pPr>
      <w:r w:rsidRPr="002930F7">
        <w:rPr>
          <w:sz w:val="28"/>
          <w:szCs w:val="28"/>
        </w:rPr>
        <w:t>підготовка рефератів або презентацій на теми з Таблиці 9 «Самостійна робота»</w:t>
      </w:r>
    </w:p>
    <w:p w14:paraId="18B18768" w14:textId="77777777" w:rsidR="00414A68" w:rsidRPr="002930F7" w:rsidRDefault="00414A68">
      <w:pPr>
        <w:ind w:left="142" w:firstLine="567"/>
        <w:jc w:val="center"/>
        <w:rPr>
          <w:sz w:val="28"/>
          <w:szCs w:val="28"/>
        </w:rPr>
      </w:pPr>
    </w:p>
    <w:p w14:paraId="6DA4633D" w14:textId="77777777" w:rsidR="00414A68" w:rsidRPr="002930F7" w:rsidRDefault="0041448A">
      <w:pPr>
        <w:ind w:firstLine="426"/>
        <w:jc w:val="both"/>
        <w:rPr>
          <w:sz w:val="28"/>
          <w:szCs w:val="28"/>
        </w:rPr>
      </w:pPr>
      <w:r w:rsidRPr="002930F7">
        <w:rPr>
          <w:b/>
          <w:sz w:val="28"/>
          <w:szCs w:val="28"/>
        </w:rPr>
        <w:t>8. Методи навчання:</w:t>
      </w:r>
      <w:r w:rsidRPr="002930F7">
        <w:rPr>
          <w:sz w:val="28"/>
          <w:szCs w:val="28"/>
        </w:rPr>
        <w:t xml:space="preserve"> опитування студентів з роз’ясненням ключових питань предмету, відповіді на запитання студентів, опанування практичних навичок</w:t>
      </w:r>
    </w:p>
    <w:p w14:paraId="56801FC8" w14:textId="77777777" w:rsidR="00414A68" w:rsidRPr="002930F7" w:rsidRDefault="0041448A">
      <w:pPr>
        <w:ind w:firstLine="426"/>
        <w:rPr>
          <w:sz w:val="28"/>
          <w:szCs w:val="28"/>
        </w:rPr>
      </w:pPr>
      <w:r w:rsidRPr="002930F7">
        <w:rPr>
          <w:b/>
          <w:sz w:val="28"/>
          <w:szCs w:val="28"/>
        </w:rPr>
        <w:t>9. Методи контролю:</w:t>
      </w:r>
      <w:r w:rsidRPr="002930F7">
        <w:rPr>
          <w:sz w:val="28"/>
          <w:szCs w:val="28"/>
        </w:rPr>
        <w:t xml:space="preserve"> тестовий контроль, усне опитування, письмова відповідь на запитання викладача</w:t>
      </w:r>
    </w:p>
    <w:p w14:paraId="0C5028FB" w14:textId="77777777" w:rsidR="00414A68" w:rsidRPr="002930F7" w:rsidRDefault="0041448A">
      <w:pPr>
        <w:ind w:firstLine="426"/>
        <w:rPr>
          <w:sz w:val="28"/>
          <w:szCs w:val="28"/>
        </w:rPr>
      </w:pPr>
      <w:r w:rsidRPr="002930F7">
        <w:rPr>
          <w:b/>
          <w:sz w:val="28"/>
          <w:szCs w:val="28"/>
        </w:rPr>
        <w:t>10.</w:t>
      </w:r>
      <w:r w:rsidRPr="002930F7">
        <w:rPr>
          <w:sz w:val="28"/>
          <w:szCs w:val="28"/>
        </w:rPr>
        <w:t xml:space="preserve"> Форма підсумкового контролю успішності навчання:</w:t>
      </w:r>
      <w:r w:rsidRPr="002930F7">
        <w:rPr>
          <w:b/>
          <w:sz w:val="28"/>
          <w:szCs w:val="28"/>
        </w:rPr>
        <w:t xml:space="preserve"> контроль засвоєння практичних навичок (робота з мікроскопом, діагностика гістологічних препаратів, електронних мікрофотографій), тестовий контроль, письмова відповідь на запитання з білета</w:t>
      </w:r>
    </w:p>
    <w:p w14:paraId="7A40D92E" w14:textId="77777777" w:rsidR="00414A68" w:rsidRPr="002930F7" w:rsidRDefault="0041448A">
      <w:pPr>
        <w:tabs>
          <w:tab w:val="left" w:pos="427"/>
        </w:tabs>
        <w:jc w:val="both"/>
        <w:rPr>
          <w:b/>
          <w:sz w:val="28"/>
          <w:szCs w:val="28"/>
        </w:rPr>
      </w:pPr>
      <w:r w:rsidRPr="002930F7">
        <w:rPr>
          <w:sz w:val="22"/>
          <w:szCs w:val="22"/>
        </w:rPr>
        <w:tab/>
      </w:r>
      <w:r w:rsidRPr="002930F7">
        <w:rPr>
          <w:b/>
          <w:sz w:val="28"/>
          <w:szCs w:val="28"/>
        </w:rPr>
        <w:t>11. Схема нарахування та розподіл балів, які отримують студенти:</w:t>
      </w:r>
    </w:p>
    <w:p w14:paraId="24D8BC2A" w14:textId="77777777" w:rsidR="00414A68" w:rsidRPr="002930F7" w:rsidRDefault="0041448A">
      <w:pPr>
        <w:jc w:val="both"/>
        <w:rPr>
          <w:i/>
          <w:sz w:val="28"/>
          <w:szCs w:val="28"/>
        </w:rPr>
      </w:pPr>
      <w:r w:rsidRPr="002930F7">
        <w:rPr>
          <w:i/>
          <w:sz w:val="28"/>
          <w:szCs w:val="28"/>
        </w:rPr>
        <w:t>Для дисциплін формою підсумкового контролю яких є екзамен (диференційований залік):</w:t>
      </w:r>
    </w:p>
    <w:p w14:paraId="29B753E0" w14:textId="77777777" w:rsidR="00414A68" w:rsidRPr="002930F7" w:rsidRDefault="0041448A">
      <w:pPr>
        <w:jc w:val="both"/>
        <w:rPr>
          <w:sz w:val="28"/>
          <w:szCs w:val="28"/>
        </w:rPr>
      </w:pPr>
      <w:r w:rsidRPr="002930F7">
        <w:rPr>
          <w:b/>
          <w:i/>
          <w:sz w:val="28"/>
          <w:szCs w:val="28"/>
        </w:rPr>
        <w:t>Максимальна кількість балів</w:t>
      </w:r>
      <w:r w:rsidRPr="002930F7">
        <w:rPr>
          <w:sz w:val="28"/>
          <w:szCs w:val="28"/>
        </w:rPr>
        <w:t>, яку може набрати студент за поточну навчальну діяльність для допуску до екзамену (диференційованого заліку) становить 120 балів.</w:t>
      </w:r>
    </w:p>
    <w:p w14:paraId="79199030" w14:textId="77777777" w:rsidR="00414A68" w:rsidRPr="002930F7" w:rsidRDefault="0041448A">
      <w:pPr>
        <w:jc w:val="both"/>
        <w:rPr>
          <w:sz w:val="28"/>
          <w:szCs w:val="28"/>
        </w:rPr>
      </w:pPr>
      <w:r w:rsidRPr="002930F7">
        <w:rPr>
          <w:b/>
          <w:i/>
          <w:sz w:val="28"/>
          <w:szCs w:val="28"/>
        </w:rPr>
        <w:lastRenderedPageBreak/>
        <w:t>Мінімальна кількість балів</w:t>
      </w:r>
      <w:r w:rsidRPr="002930F7">
        <w:rPr>
          <w:sz w:val="28"/>
          <w:szCs w:val="28"/>
        </w:rPr>
        <w:t>, яку повинен набрати студент за поточну навчальну діяльність для допуску до екзамену (диференційованого заліку)  становить 72 бали.</w:t>
      </w:r>
    </w:p>
    <w:p w14:paraId="64BD7D24" w14:textId="77777777" w:rsidR="00414A68" w:rsidRPr="002930F7" w:rsidRDefault="0041448A">
      <w:pPr>
        <w:jc w:val="both"/>
        <w:rPr>
          <w:sz w:val="28"/>
          <w:szCs w:val="28"/>
        </w:rPr>
      </w:pPr>
      <w:r w:rsidRPr="002930F7">
        <w:rPr>
          <w:b/>
          <w:i/>
          <w:sz w:val="28"/>
          <w:szCs w:val="28"/>
        </w:rPr>
        <w:t>Розрахунок кількості балів</w:t>
      </w:r>
      <w:r w:rsidRPr="002930F7">
        <w:rPr>
          <w:sz w:val="28"/>
          <w:szCs w:val="28"/>
        </w:rPr>
        <w:t xml:space="preserve"> проводиться на підставі отриманих студентом оцінок за 4-ри бальною (національною) шкалою під час вивчення дисципліни, шляхом обчислення середнього арифметичного (СА), округленого до двох знаків після коми. Отримана величина конвертується у бали за багатобальною шкалою таким чином: </w:t>
      </w:r>
    </w:p>
    <w:p w14:paraId="5476CA15" w14:textId="77777777" w:rsidR="00414A68" w:rsidRPr="002930F7" w:rsidRDefault="00000000">
      <w:pPr>
        <w:jc w:val="center"/>
        <w:rPr>
          <w:sz w:val="28"/>
          <w:szCs w:val="28"/>
        </w:rPr>
      </w:pPr>
      <w:r w:rsidRPr="002930F7">
        <w:pict w14:anchorId="0E973A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8pt;height:31.8pt" equationxml="&lt;">
            <v:imagedata r:id="rId8" o:title="" chromakey="white"/>
          </v:shape>
        </w:pict>
      </w:r>
    </w:p>
    <w:p w14:paraId="6C337911" w14:textId="77777777" w:rsidR="00414A68" w:rsidRPr="002930F7" w:rsidRDefault="0041448A">
      <w:pPr>
        <w:jc w:val="both"/>
        <w:rPr>
          <w:sz w:val="28"/>
          <w:szCs w:val="28"/>
        </w:rPr>
      </w:pPr>
      <w:r w:rsidRPr="002930F7">
        <w:rPr>
          <w:sz w:val="28"/>
          <w:szCs w:val="28"/>
        </w:rPr>
        <w:t>Для зручності наведено таблицю перерахунку за 200-бальною шкалою:</w:t>
      </w:r>
    </w:p>
    <w:p w14:paraId="0DB88188" w14:textId="77777777" w:rsidR="00414A68" w:rsidRPr="002930F7" w:rsidRDefault="00414A68">
      <w:pPr>
        <w:jc w:val="center"/>
        <w:rPr>
          <w:b/>
          <w:sz w:val="28"/>
          <w:szCs w:val="28"/>
        </w:rPr>
      </w:pPr>
    </w:p>
    <w:p w14:paraId="7A4DF7B9" w14:textId="77777777" w:rsidR="00414A68" w:rsidRPr="002930F7" w:rsidRDefault="00414A68">
      <w:pPr>
        <w:tabs>
          <w:tab w:val="left" w:pos="427"/>
        </w:tabs>
        <w:jc w:val="both"/>
        <w:rPr>
          <w:sz w:val="28"/>
          <w:szCs w:val="28"/>
        </w:rPr>
      </w:pPr>
    </w:p>
    <w:p w14:paraId="1C2572B0" w14:textId="77777777" w:rsidR="00414A68" w:rsidRPr="002930F7" w:rsidRDefault="0041448A">
      <w:pPr>
        <w:jc w:val="center"/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 xml:space="preserve">Перерахунок середньої оцінки за поточну діяльність у багатобальну шкалу для дисциплін, що завершуються заліком </w:t>
      </w:r>
    </w:p>
    <w:p w14:paraId="63AD94CA" w14:textId="77777777" w:rsidR="00414A68" w:rsidRPr="002930F7" w:rsidRDefault="00414A68">
      <w:pPr>
        <w:jc w:val="center"/>
        <w:rPr>
          <w:b/>
          <w:sz w:val="28"/>
          <w:szCs w:val="28"/>
        </w:rPr>
      </w:pPr>
    </w:p>
    <w:tbl>
      <w:tblPr>
        <w:tblStyle w:val="a9"/>
        <w:tblW w:w="103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727"/>
        <w:gridCol w:w="1727"/>
        <w:gridCol w:w="1727"/>
        <w:gridCol w:w="1727"/>
        <w:gridCol w:w="1727"/>
      </w:tblGrid>
      <w:tr w:rsidR="00414A68" w:rsidRPr="002930F7" w14:paraId="210D04F5" w14:textId="77777777">
        <w:trPr>
          <w:cantSplit/>
          <w:trHeight w:val="436"/>
          <w:tblHeader/>
        </w:trPr>
        <w:tc>
          <w:tcPr>
            <w:tcW w:w="1726" w:type="dxa"/>
          </w:tcPr>
          <w:p w14:paraId="1531F4D5" w14:textId="77777777" w:rsidR="00414A68" w:rsidRPr="002930F7" w:rsidRDefault="0041448A">
            <w:pPr>
              <w:jc w:val="center"/>
              <w:rPr>
                <w:b/>
                <w:sz w:val="28"/>
                <w:szCs w:val="28"/>
              </w:rPr>
            </w:pPr>
            <w:r w:rsidRPr="002930F7">
              <w:rPr>
                <w:sz w:val="24"/>
                <w:szCs w:val="24"/>
              </w:rPr>
              <w:t>4-бальна шкала</w:t>
            </w:r>
          </w:p>
        </w:tc>
        <w:tc>
          <w:tcPr>
            <w:tcW w:w="1727" w:type="dxa"/>
          </w:tcPr>
          <w:p w14:paraId="388A54FD" w14:textId="77777777" w:rsidR="00414A68" w:rsidRPr="002930F7" w:rsidRDefault="0041448A">
            <w:pPr>
              <w:jc w:val="center"/>
              <w:rPr>
                <w:b/>
                <w:sz w:val="28"/>
                <w:szCs w:val="28"/>
              </w:rPr>
            </w:pPr>
            <w:r w:rsidRPr="002930F7">
              <w:rPr>
                <w:sz w:val="24"/>
                <w:szCs w:val="24"/>
              </w:rPr>
              <w:t>200-бальна шкала</w:t>
            </w:r>
          </w:p>
        </w:tc>
        <w:tc>
          <w:tcPr>
            <w:tcW w:w="1727" w:type="dxa"/>
          </w:tcPr>
          <w:p w14:paraId="2DEB3DEF" w14:textId="77777777" w:rsidR="00414A68" w:rsidRPr="002930F7" w:rsidRDefault="0041448A">
            <w:pPr>
              <w:jc w:val="center"/>
              <w:rPr>
                <w:b/>
                <w:sz w:val="28"/>
                <w:szCs w:val="28"/>
              </w:rPr>
            </w:pPr>
            <w:r w:rsidRPr="002930F7">
              <w:rPr>
                <w:sz w:val="24"/>
                <w:szCs w:val="24"/>
              </w:rPr>
              <w:t>4-бальна шкала</w:t>
            </w:r>
          </w:p>
        </w:tc>
        <w:tc>
          <w:tcPr>
            <w:tcW w:w="1727" w:type="dxa"/>
          </w:tcPr>
          <w:p w14:paraId="34B3D35D" w14:textId="77777777" w:rsidR="00414A68" w:rsidRPr="002930F7" w:rsidRDefault="0041448A">
            <w:pPr>
              <w:jc w:val="center"/>
              <w:rPr>
                <w:b/>
                <w:sz w:val="28"/>
                <w:szCs w:val="28"/>
              </w:rPr>
            </w:pPr>
            <w:r w:rsidRPr="002930F7">
              <w:rPr>
                <w:sz w:val="24"/>
                <w:szCs w:val="24"/>
              </w:rPr>
              <w:t>200-бальна шкала</w:t>
            </w:r>
          </w:p>
        </w:tc>
        <w:tc>
          <w:tcPr>
            <w:tcW w:w="1727" w:type="dxa"/>
            <w:vAlign w:val="center"/>
          </w:tcPr>
          <w:p w14:paraId="71C072F2" w14:textId="77777777" w:rsidR="00414A68" w:rsidRPr="002930F7" w:rsidRDefault="0041448A">
            <w:pPr>
              <w:widowControl w:val="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Менше 3</w:t>
            </w:r>
          </w:p>
        </w:tc>
        <w:tc>
          <w:tcPr>
            <w:tcW w:w="1727" w:type="dxa"/>
            <w:vAlign w:val="center"/>
          </w:tcPr>
          <w:p w14:paraId="7F0697C9" w14:textId="77777777" w:rsidR="00414A68" w:rsidRPr="002930F7" w:rsidRDefault="0041448A">
            <w:pPr>
              <w:widowControl w:val="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Недос-татньо</w:t>
            </w:r>
          </w:p>
          <w:p w14:paraId="3AF9ED2F" w14:textId="77777777" w:rsidR="00414A68" w:rsidRPr="002930F7" w:rsidRDefault="00414A68">
            <w:pPr>
              <w:widowControl w:val="0"/>
              <w:rPr>
                <w:sz w:val="24"/>
                <w:szCs w:val="24"/>
              </w:rPr>
            </w:pPr>
          </w:p>
        </w:tc>
      </w:tr>
      <w:tr w:rsidR="00414A68" w:rsidRPr="002930F7" w14:paraId="111DB660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0B83FF8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5</w:t>
            </w:r>
          </w:p>
        </w:tc>
        <w:tc>
          <w:tcPr>
            <w:tcW w:w="1727" w:type="dxa"/>
            <w:vAlign w:val="center"/>
          </w:tcPr>
          <w:p w14:paraId="61EE8D52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120</w:t>
            </w:r>
          </w:p>
        </w:tc>
        <w:tc>
          <w:tcPr>
            <w:tcW w:w="1727" w:type="dxa"/>
            <w:vAlign w:val="center"/>
          </w:tcPr>
          <w:p w14:paraId="17B0743C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3.91</w:t>
            </w:r>
          </w:p>
        </w:tc>
        <w:tc>
          <w:tcPr>
            <w:tcW w:w="1727" w:type="dxa"/>
            <w:vAlign w:val="center"/>
          </w:tcPr>
          <w:p w14:paraId="6767D56C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94</w:t>
            </w:r>
          </w:p>
        </w:tc>
        <w:tc>
          <w:tcPr>
            <w:tcW w:w="1727" w:type="dxa"/>
          </w:tcPr>
          <w:p w14:paraId="15736FD9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0896829F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4FA1E88F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3BEA4596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4.95</w:t>
            </w:r>
          </w:p>
        </w:tc>
        <w:tc>
          <w:tcPr>
            <w:tcW w:w="1727" w:type="dxa"/>
            <w:vAlign w:val="center"/>
          </w:tcPr>
          <w:p w14:paraId="257C54A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119</w:t>
            </w:r>
          </w:p>
        </w:tc>
        <w:tc>
          <w:tcPr>
            <w:tcW w:w="1727" w:type="dxa"/>
            <w:vAlign w:val="center"/>
          </w:tcPr>
          <w:p w14:paraId="2DC73C64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3.87</w:t>
            </w:r>
          </w:p>
        </w:tc>
        <w:tc>
          <w:tcPr>
            <w:tcW w:w="1727" w:type="dxa"/>
            <w:vAlign w:val="center"/>
          </w:tcPr>
          <w:p w14:paraId="4F649FFE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93</w:t>
            </w:r>
          </w:p>
        </w:tc>
        <w:tc>
          <w:tcPr>
            <w:tcW w:w="1727" w:type="dxa"/>
            <w:vAlign w:val="center"/>
          </w:tcPr>
          <w:p w14:paraId="625AC10B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4EACA0CE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088F8A4D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11639B1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4.91</w:t>
            </w:r>
          </w:p>
        </w:tc>
        <w:tc>
          <w:tcPr>
            <w:tcW w:w="1727" w:type="dxa"/>
            <w:vAlign w:val="center"/>
          </w:tcPr>
          <w:p w14:paraId="3542168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118</w:t>
            </w:r>
          </w:p>
        </w:tc>
        <w:tc>
          <w:tcPr>
            <w:tcW w:w="1727" w:type="dxa"/>
            <w:vAlign w:val="center"/>
          </w:tcPr>
          <w:p w14:paraId="436709F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3.83</w:t>
            </w:r>
          </w:p>
        </w:tc>
        <w:tc>
          <w:tcPr>
            <w:tcW w:w="1727" w:type="dxa"/>
            <w:vAlign w:val="center"/>
          </w:tcPr>
          <w:p w14:paraId="62F62929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92</w:t>
            </w:r>
          </w:p>
        </w:tc>
        <w:tc>
          <w:tcPr>
            <w:tcW w:w="1727" w:type="dxa"/>
            <w:vAlign w:val="center"/>
          </w:tcPr>
          <w:p w14:paraId="18960155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4DBDE1E2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74BEA742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05B94E5E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4.87</w:t>
            </w:r>
          </w:p>
        </w:tc>
        <w:tc>
          <w:tcPr>
            <w:tcW w:w="1727" w:type="dxa"/>
            <w:vAlign w:val="center"/>
          </w:tcPr>
          <w:p w14:paraId="31002DF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117</w:t>
            </w:r>
          </w:p>
        </w:tc>
        <w:tc>
          <w:tcPr>
            <w:tcW w:w="1727" w:type="dxa"/>
            <w:vAlign w:val="center"/>
          </w:tcPr>
          <w:p w14:paraId="6EEF161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3.79</w:t>
            </w:r>
          </w:p>
        </w:tc>
        <w:tc>
          <w:tcPr>
            <w:tcW w:w="1727" w:type="dxa"/>
            <w:vAlign w:val="center"/>
          </w:tcPr>
          <w:p w14:paraId="652F829D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91</w:t>
            </w:r>
          </w:p>
        </w:tc>
        <w:tc>
          <w:tcPr>
            <w:tcW w:w="1727" w:type="dxa"/>
          </w:tcPr>
          <w:p w14:paraId="6AB2B074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64282FCD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5A2EFD0B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51237C5F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4.83</w:t>
            </w:r>
          </w:p>
        </w:tc>
        <w:tc>
          <w:tcPr>
            <w:tcW w:w="1727" w:type="dxa"/>
            <w:vAlign w:val="center"/>
          </w:tcPr>
          <w:p w14:paraId="596729D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116</w:t>
            </w:r>
          </w:p>
        </w:tc>
        <w:tc>
          <w:tcPr>
            <w:tcW w:w="1727" w:type="dxa"/>
            <w:vAlign w:val="center"/>
          </w:tcPr>
          <w:p w14:paraId="65BD1B6F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3.74</w:t>
            </w:r>
          </w:p>
        </w:tc>
        <w:tc>
          <w:tcPr>
            <w:tcW w:w="1727" w:type="dxa"/>
            <w:vAlign w:val="center"/>
          </w:tcPr>
          <w:p w14:paraId="22D2549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90</w:t>
            </w:r>
          </w:p>
        </w:tc>
        <w:tc>
          <w:tcPr>
            <w:tcW w:w="1727" w:type="dxa"/>
          </w:tcPr>
          <w:p w14:paraId="7A048BA2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1B6DB114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7F8278C2" w14:textId="77777777">
        <w:trPr>
          <w:cantSplit/>
          <w:trHeight w:val="239"/>
          <w:tblHeader/>
        </w:trPr>
        <w:tc>
          <w:tcPr>
            <w:tcW w:w="1726" w:type="dxa"/>
            <w:vAlign w:val="center"/>
          </w:tcPr>
          <w:p w14:paraId="57AE725A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4.79</w:t>
            </w:r>
          </w:p>
        </w:tc>
        <w:tc>
          <w:tcPr>
            <w:tcW w:w="1727" w:type="dxa"/>
            <w:vAlign w:val="center"/>
          </w:tcPr>
          <w:p w14:paraId="5A65BAFD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115</w:t>
            </w:r>
          </w:p>
        </w:tc>
        <w:tc>
          <w:tcPr>
            <w:tcW w:w="1727" w:type="dxa"/>
            <w:vAlign w:val="center"/>
          </w:tcPr>
          <w:p w14:paraId="0BC36304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3.7</w:t>
            </w:r>
          </w:p>
        </w:tc>
        <w:tc>
          <w:tcPr>
            <w:tcW w:w="1727" w:type="dxa"/>
            <w:vAlign w:val="center"/>
          </w:tcPr>
          <w:p w14:paraId="61BA418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89</w:t>
            </w:r>
          </w:p>
        </w:tc>
        <w:tc>
          <w:tcPr>
            <w:tcW w:w="1727" w:type="dxa"/>
          </w:tcPr>
          <w:p w14:paraId="4170D745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20FF5C3E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19CF343E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4B5F9A32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4.75</w:t>
            </w:r>
          </w:p>
        </w:tc>
        <w:tc>
          <w:tcPr>
            <w:tcW w:w="1727" w:type="dxa"/>
            <w:vAlign w:val="center"/>
          </w:tcPr>
          <w:p w14:paraId="2DAB4369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114</w:t>
            </w:r>
          </w:p>
        </w:tc>
        <w:tc>
          <w:tcPr>
            <w:tcW w:w="1727" w:type="dxa"/>
            <w:vAlign w:val="center"/>
          </w:tcPr>
          <w:p w14:paraId="1E45E56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3.66</w:t>
            </w:r>
          </w:p>
        </w:tc>
        <w:tc>
          <w:tcPr>
            <w:tcW w:w="1727" w:type="dxa"/>
            <w:vAlign w:val="center"/>
          </w:tcPr>
          <w:p w14:paraId="7A7EFE4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88</w:t>
            </w:r>
          </w:p>
        </w:tc>
        <w:tc>
          <w:tcPr>
            <w:tcW w:w="1727" w:type="dxa"/>
          </w:tcPr>
          <w:p w14:paraId="74EDE3C6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6548180A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083A5FA8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3D13E49F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4.7</w:t>
            </w:r>
          </w:p>
        </w:tc>
        <w:tc>
          <w:tcPr>
            <w:tcW w:w="1727" w:type="dxa"/>
            <w:vAlign w:val="center"/>
          </w:tcPr>
          <w:p w14:paraId="3F36872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113</w:t>
            </w:r>
          </w:p>
        </w:tc>
        <w:tc>
          <w:tcPr>
            <w:tcW w:w="1727" w:type="dxa"/>
            <w:vAlign w:val="center"/>
          </w:tcPr>
          <w:p w14:paraId="29EB790C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3.62</w:t>
            </w:r>
          </w:p>
        </w:tc>
        <w:tc>
          <w:tcPr>
            <w:tcW w:w="1727" w:type="dxa"/>
            <w:vAlign w:val="center"/>
          </w:tcPr>
          <w:p w14:paraId="498F9CB2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87</w:t>
            </w:r>
          </w:p>
        </w:tc>
        <w:tc>
          <w:tcPr>
            <w:tcW w:w="1727" w:type="dxa"/>
          </w:tcPr>
          <w:p w14:paraId="257B429D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04B754BC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04264FE2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42745BB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4.66</w:t>
            </w:r>
          </w:p>
        </w:tc>
        <w:tc>
          <w:tcPr>
            <w:tcW w:w="1727" w:type="dxa"/>
            <w:vAlign w:val="center"/>
          </w:tcPr>
          <w:p w14:paraId="04EF515A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112</w:t>
            </w:r>
          </w:p>
        </w:tc>
        <w:tc>
          <w:tcPr>
            <w:tcW w:w="1727" w:type="dxa"/>
            <w:vAlign w:val="center"/>
          </w:tcPr>
          <w:p w14:paraId="6C10A35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3.58</w:t>
            </w:r>
          </w:p>
        </w:tc>
        <w:tc>
          <w:tcPr>
            <w:tcW w:w="1727" w:type="dxa"/>
            <w:vAlign w:val="center"/>
          </w:tcPr>
          <w:p w14:paraId="5556280D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86</w:t>
            </w:r>
          </w:p>
        </w:tc>
        <w:tc>
          <w:tcPr>
            <w:tcW w:w="1727" w:type="dxa"/>
          </w:tcPr>
          <w:p w14:paraId="654B5B74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17005E17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5F499AB9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4CD33511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4.62</w:t>
            </w:r>
          </w:p>
        </w:tc>
        <w:tc>
          <w:tcPr>
            <w:tcW w:w="1727" w:type="dxa"/>
            <w:vAlign w:val="center"/>
          </w:tcPr>
          <w:p w14:paraId="5DA7AE3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111</w:t>
            </w:r>
          </w:p>
        </w:tc>
        <w:tc>
          <w:tcPr>
            <w:tcW w:w="1727" w:type="dxa"/>
            <w:vAlign w:val="center"/>
          </w:tcPr>
          <w:p w14:paraId="04D309B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3.54</w:t>
            </w:r>
          </w:p>
        </w:tc>
        <w:tc>
          <w:tcPr>
            <w:tcW w:w="1727" w:type="dxa"/>
            <w:vAlign w:val="center"/>
          </w:tcPr>
          <w:p w14:paraId="2F28588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85</w:t>
            </w:r>
          </w:p>
        </w:tc>
        <w:tc>
          <w:tcPr>
            <w:tcW w:w="1727" w:type="dxa"/>
          </w:tcPr>
          <w:p w14:paraId="39D8B225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49370863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11C25F17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25C1A67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4.58</w:t>
            </w:r>
          </w:p>
        </w:tc>
        <w:tc>
          <w:tcPr>
            <w:tcW w:w="1727" w:type="dxa"/>
            <w:vAlign w:val="center"/>
          </w:tcPr>
          <w:p w14:paraId="111BF55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110</w:t>
            </w:r>
          </w:p>
        </w:tc>
        <w:tc>
          <w:tcPr>
            <w:tcW w:w="1727" w:type="dxa"/>
            <w:vAlign w:val="center"/>
          </w:tcPr>
          <w:p w14:paraId="78A05A8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3.49</w:t>
            </w:r>
          </w:p>
        </w:tc>
        <w:tc>
          <w:tcPr>
            <w:tcW w:w="1727" w:type="dxa"/>
            <w:vAlign w:val="center"/>
          </w:tcPr>
          <w:p w14:paraId="3ABDEF4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84</w:t>
            </w:r>
          </w:p>
        </w:tc>
        <w:tc>
          <w:tcPr>
            <w:tcW w:w="1727" w:type="dxa"/>
          </w:tcPr>
          <w:p w14:paraId="2390F838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0B8F4122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0D4662CC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68C6AF7F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4.54</w:t>
            </w:r>
          </w:p>
        </w:tc>
        <w:tc>
          <w:tcPr>
            <w:tcW w:w="1727" w:type="dxa"/>
            <w:vAlign w:val="center"/>
          </w:tcPr>
          <w:p w14:paraId="2947998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109</w:t>
            </w:r>
          </w:p>
        </w:tc>
        <w:tc>
          <w:tcPr>
            <w:tcW w:w="1727" w:type="dxa"/>
            <w:vAlign w:val="center"/>
          </w:tcPr>
          <w:p w14:paraId="3ADA2D62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3.45</w:t>
            </w:r>
          </w:p>
        </w:tc>
        <w:tc>
          <w:tcPr>
            <w:tcW w:w="1727" w:type="dxa"/>
            <w:vAlign w:val="center"/>
          </w:tcPr>
          <w:p w14:paraId="5F0BD1CE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83</w:t>
            </w:r>
          </w:p>
        </w:tc>
        <w:tc>
          <w:tcPr>
            <w:tcW w:w="1727" w:type="dxa"/>
          </w:tcPr>
          <w:p w14:paraId="637CB76E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4295F0DF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5C053ED2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6048E00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4.5</w:t>
            </w:r>
          </w:p>
        </w:tc>
        <w:tc>
          <w:tcPr>
            <w:tcW w:w="1727" w:type="dxa"/>
            <w:vAlign w:val="center"/>
          </w:tcPr>
          <w:p w14:paraId="66C78E63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108</w:t>
            </w:r>
          </w:p>
        </w:tc>
        <w:tc>
          <w:tcPr>
            <w:tcW w:w="1727" w:type="dxa"/>
            <w:vAlign w:val="center"/>
          </w:tcPr>
          <w:p w14:paraId="10AE52FF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3.41</w:t>
            </w:r>
          </w:p>
        </w:tc>
        <w:tc>
          <w:tcPr>
            <w:tcW w:w="1727" w:type="dxa"/>
            <w:vAlign w:val="center"/>
          </w:tcPr>
          <w:p w14:paraId="0AB2AAC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82</w:t>
            </w:r>
          </w:p>
        </w:tc>
        <w:tc>
          <w:tcPr>
            <w:tcW w:w="1727" w:type="dxa"/>
          </w:tcPr>
          <w:p w14:paraId="034D3E60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455EAC4F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063AFB97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5047F34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4.45</w:t>
            </w:r>
          </w:p>
        </w:tc>
        <w:tc>
          <w:tcPr>
            <w:tcW w:w="1727" w:type="dxa"/>
            <w:vAlign w:val="center"/>
          </w:tcPr>
          <w:p w14:paraId="734BCCD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107</w:t>
            </w:r>
          </w:p>
        </w:tc>
        <w:tc>
          <w:tcPr>
            <w:tcW w:w="1727" w:type="dxa"/>
            <w:vAlign w:val="center"/>
          </w:tcPr>
          <w:p w14:paraId="3DFE5834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3.37</w:t>
            </w:r>
          </w:p>
        </w:tc>
        <w:tc>
          <w:tcPr>
            <w:tcW w:w="1727" w:type="dxa"/>
            <w:vAlign w:val="center"/>
          </w:tcPr>
          <w:p w14:paraId="618AA5B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81</w:t>
            </w:r>
          </w:p>
        </w:tc>
        <w:tc>
          <w:tcPr>
            <w:tcW w:w="1727" w:type="dxa"/>
          </w:tcPr>
          <w:p w14:paraId="1F047417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08E64D95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0D5CCD47" w14:textId="77777777">
        <w:trPr>
          <w:cantSplit/>
          <w:trHeight w:val="239"/>
          <w:tblHeader/>
        </w:trPr>
        <w:tc>
          <w:tcPr>
            <w:tcW w:w="1726" w:type="dxa"/>
            <w:vAlign w:val="center"/>
          </w:tcPr>
          <w:p w14:paraId="1FD274A6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4.41</w:t>
            </w:r>
          </w:p>
        </w:tc>
        <w:tc>
          <w:tcPr>
            <w:tcW w:w="1727" w:type="dxa"/>
            <w:vAlign w:val="center"/>
          </w:tcPr>
          <w:p w14:paraId="67D1BEE6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106</w:t>
            </w:r>
          </w:p>
        </w:tc>
        <w:tc>
          <w:tcPr>
            <w:tcW w:w="1727" w:type="dxa"/>
            <w:vAlign w:val="center"/>
          </w:tcPr>
          <w:p w14:paraId="7495590A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3.33</w:t>
            </w:r>
          </w:p>
        </w:tc>
        <w:tc>
          <w:tcPr>
            <w:tcW w:w="1727" w:type="dxa"/>
            <w:vAlign w:val="center"/>
          </w:tcPr>
          <w:p w14:paraId="2085CC8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80</w:t>
            </w:r>
          </w:p>
        </w:tc>
        <w:tc>
          <w:tcPr>
            <w:tcW w:w="1727" w:type="dxa"/>
          </w:tcPr>
          <w:p w14:paraId="4803D5C5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562CBD08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165B20EE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3C3BC973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4.37</w:t>
            </w:r>
          </w:p>
        </w:tc>
        <w:tc>
          <w:tcPr>
            <w:tcW w:w="1727" w:type="dxa"/>
            <w:vAlign w:val="center"/>
          </w:tcPr>
          <w:p w14:paraId="5CAC2481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105</w:t>
            </w:r>
          </w:p>
        </w:tc>
        <w:tc>
          <w:tcPr>
            <w:tcW w:w="1727" w:type="dxa"/>
            <w:vAlign w:val="center"/>
          </w:tcPr>
          <w:p w14:paraId="5301600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3.29</w:t>
            </w:r>
          </w:p>
        </w:tc>
        <w:tc>
          <w:tcPr>
            <w:tcW w:w="1727" w:type="dxa"/>
            <w:vAlign w:val="center"/>
          </w:tcPr>
          <w:p w14:paraId="76CCB27E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79</w:t>
            </w:r>
          </w:p>
        </w:tc>
        <w:tc>
          <w:tcPr>
            <w:tcW w:w="1727" w:type="dxa"/>
          </w:tcPr>
          <w:p w14:paraId="25E88B74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653AA865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7202866A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410B161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4.33</w:t>
            </w:r>
          </w:p>
        </w:tc>
        <w:tc>
          <w:tcPr>
            <w:tcW w:w="1727" w:type="dxa"/>
            <w:vAlign w:val="center"/>
          </w:tcPr>
          <w:p w14:paraId="615A483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104</w:t>
            </w:r>
          </w:p>
        </w:tc>
        <w:tc>
          <w:tcPr>
            <w:tcW w:w="1727" w:type="dxa"/>
            <w:vAlign w:val="center"/>
          </w:tcPr>
          <w:p w14:paraId="5F914F1A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3.25</w:t>
            </w:r>
          </w:p>
        </w:tc>
        <w:tc>
          <w:tcPr>
            <w:tcW w:w="1727" w:type="dxa"/>
            <w:vAlign w:val="center"/>
          </w:tcPr>
          <w:p w14:paraId="64949294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78</w:t>
            </w:r>
          </w:p>
        </w:tc>
        <w:tc>
          <w:tcPr>
            <w:tcW w:w="1727" w:type="dxa"/>
          </w:tcPr>
          <w:p w14:paraId="32C81474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40C57411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2098D53D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65EB935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4.29</w:t>
            </w:r>
          </w:p>
        </w:tc>
        <w:tc>
          <w:tcPr>
            <w:tcW w:w="1727" w:type="dxa"/>
            <w:vAlign w:val="center"/>
          </w:tcPr>
          <w:p w14:paraId="1980036A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103</w:t>
            </w:r>
          </w:p>
        </w:tc>
        <w:tc>
          <w:tcPr>
            <w:tcW w:w="1727" w:type="dxa"/>
            <w:vAlign w:val="center"/>
          </w:tcPr>
          <w:p w14:paraId="5F0FC3AF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3.2</w:t>
            </w:r>
          </w:p>
        </w:tc>
        <w:tc>
          <w:tcPr>
            <w:tcW w:w="1727" w:type="dxa"/>
            <w:vAlign w:val="center"/>
          </w:tcPr>
          <w:p w14:paraId="7AD30A0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77</w:t>
            </w:r>
          </w:p>
        </w:tc>
        <w:tc>
          <w:tcPr>
            <w:tcW w:w="1727" w:type="dxa"/>
          </w:tcPr>
          <w:p w14:paraId="0D34BF9C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3BA769F6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053FA6C8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22395AF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4.25</w:t>
            </w:r>
          </w:p>
        </w:tc>
        <w:tc>
          <w:tcPr>
            <w:tcW w:w="1727" w:type="dxa"/>
            <w:vAlign w:val="center"/>
          </w:tcPr>
          <w:p w14:paraId="0D631BA9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102</w:t>
            </w:r>
          </w:p>
        </w:tc>
        <w:tc>
          <w:tcPr>
            <w:tcW w:w="1727" w:type="dxa"/>
            <w:vAlign w:val="center"/>
          </w:tcPr>
          <w:p w14:paraId="2E28CDC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3.16</w:t>
            </w:r>
          </w:p>
        </w:tc>
        <w:tc>
          <w:tcPr>
            <w:tcW w:w="1727" w:type="dxa"/>
            <w:vAlign w:val="center"/>
          </w:tcPr>
          <w:p w14:paraId="6E6B2BA6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76</w:t>
            </w:r>
          </w:p>
        </w:tc>
        <w:tc>
          <w:tcPr>
            <w:tcW w:w="1727" w:type="dxa"/>
          </w:tcPr>
          <w:p w14:paraId="20766FC6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7AAACB21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2D169FDA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75EDE872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4.2</w:t>
            </w:r>
          </w:p>
        </w:tc>
        <w:tc>
          <w:tcPr>
            <w:tcW w:w="1727" w:type="dxa"/>
            <w:vAlign w:val="center"/>
          </w:tcPr>
          <w:p w14:paraId="42FB5A8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101</w:t>
            </w:r>
          </w:p>
        </w:tc>
        <w:tc>
          <w:tcPr>
            <w:tcW w:w="1727" w:type="dxa"/>
            <w:vAlign w:val="center"/>
          </w:tcPr>
          <w:p w14:paraId="3FCD6D86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3.12</w:t>
            </w:r>
          </w:p>
        </w:tc>
        <w:tc>
          <w:tcPr>
            <w:tcW w:w="1727" w:type="dxa"/>
            <w:vAlign w:val="center"/>
          </w:tcPr>
          <w:p w14:paraId="46EF7E2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75</w:t>
            </w:r>
          </w:p>
        </w:tc>
        <w:tc>
          <w:tcPr>
            <w:tcW w:w="1727" w:type="dxa"/>
          </w:tcPr>
          <w:p w14:paraId="6CC77B27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3BCC70F8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3BE001DD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57FF4C27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4.16</w:t>
            </w:r>
          </w:p>
        </w:tc>
        <w:tc>
          <w:tcPr>
            <w:tcW w:w="1727" w:type="dxa"/>
            <w:vAlign w:val="center"/>
          </w:tcPr>
          <w:p w14:paraId="78196BD3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100</w:t>
            </w:r>
          </w:p>
        </w:tc>
        <w:tc>
          <w:tcPr>
            <w:tcW w:w="1727" w:type="dxa"/>
            <w:vAlign w:val="center"/>
          </w:tcPr>
          <w:p w14:paraId="024A80EE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3.08</w:t>
            </w:r>
          </w:p>
        </w:tc>
        <w:tc>
          <w:tcPr>
            <w:tcW w:w="1727" w:type="dxa"/>
            <w:vAlign w:val="center"/>
          </w:tcPr>
          <w:p w14:paraId="7F40E6ED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74</w:t>
            </w:r>
          </w:p>
        </w:tc>
        <w:tc>
          <w:tcPr>
            <w:tcW w:w="1727" w:type="dxa"/>
          </w:tcPr>
          <w:p w14:paraId="77E80257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1AAEB845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78E7A211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1BB44A1D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4.12</w:t>
            </w:r>
          </w:p>
        </w:tc>
        <w:tc>
          <w:tcPr>
            <w:tcW w:w="1727" w:type="dxa"/>
            <w:vAlign w:val="center"/>
          </w:tcPr>
          <w:p w14:paraId="6E8BF14E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99</w:t>
            </w:r>
          </w:p>
        </w:tc>
        <w:tc>
          <w:tcPr>
            <w:tcW w:w="1727" w:type="dxa"/>
            <w:vAlign w:val="center"/>
          </w:tcPr>
          <w:p w14:paraId="09B53513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3.04</w:t>
            </w:r>
          </w:p>
        </w:tc>
        <w:tc>
          <w:tcPr>
            <w:tcW w:w="1727" w:type="dxa"/>
            <w:vAlign w:val="center"/>
          </w:tcPr>
          <w:p w14:paraId="07C1D792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73</w:t>
            </w:r>
          </w:p>
        </w:tc>
        <w:tc>
          <w:tcPr>
            <w:tcW w:w="1727" w:type="dxa"/>
          </w:tcPr>
          <w:p w14:paraId="3277C253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3766AC2A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65592670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69416C12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4.08</w:t>
            </w:r>
          </w:p>
        </w:tc>
        <w:tc>
          <w:tcPr>
            <w:tcW w:w="1727" w:type="dxa"/>
            <w:vAlign w:val="center"/>
          </w:tcPr>
          <w:p w14:paraId="0DDBDF29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98</w:t>
            </w:r>
          </w:p>
        </w:tc>
        <w:tc>
          <w:tcPr>
            <w:tcW w:w="1727" w:type="dxa"/>
            <w:vAlign w:val="center"/>
          </w:tcPr>
          <w:p w14:paraId="470CDB98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</w:t>
            </w:r>
          </w:p>
        </w:tc>
        <w:tc>
          <w:tcPr>
            <w:tcW w:w="1727" w:type="dxa"/>
            <w:vAlign w:val="center"/>
          </w:tcPr>
          <w:p w14:paraId="53513CCB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72</w:t>
            </w:r>
          </w:p>
        </w:tc>
        <w:tc>
          <w:tcPr>
            <w:tcW w:w="1727" w:type="dxa"/>
          </w:tcPr>
          <w:p w14:paraId="6E962B22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1201AD11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1CE56FD9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2824788C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4.04</w:t>
            </w:r>
          </w:p>
        </w:tc>
        <w:tc>
          <w:tcPr>
            <w:tcW w:w="1727" w:type="dxa"/>
            <w:vAlign w:val="center"/>
          </w:tcPr>
          <w:p w14:paraId="1A314EE1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97</w:t>
            </w:r>
          </w:p>
        </w:tc>
        <w:tc>
          <w:tcPr>
            <w:tcW w:w="1727" w:type="dxa"/>
            <w:vAlign w:val="center"/>
          </w:tcPr>
          <w:p w14:paraId="70ABD42B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0AF76BF0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50F48278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4F3E1CD8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66EA38EF" w14:textId="77777777">
        <w:trPr>
          <w:cantSplit/>
          <w:trHeight w:val="253"/>
          <w:tblHeader/>
        </w:trPr>
        <w:tc>
          <w:tcPr>
            <w:tcW w:w="1726" w:type="dxa"/>
            <w:vAlign w:val="center"/>
          </w:tcPr>
          <w:p w14:paraId="2900A875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3.99</w:t>
            </w:r>
          </w:p>
        </w:tc>
        <w:tc>
          <w:tcPr>
            <w:tcW w:w="1727" w:type="dxa"/>
            <w:vAlign w:val="center"/>
          </w:tcPr>
          <w:p w14:paraId="194B5511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96</w:t>
            </w:r>
          </w:p>
        </w:tc>
        <w:tc>
          <w:tcPr>
            <w:tcW w:w="1727" w:type="dxa"/>
            <w:vAlign w:val="center"/>
          </w:tcPr>
          <w:p w14:paraId="7A0B285E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19188B06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5D9A15CF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7B437B9D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14A68" w:rsidRPr="002930F7" w14:paraId="7EAF64AA" w14:textId="77777777">
        <w:trPr>
          <w:cantSplit/>
          <w:trHeight w:val="239"/>
          <w:tblHeader/>
        </w:trPr>
        <w:tc>
          <w:tcPr>
            <w:tcW w:w="1726" w:type="dxa"/>
            <w:vAlign w:val="center"/>
          </w:tcPr>
          <w:p w14:paraId="42970F40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3.95</w:t>
            </w:r>
          </w:p>
        </w:tc>
        <w:tc>
          <w:tcPr>
            <w:tcW w:w="1727" w:type="dxa"/>
            <w:vAlign w:val="center"/>
          </w:tcPr>
          <w:p w14:paraId="3830EFB4" w14:textId="77777777" w:rsidR="00414A68" w:rsidRPr="002930F7" w:rsidRDefault="0041448A">
            <w:pPr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95</w:t>
            </w:r>
          </w:p>
        </w:tc>
        <w:tc>
          <w:tcPr>
            <w:tcW w:w="1727" w:type="dxa"/>
            <w:vAlign w:val="center"/>
          </w:tcPr>
          <w:p w14:paraId="4868A3FB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  <w:vAlign w:val="center"/>
          </w:tcPr>
          <w:p w14:paraId="7167BAFC" w14:textId="77777777" w:rsidR="00414A68" w:rsidRPr="002930F7" w:rsidRDefault="00414A6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7" w:type="dxa"/>
          </w:tcPr>
          <w:p w14:paraId="337D377B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27" w:type="dxa"/>
          </w:tcPr>
          <w:p w14:paraId="65C62CBE" w14:textId="77777777" w:rsidR="00414A68" w:rsidRPr="002930F7" w:rsidRDefault="00414A6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9B5C053" w14:textId="77777777" w:rsidR="00414A68" w:rsidRPr="002930F7" w:rsidRDefault="00414A68">
      <w:pPr>
        <w:spacing w:line="228" w:lineRule="auto"/>
        <w:rPr>
          <w:b/>
          <w:sz w:val="28"/>
          <w:szCs w:val="28"/>
        </w:rPr>
        <w:sectPr w:rsidR="00414A68" w:rsidRPr="002930F7">
          <w:headerReference w:type="default" r:id="rId9"/>
          <w:pgSz w:w="11900" w:h="16838"/>
          <w:pgMar w:top="426" w:right="900" w:bottom="938" w:left="993" w:header="0" w:footer="0" w:gutter="0"/>
          <w:pgNumType w:start="1"/>
          <w:cols w:space="720"/>
        </w:sectPr>
      </w:pPr>
    </w:p>
    <w:p w14:paraId="3C9FFFA7" w14:textId="77777777" w:rsidR="00414A68" w:rsidRPr="002930F7" w:rsidRDefault="00414A68">
      <w:pPr>
        <w:spacing w:line="228" w:lineRule="auto"/>
        <w:rPr>
          <w:b/>
          <w:sz w:val="28"/>
          <w:szCs w:val="28"/>
        </w:rPr>
        <w:sectPr w:rsidR="00414A68" w:rsidRPr="002930F7">
          <w:type w:val="continuous"/>
          <w:pgSz w:w="11900" w:h="16838"/>
          <w:pgMar w:top="698" w:right="900" w:bottom="938" w:left="1133" w:header="0" w:footer="0" w:gutter="0"/>
          <w:cols w:num="4" w:space="720" w:equalWidth="0">
            <w:col w:w="1935" w:space="709"/>
            <w:col w:w="1935" w:space="709"/>
            <w:col w:w="1935" w:space="709"/>
            <w:col w:w="1935" w:space="0"/>
          </w:cols>
        </w:sectPr>
      </w:pPr>
    </w:p>
    <w:p w14:paraId="611F78CA" w14:textId="77777777" w:rsidR="00414A68" w:rsidRPr="002930F7" w:rsidRDefault="00414A68">
      <w:pPr>
        <w:spacing w:line="228" w:lineRule="auto"/>
        <w:rPr>
          <w:b/>
          <w:sz w:val="28"/>
          <w:szCs w:val="28"/>
        </w:rPr>
      </w:pPr>
    </w:p>
    <w:p w14:paraId="0F69D665" w14:textId="77777777" w:rsidR="00414A68" w:rsidRPr="002930F7" w:rsidRDefault="0041448A">
      <w:pPr>
        <w:jc w:val="both"/>
        <w:rPr>
          <w:sz w:val="28"/>
          <w:szCs w:val="28"/>
        </w:rPr>
      </w:pPr>
      <w:r w:rsidRPr="002930F7">
        <w:rPr>
          <w:i/>
          <w:sz w:val="28"/>
          <w:szCs w:val="28"/>
        </w:rPr>
        <w:t>Самостійна робота студентів</w:t>
      </w:r>
      <w:r w:rsidRPr="002930F7">
        <w:rPr>
          <w:sz w:val="28"/>
          <w:szCs w:val="28"/>
        </w:rPr>
        <w:t xml:space="preserve">  оцінюється під час поточного контролю теми на відповідному занятті. Засвоєння тем, які виносяться лише на самостійну роботу контролюється при підсумковому контролі.</w:t>
      </w:r>
    </w:p>
    <w:p w14:paraId="6A52A194" w14:textId="77777777" w:rsidR="00414A68" w:rsidRPr="002930F7" w:rsidRDefault="0041448A">
      <w:pPr>
        <w:ind w:firstLine="567"/>
        <w:jc w:val="both"/>
        <w:rPr>
          <w:sz w:val="28"/>
          <w:szCs w:val="28"/>
        </w:rPr>
      </w:pPr>
      <w:r w:rsidRPr="002930F7">
        <w:rPr>
          <w:b/>
          <w:sz w:val="28"/>
          <w:szCs w:val="28"/>
        </w:rPr>
        <w:t>Максимальна кількість балів</w:t>
      </w:r>
      <w:r w:rsidRPr="002930F7">
        <w:rPr>
          <w:sz w:val="28"/>
          <w:szCs w:val="28"/>
        </w:rPr>
        <w:t>, яку може набрати студент при складанні екзамену становить 80.</w:t>
      </w:r>
    </w:p>
    <w:p w14:paraId="7F0D9024" w14:textId="77777777" w:rsidR="00414A68" w:rsidRPr="002930F7" w:rsidRDefault="0041448A">
      <w:pPr>
        <w:ind w:firstLine="567"/>
        <w:jc w:val="both"/>
        <w:rPr>
          <w:sz w:val="28"/>
          <w:szCs w:val="28"/>
        </w:rPr>
      </w:pPr>
      <w:r w:rsidRPr="002930F7">
        <w:rPr>
          <w:b/>
          <w:sz w:val="28"/>
          <w:szCs w:val="28"/>
        </w:rPr>
        <w:t>Мінімальна кількість балів</w:t>
      </w:r>
      <w:r w:rsidRPr="002930F7">
        <w:rPr>
          <w:sz w:val="28"/>
          <w:szCs w:val="28"/>
        </w:rPr>
        <w:t xml:space="preserve"> при складанні екзамену - не менше 50. </w:t>
      </w:r>
    </w:p>
    <w:p w14:paraId="465FAC10" w14:textId="77777777" w:rsidR="00414A68" w:rsidRPr="002930F7" w:rsidRDefault="0041448A">
      <w:pPr>
        <w:ind w:firstLine="567"/>
        <w:rPr>
          <w:sz w:val="28"/>
          <w:szCs w:val="28"/>
        </w:rPr>
      </w:pPr>
      <w:r w:rsidRPr="002930F7">
        <w:rPr>
          <w:b/>
          <w:sz w:val="28"/>
          <w:szCs w:val="28"/>
        </w:rPr>
        <w:t>Оцінка з дисципліни, яка завершується екзаменом</w:t>
      </w:r>
      <w:r w:rsidRPr="002930F7">
        <w:rPr>
          <w:sz w:val="28"/>
          <w:szCs w:val="28"/>
        </w:rPr>
        <w:t xml:space="preserve"> визначається, як сума балів за поточну навчальну діяльність (не менше 72) та балів за екзамен (не менше 50). </w:t>
      </w:r>
    </w:p>
    <w:p w14:paraId="5F58CCBC" w14:textId="77777777" w:rsidR="00414A68" w:rsidRPr="002930F7" w:rsidRDefault="0041448A">
      <w:pPr>
        <w:ind w:firstLine="567"/>
        <w:rPr>
          <w:sz w:val="28"/>
          <w:szCs w:val="28"/>
        </w:rPr>
      </w:pPr>
      <w:r w:rsidRPr="002930F7">
        <w:rPr>
          <w:b/>
          <w:sz w:val="28"/>
          <w:szCs w:val="28"/>
        </w:rPr>
        <w:t>Оцінка з дисципліни, яка завершується диференційованим заліком</w:t>
      </w:r>
      <w:r w:rsidRPr="002930F7">
        <w:rPr>
          <w:sz w:val="28"/>
          <w:szCs w:val="28"/>
        </w:rPr>
        <w:t xml:space="preserve"> визначається, як сума балів за поточну навчальну діяльність (не менше 72) та балів за виконання індивідуальних тестових завдань на останньому занятті  (не менше 50).</w:t>
      </w:r>
    </w:p>
    <w:p w14:paraId="6CB329DA" w14:textId="77777777" w:rsidR="00414A68" w:rsidRPr="002930F7" w:rsidRDefault="0041448A">
      <w:pPr>
        <w:jc w:val="both"/>
        <w:rPr>
          <w:sz w:val="28"/>
          <w:szCs w:val="28"/>
        </w:rPr>
      </w:pPr>
      <w:r w:rsidRPr="002930F7">
        <w:rPr>
          <w:sz w:val="28"/>
          <w:szCs w:val="28"/>
        </w:rPr>
        <w:t>Бали з дисципліни незалежно конвертуються як в шкалу ECTS, так і в 4-бальну (національну) шкалу. Бали шкали ECTS у 4-бальну шкалу не конвертуються і навпаки.</w:t>
      </w:r>
    </w:p>
    <w:p w14:paraId="30597D11" w14:textId="77777777" w:rsidR="00414A68" w:rsidRPr="002930F7" w:rsidRDefault="0041448A">
      <w:pPr>
        <w:jc w:val="both"/>
        <w:rPr>
          <w:sz w:val="28"/>
          <w:szCs w:val="28"/>
        </w:rPr>
      </w:pPr>
      <w:r w:rsidRPr="002930F7">
        <w:rPr>
          <w:sz w:val="28"/>
          <w:szCs w:val="28"/>
        </w:rPr>
        <w:t>Бали студентів, які навчаються за однією спеціальністю, з урахуванням кількості балів, набраних з дисципліни ранжуються за шкалою ECTS таким чином:</w:t>
      </w:r>
      <w:r w:rsidRPr="002930F7">
        <w:rPr>
          <w:sz w:val="28"/>
          <w:szCs w:val="28"/>
        </w:rPr>
        <w:tab/>
      </w:r>
    </w:p>
    <w:p w14:paraId="741FCC2A" w14:textId="77777777" w:rsidR="00414A68" w:rsidRPr="002930F7" w:rsidRDefault="00414A68">
      <w:pPr>
        <w:jc w:val="both"/>
        <w:rPr>
          <w:sz w:val="28"/>
          <w:szCs w:val="28"/>
        </w:rPr>
      </w:pPr>
    </w:p>
    <w:tbl>
      <w:tblPr>
        <w:tblStyle w:val="aa"/>
        <w:tblW w:w="648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960"/>
      </w:tblGrid>
      <w:tr w:rsidR="00414A68" w:rsidRPr="002930F7" w14:paraId="477F7EFA" w14:textId="77777777">
        <w:trPr>
          <w:cantSplit/>
          <w:trHeight w:val="308"/>
          <w:tblHeader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8630B" w14:textId="77777777" w:rsidR="00414A68" w:rsidRPr="002930F7" w:rsidRDefault="0041448A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Оцінка ECTS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2C532C" w14:textId="77777777" w:rsidR="00414A68" w:rsidRPr="002930F7" w:rsidRDefault="0041448A">
            <w:pPr>
              <w:ind w:firstLine="720"/>
              <w:jc w:val="center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Статистичний показник</w:t>
            </w:r>
          </w:p>
        </w:tc>
      </w:tr>
      <w:tr w:rsidR="00414A68" w:rsidRPr="002930F7" w14:paraId="1191F634" w14:textId="77777777">
        <w:trPr>
          <w:cantSplit/>
          <w:trHeight w:val="279"/>
          <w:tblHeader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70BF3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А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D21590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Найкращі 10 % студентів</w:t>
            </w:r>
          </w:p>
        </w:tc>
      </w:tr>
      <w:tr w:rsidR="00414A68" w:rsidRPr="002930F7" w14:paraId="38D3F51D" w14:textId="77777777">
        <w:trPr>
          <w:cantSplit/>
          <w:trHeight w:val="269"/>
          <w:tblHeader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EF35F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EB4C1F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Наступні 25 % студентів</w:t>
            </w:r>
          </w:p>
        </w:tc>
      </w:tr>
      <w:tr w:rsidR="00414A68" w:rsidRPr="002930F7" w14:paraId="2DC93C4F" w14:textId="77777777">
        <w:trPr>
          <w:cantSplit/>
          <w:trHeight w:val="259"/>
          <w:tblHeader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F27B0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С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524FB8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Наступні 30 % студентів</w:t>
            </w:r>
          </w:p>
        </w:tc>
      </w:tr>
      <w:tr w:rsidR="00414A68" w:rsidRPr="002930F7" w14:paraId="18F83F7A" w14:textId="77777777">
        <w:trPr>
          <w:cantSplit/>
          <w:trHeight w:val="277"/>
          <w:tblHeader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B5CD9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D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0C5A282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Наступні 25 % студентів</w:t>
            </w:r>
          </w:p>
        </w:tc>
      </w:tr>
      <w:tr w:rsidR="00414A68" w:rsidRPr="002930F7" w14:paraId="21170B57" w14:textId="77777777">
        <w:trPr>
          <w:cantSplit/>
          <w:trHeight w:val="125"/>
          <w:tblHeader/>
        </w:trPr>
        <w:tc>
          <w:tcPr>
            <w:tcW w:w="252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A7F487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E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A446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Останні 10 % студентів</w:t>
            </w:r>
          </w:p>
        </w:tc>
      </w:tr>
    </w:tbl>
    <w:p w14:paraId="0C1AD077" w14:textId="77777777" w:rsidR="00414A68" w:rsidRPr="002930F7" w:rsidRDefault="00414A68">
      <w:pPr>
        <w:jc w:val="center"/>
        <w:rPr>
          <w:b/>
          <w:sz w:val="28"/>
          <w:szCs w:val="28"/>
        </w:rPr>
      </w:pPr>
    </w:p>
    <w:p w14:paraId="7BBC201F" w14:textId="77777777" w:rsidR="00414A68" w:rsidRPr="002930F7" w:rsidRDefault="0041448A">
      <w:pPr>
        <w:ind w:firstLine="700"/>
        <w:jc w:val="both"/>
        <w:rPr>
          <w:sz w:val="28"/>
          <w:szCs w:val="28"/>
        </w:rPr>
      </w:pPr>
      <w:r w:rsidRPr="002930F7">
        <w:rPr>
          <w:sz w:val="28"/>
          <w:szCs w:val="28"/>
        </w:rPr>
        <w:t xml:space="preserve">Ранжування з присвоєнням оцінок „А”, „В”, „С”, „D”, „Е” проводиться для студентів даного курсу, які навчаються за однією спеціальністю і успішно завершили вивчення дисципліни. Студенти, які одержали оцінки FX, F («2») не вносяться до списку студентів, що ранжуються. Студенти з оцінкою FX після перескладання автоматично отримують бал „Е”. </w:t>
      </w:r>
    </w:p>
    <w:p w14:paraId="7B293C9F" w14:textId="77777777" w:rsidR="00414A68" w:rsidRPr="002930F7" w:rsidRDefault="0041448A">
      <w:pPr>
        <w:ind w:firstLine="567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Бали з дисципліни для студентів, які успішно виконали програму, конвертуються у традиційну 4-ри бальну шкалу за абсолютними критеріями, які наведено нижче у таблиці:</w:t>
      </w:r>
    </w:p>
    <w:p w14:paraId="7807873C" w14:textId="77777777" w:rsidR="00414A68" w:rsidRPr="002930F7" w:rsidRDefault="00414A68">
      <w:pPr>
        <w:ind w:firstLine="700"/>
        <w:jc w:val="right"/>
        <w:rPr>
          <w:sz w:val="28"/>
          <w:szCs w:val="28"/>
        </w:rPr>
      </w:pPr>
    </w:p>
    <w:tbl>
      <w:tblPr>
        <w:tblStyle w:val="ab"/>
        <w:tblW w:w="8999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499"/>
      </w:tblGrid>
      <w:tr w:rsidR="00414A68" w:rsidRPr="002930F7" w14:paraId="3DCB3A46" w14:textId="77777777">
        <w:trPr>
          <w:cantSplit/>
          <w:trHeight w:val="374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C0327" w14:textId="77777777" w:rsidR="00414A68" w:rsidRPr="002930F7" w:rsidRDefault="0041448A">
            <w:pPr>
              <w:jc w:val="center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Бали з дисципліни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E0D6" w14:textId="77777777" w:rsidR="00414A68" w:rsidRPr="002930F7" w:rsidRDefault="0041448A">
            <w:pPr>
              <w:jc w:val="center"/>
              <w:rPr>
                <w:b/>
                <w:sz w:val="24"/>
                <w:szCs w:val="24"/>
              </w:rPr>
            </w:pPr>
            <w:r w:rsidRPr="002930F7">
              <w:rPr>
                <w:b/>
                <w:sz w:val="24"/>
                <w:szCs w:val="24"/>
              </w:rPr>
              <w:t>Оцінка за 4-ри бальною шкалою</w:t>
            </w:r>
          </w:p>
        </w:tc>
      </w:tr>
      <w:tr w:rsidR="00414A68" w:rsidRPr="002930F7" w14:paraId="2C24BEAC" w14:textId="77777777">
        <w:trPr>
          <w:cantSplit/>
          <w:trHeight w:val="294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62AD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Від 170 до 200 балів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591F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5 - відмінно</w:t>
            </w:r>
          </w:p>
        </w:tc>
      </w:tr>
      <w:tr w:rsidR="00414A68" w:rsidRPr="002930F7" w14:paraId="52C6161E" w14:textId="77777777">
        <w:trPr>
          <w:cantSplit/>
          <w:trHeight w:val="411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3A01B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Від 140 до 169 балів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1FA8F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4 - добре</w:t>
            </w:r>
          </w:p>
        </w:tc>
      </w:tr>
      <w:tr w:rsidR="00414A68" w:rsidRPr="002930F7" w14:paraId="5014329C" w14:textId="77777777">
        <w:trPr>
          <w:cantSplit/>
          <w:trHeight w:val="600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B5265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Від 139 балів до 101 бал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A9D6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3 - задовільно</w:t>
            </w:r>
          </w:p>
        </w:tc>
      </w:tr>
      <w:tr w:rsidR="00414A68" w:rsidRPr="002930F7" w14:paraId="0518E568" w14:textId="77777777">
        <w:trPr>
          <w:cantSplit/>
          <w:trHeight w:val="600"/>
          <w:tblHeader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6988" w14:textId="77777777" w:rsidR="00414A68" w:rsidRPr="002930F7" w:rsidRDefault="0041448A">
            <w:pPr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100 балів і нижче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B5E98" w14:textId="77777777" w:rsidR="00414A68" w:rsidRPr="002930F7" w:rsidRDefault="0041448A">
            <w:pPr>
              <w:ind w:firstLine="720"/>
              <w:jc w:val="center"/>
              <w:rPr>
                <w:sz w:val="24"/>
                <w:szCs w:val="24"/>
              </w:rPr>
            </w:pPr>
            <w:r w:rsidRPr="002930F7">
              <w:rPr>
                <w:sz w:val="24"/>
                <w:szCs w:val="24"/>
              </w:rPr>
              <w:t>2 - незадовільно</w:t>
            </w:r>
          </w:p>
        </w:tc>
      </w:tr>
    </w:tbl>
    <w:p w14:paraId="272587BF" w14:textId="77777777" w:rsidR="00414A68" w:rsidRPr="002930F7" w:rsidRDefault="00414A68">
      <w:pPr>
        <w:keepNext/>
        <w:ind w:firstLine="720"/>
        <w:jc w:val="both"/>
        <w:rPr>
          <w:sz w:val="28"/>
          <w:szCs w:val="28"/>
        </w:rPr>
      </w:pPr>
    </w:p>
    <w:p w14:paraId="65D5705E" w14:textId="77777777" w:rsidR="00414A68" w:rsidRPr="002930F7" w:rsidRDefault="0041448A">
      <w:pPr>
        <w:keepNext/>
        <w:ind w:firstLine="720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Оцінка ECTS у традиційну шкалу не конвертується, оскільки шкала ECTS та чотирибальна шкала незалежні.</w:t>
      </w:r>
    </w:p>
    <w:p w14:paraId="4844B903" w14:textId="77777777" w:rsidR="00414A68" w:rsidRPr="002930F7" w:rsidRDefault="0041448A">
      <w:pPr>
        <w:spacing w:line="228" w:lineRule="auto"/>
        <w:ind w:left="7"/>
        <w:rPr>
          <w:sz w:val="28"/>
          <w:szCs w:val="28"/>
        </w:rPr>
      </w:pPr>
      <w:r w:rsidRPr="002930F7">
        <w:rPr>
          <w:sz w:val="28"/>
          <w:szCs w:val="28"/>
        </w:rPr>
        <w:t>Об’єктивність оцінювання навчальної діяльності студентів перевіряється статистичними методами (коефіцієнт кореляції між оцінкою ECTS та оцінкою за національною шкалою).</w:t>
      </w:r>
    </w:p>
    <w:p w14:paraId="0F7A9364" w14:textId="77777777" w:rsidR="00414A68" w:rsidRPr="002930F7" w:rsidRDefault="00414A68">
      <w:pPr>
        <w:spacing w:line="228" w:lineRule="auto"/>
        <w:ind w:left="7"/>
        <w:rPr>
          <w:sz w:val="28"/>
          <w:szCs w:val="28"/>
        </w:rPr>
      </w:pPr>
    </w:p>
    <w:p w14:paraId="6C751AFF" w14:textId="77777777" w:rsidR="00414A68" w:rsidRPr="002930F7" w:rsidRDefault="00414A68">
      <w:pPr>
        <w:rPr>
          <w:rFonts w:ascii="Calibri" w:eastAsia="Calibri" w:hAnsi="Calibri" w:cs="Calibri"/>
          <w:sz w:val="22"/>
          <w:szCs w:val="22"/>
        </w:rPr>
      </w:pPr>
    </w:p>
    <w:p w14:paraId="6399A744" w14:textId="77777777" w:rsidR="00414A68" w:rsidRPr="002930F7" w:rsidRDefault="0041448A">
      <w:pPr>
        <w:shd w:val="clear" w:color="auto" w:fill="FFFFFF"/>
        <w:rPr>
          <w:sz w:val="28"/>
          <w:szCs w:val="28"/>
        </w:rPr>
      </w:pPr>
      <w:r w:rsidRPr="002930F7">
        <w:rPr>
          <w:b/>
          <w:sz w:val="28"/>
          <w:szCs w:val="28"/>
        </w:rPr>
        <w:t xml:space="preserve">        12. Методичне забезпечення (навчальний контент):</w:t>
      </w:r>
      <w:r w:rsidRPr="002930F7">
        <w:rPr>
          <w:sz w:val="28"/>
          <w:szCs w:val="28"/>
        </w:rPr>
        <w:t xml:space="preserve"> конспект або розширений план лекцій, плани практичних  занять, завдання для самостійної роботи, питання, задачі, завдання для поточного та підсумкового контролю знань і вмінь студентів       </w:t>
      </w:r>
    </w:p>
    <w:p w14:paraId="18B2B4A5" w14:textId="77777777" w:rsidR="00414A68" w:rsidRPr="002930F7" w:rsidRDefault="0041448A">
      <w:pPr>
        <w:shd w:val="clear" w:color="auto" w:fill="FFFFFF"/>
        <w:jc w:val="both"/>
        <w:rPr>
          <w:sz w:val="28"/>
          <w:szCs w:val="28"/>
        </w:rPr>
      </w:pPr>
      <w:r w:rsidRPr="002930F7">
        <w:rPr>
          <w:sz w:val="28"/>
          <w:szCs w:val="28"/>
        </w:rPr>
        <w:t xml:space="preserve">       </w:t>
      </w:r>
    </w:p>
    <w:p w14:paraId="1AC8E8B9" w14:textId="77777777" w:rsidR="00414A68" w:rsidRPr="002930F7" w:rsidRDefault="0041448A">
      <w:pPr>
        <w:shd w:val="clear" w:color="auto" w:fill="FFFFFF"/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 xml:space="preserve">        13. Рекомендована література</w:t>
      </w:r>
    </w:p>
    <w:p w14:paraId="2894BF53" w14:textId="77777777" w:rsidR="00414A68" w:rsidRPr="002930F7" w:rsidRDefault="00414A68">
      <w:pPr>
        <w:shd w:val="clear" w:color="auto" w:fill="FFFFFF"/>
        <w:rPr>
          <w:sz w:val="28"/>
          <w:szCs w:val="28"/>
        </w:rPr>
      </w:pPr>
    </w:p>
    <w:p w14:paraId="6D7C9CE1" w14:textId="77777777" w:rsidR="00414A68" w:rsidRPr="002930F7" w:rsidRDefault="0041448A">
      <w:pPr>
        <w:shd w:val="clear" w:color="auto" w:fill="FFFFFF"/>
        <w:rPr>
          <w:b/>
          <w:sz w:val="28"/>
          <w:szCs w:val="28"/>
        </w:rPr>
      </w:pPr>
      <w:r w:rsidRPr="002930F7">
        <w:rPr>
          <w:sz w:val="28"/>
          <w:szCs w:val="28"/>
        </w:rPr>
        <w:t xml:space="preserve">                             </w:t>
      </w:r>
      <w:r w:rsidRPr="002930F7">
        <w:rPr>
          <w:b/>
          <w:sz w:val="28"/>
          <w:szCs w:val="28"/>
        </w:rPr>
        <w:t>Основна (базова)</w:t>
      </w:r>
    </w:p>
    <w:p w14:paraId="609B59C0" w14:textId="77777777" w:rsidR="00414A68" w:rsidRPr="002930F7" w:rsidRDefault="0041448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Луцик О.Д., Іванова А.Й., Кабак К.С., Чайковський Ю.Б.,  Гістологія людини. Підручник. Київ „Книга-плюс”, 2010. – 582 с.</w:t>
      </w:r>
    </w:p>
    <w:p w14:paraId="42CEF7E3" w14:textId="77777777" w:rsidR="00414A68" w:rsidRPr="002930F7" w:rsidRDefault="0041448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Під ред. Е.Ф.Баринова, Ю.Б.Чайковського. Цитологія і загальна ембріологія. Навчальний посібник. Київ, ВСВ «Медицина», 2010.- 216 с.</w:t>
      </w:r>
    </w:p>
    <w:p w14:paraId="190890D7" w14:textId="77777777" w:rsidR="00414A68" w:rsidRPr="002930F7" w:rsidRDefault="0041448A">
      <w:pPr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Під ред. Е.Ф.Баринова, Ю.Б.Чайковського. Спеціальна гістологія і ембріологія внутрішніх органів. Навчальний посібник. Київ, ВСВ «Медицина», 2013.- 471 с.</w:t>
      </w:r>
    </w:p>
    <w:p w14:paraId="78A9459E" w14:textId="77777777" w:rsidR="00414A68" w:rsidRPr="002930F7" w:rsidRDefault="00414A68">
      <w:pPr>
        <w:shd w:val="clear" w:color="auto" w:fill="FFFFFF"/>
        <w:jc w:val="both"/>
        <w:rPr>
          <w:sz w:val="28"/>
          <w:szCs w:val="28"/>
        </w:rPr>
      </w:pPr>
    </w:p>
    <w:p w14:paraId="10E0C379" w14:textId="77777777" w:rsidR="00414A68" w:rsidRPr="002930F7" w:rsidRDefault="0041448A">
      <w:pPr>
        <w:shd w:val="clear" w:color="auto" w:fill="FFFFFF"/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 xml:space="preserve">                             Допоміжна</w:t>
      </w:r>
    </w:p>
    <w:p w14:paraId="19B7C337" w14:textId="77777777" w:rsidR="00414A68" w:rsidRPr="002930F7" w:rsidRDefault="0041448A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Волков К.С., Пасєчко Н.В. Ультраструктура клітин і тканин. Атлас. Тернопіль. Укрмедкнига, 1997.- 93 с.</w:t>
      </w:r>
    </w:p>
    <w:p w14:paraId="39C8C8AF" w14:textId="77777777" w:rsidR="00414A68" w:rsidRPr="002930F7" w:rsidRDefault="0041448A">
      <w:pPr>
        <w:widowControl w:val="0"/>
        <w:numPr>
          <w:ilvl w:val="0"/>
          <w:numId w:val="3"/>
        </w:numPr>
        <w:tabs>
          <w:tab w:val="left" w:pos="426"/>
          <w:tab w:val="left" w:pos="3606"/>
          <w:tab w:val="left" w:pos="6804"/>
        </w:tabs>
        <w:ind w:left="426" w:right="255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Дєльцова О.І., Чайковський Ю.Б., Геращенко С.Б. Гістологія та ембріогенез органів ротової порожнини. Навчальний посібник. Івано-Франківськ, 1998.- 78 c.</w:t>
      </w:r>
    </w:p>
    <w:p w14:paraId="66C7A1C9" w14:textId="77777777" w:rsidR="00414A68" w:rsidRPr="002930F7" w:rsidRDefault="0041448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3606"/>
          <w:tab w:val="left" w:pos="6804"/>
        </w:tabs>
        <w:ind w:left="426" w:right="255" w:hanging="426"/>
        <w:jc w:val="both"/>
        <w:rPr>
          <w:color w:val="000000"/>
          <w:sz w:val="28"/>
          <w:szCs w:val="28"/>
        </w:rPr>
      </w:pPr>
      <w:r w:rsidRPr="002930F7">
        <w:rPr>
          <w:color w:val="000000"/>
          <w:sz w:val="28"/>
          <w:szCs w:val="28"/>
        </w:rPr>
        <w:t>Чайковський Ю.Б., Сокуренко Л.М.  Гістологія, цитологія та ембріолгія. Атлас для самостійної роботи студентів. Луцьк, 2006. - 152с.</w:t>
      </w:r>
    </w:p>
    <w:p w14:paraId="13968F6A" w14:textId="77777777" w:rsidR="00414A68" w:rsidRPr="002930F7" w:rsidRDefault="0041448A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Под ред. Афанасьева Ю.И., Юриной Н.А. Гистология , цитология и эмбриология.- Москва, 1999.- 744 с.</w:t>
      </w:r>
    </w:p>
    <w:p w14:paraId="12087E7F" w14:textId="77777777" w:rsidR="00414A68" w:rsidRPr="002930F7" w:rsidRDefault="0041448A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Баринов Е.Ф. и соавт. Атлас электронной микроскопии в двух томах. Донецк, т.1 - 1997, т.2 - 1998.- т.1 – 228с., т.2 -272 с.</w:t>
      </w:r>
    </w:p>
    <w:p w14:paraId="6AE98F52" w14:textId="77777777" w:rsidR="00414A68" w:rsidRPr="002930F7" w:rsidRDefault="004144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426" w:hanging="426"/>
        <w:jc w:val="both"/>
        <w:rPr>
          <w:color w:val="000000"/>
          <w:sz w:val="28"/>
          <w:szCs w:val="28"/>
        </w:rPr>
      </w:pPr>
      <w:r w:rsidRPr="002930F7">
        <w:rPr>
          <w:color w:val="000000"/>
          <w:sz w:val="28"/>
          <w:szCs w:val="28"/>
        </w:rPr>
        <w:t>Быков В.Л. Цитология и общая гистология. Санкт-Петербург, 1999.- 520с.</w:t>
      </w:r>
    </w:p>
    <w:p w14:paraId="1D2C3E0B" w14:textId="77777777" w:rsidR="00414A68" w:rsidRPr="002930F7" w:rsidRDefault="0041448A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Быков В.Л. Частная гистология человека. Санкт-Петербург, 1997.- 300 с.</w:t>
      </w:r>
    </w:p>
    <w:p w14:paraId="4554EC36" w14:textId="77777777" w:rsidR="00414A68" w:rsidRPr="002930F7" w:rsidRDefault="0041448A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Садлер Т.В. Медична ембріологія за Лангманом. Львів, „Наутілус”, 2001.- 550с.</w:t>
      </w:r>
    </w:p>
    <w:p w14:paraId="65F6A0A4" w14:textId="77777777" w:rsidR="00414A68" w:rsidRPr="002930F7" w:rsidRDefault="0041448A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Kierszenbaum A.L., Tres L.L. Histology and Cell Biology.- Elsevier, Philadelphia, 2012.- 701 p.</w:t>
      </w:r>
    </w:p>
    <w:p w14:paraId="417DA94A" w14:textId="77777777" w:rsidR="00414A68" w:rsidRPr="002930F7" w:rsidRDefault="0041448A">
      <w:pPr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 w:rsidRPr="002930F7">
        <w:rPr>
          <w:sz w:val="28"/>
          <w:szCs w:val="28"/>
        </w:rPr>
        <w:t>Ross M.H., Pawlina W. Histology. A Text and Atlas.- Wolters Kluwer, Philadelphia, 2011.- 974 p.</w:t>
      </w:r>
    </w:p>
    <w:p w14:paraId="0CD46370" w14:textId="77777777" w:rsidR="00414A68" w:rsidRPr="002930F7" w:rsidRDefault="00414A68">
      <w:pPr>
        <w:shd w:val="clear" w:color="auto" w:fill="FFFFFF"/>
        <w:tabs>
          <w:tab w:val="left" w:pos="187"/>
        </w:tabs>
        <w:ind w:left="426" w:hanging="426"/>
        <w:jc w:val="both"/>
        <w:rPr>
          <w:sz w:val="28"/>
          <w:szCs w:val="28"/>
        </w:rPr>
      </w:pPr>
    </w:p>
    <w:p w14:paraId="4AF77436" w14:textId="77777777" w:rsidR="00414A68" w:rsidRPr="002930F7" w:rsidRDefault="0041448A">
      <w:pPr>
        <w:shd w:val="clear" w:color="auto" w:fill="FFFFFF"/>
        <w:tabs>
          <w:tab w:val="left" w:pos="365"/>
        </w:tabs>
        <w:spacing w:before="14" w:line="226" w:lineRule="auto"/>
        <w:rPr>
          <w:b/>
          <w:sz w:val="28"/>
          <w:szCs w:val="28"/>
        </w:rPr>
      </w:pPr>
      <w:r w:rsidRPr="002930F7">
        <w:rPr>
          <w:b/>
          <w:sz w:val="28"/>
          <w:szCs w:val="28"/>
        </w:rPr>
        <w:t xml:space="preserve">        14. Інформаційні ресурси</w:t>
      </w:r>
    </w:p>
    <w:p w14:paraId="1232221F" w14:textId="77777777" w:rsidR="00414A68" w:rsidRPr="002930F7" w:rsidRDefault="00414A68">
      <w:pPr>
        <w:tabs>
          <w:tab w:val="left" w:pos="-180"/>
        </w:tabs>
        <w:rPr>
          <w:sz w:val="28"/>
          <w:szCs w:val="28"/>
        </w:rPr>
      </w:pPr>
    </w:p>
    <w:p w14:paraId="2853C552" w14:textId="77777777" w:rsidR="00414A68" w:rsidRPr="002930F7" w:rsidRDefault="0041448A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 w:rsidRPr="002930F7">
        <w:rPr>
          <w:sz w:val="28"/>
          <w:szCs w:val="28"/>
        </w:rPr>
        <w:t>http: // reftrend.ua/604585.htm</w:t>
      </w:r>
    </w:p>
    <w:p w14:paraId="30C5AE43" w14:textId="77777777" w:rsidR="00414A68" w:rsidRPr="002930F7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-2"/>
        <w:jc w:val="both"/>
        <w:rPr>
          <w:color w:val="000000"/>
          <w:sz w:val="28"/>
          <w:szCs w:val="28"/>
          <w:u w:val="single"/>
        </w:rPr>
      </w:pPr>
      <w:hyperlink r:id="rId10">
        <w:r w:rsidR="0041448A" w:rsidRPr="002930F7">
          <w:rPr>
            <w:color w:val="000000"/>
            <w:sz w:val="28"/>
            <w:szCs w:val="28"/>
            <w:u w:val="single"/>
          </w:rPr>
          <w:t>http://nsau.edu.ua/downloads/library/ugebnik/gistologi/pages/frameset_book.htm</w:t>
        </w:r>
      </w:hyperlink>
    </w:p>
    <w:p w14:paraId="2ABB0128" w14:textId="77777777" w:rsidR="00414A68" w:rsidRPr="002930F7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-2"/>
        <w:jc w:val="both"/>
        <w:rPr>
          <w:color w:val="000000"/>
          <w:sz w:val="28"/>
          <w:szCs w:val="28"/>
        </w:rPr>
      </w:pPr>
      <w:hyperlink r:id="rId11">
        <w:r w:rsidR="0041448A" w:rsidRPr="002930F7">
          <w:rPr>
            <w:color w:val="000000"/>
            <w:sz w:val="28"/>
            <w:szCs w:val="28"/>
            <w:u w:val="single"/>
          </w:rPr>
          <w:t>http://www.meddean.luc.edu</w:t>
        </w:r>
      </w:hyperlink>
    </w:p>
    <w:p w14:paraId="63281393" w14:textId="77777777" w:rsidR="00414A68" w:rsidRPr="002930F7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color w:val="000000"/>
          <w:sz w:val="28"/>
          <w:szCs w:val="28"/>
        </w:rPr>
      </w:pPr>
      <w:hyperlink r:id="rId12">
        <w:r w:rsidR="0041448A" w:rsidRPr="002930F7">
          <w:rPr>
            <w:color w:val="000000"/>
            <w:sz w:val="28"/>
            <w:szCs w:val="28"/>
            <w:u w:val="single"/>
          </w:rPr>
          <w:t>http://histology.ua/reference.htm</w:t>
        </w:r>
      </w:hyperlink>
    </w:p>
    <w:p w14:paraId="1383E983" w14:textId="77777777" w:rsidR="00414A68" w:rsidRPr="002930F7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-2"/>
        <w:jc w:val="both"/>
        <w:rPr>
          <w:color w:val="000000"/>
          <w:sz w:val="28"/>
          <w:szCs w:val="28"/>
        </w:rPr>
      </w:pPr>
      <w:hyperlink r:id="rId13">
        <w:r w:rsidR="0041448A" w:rsidRPr="002930F7">
          <w:rPr>
            <w:color w:val="000000"/>
            <w:sz w:val="28"/>
            <w:szCs w:val="28"/>
            <w:u w:val="single"/>
          </w:rPr>
          <w:t>http://www.morphology.dp.ua</w:t>
        </w:r>
      </w:hyperlink>
    </w:p>
    <w:p w14:paraId="46A20AC6" w14:textId="77777777" w:rsidR="00414A68" w:rsidRPr="002930F7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-2"/>
        <w:jc w:val="both"/>
        <w:rPr>
          <w:color w:val="000000"/>
          <w:sz w:val="28"/>
          <w:szCs w:val="28"/>
        </w:rPr>
      </w:pPr>
      <w:hyperlink r:id="rId14">
        <w:r w:rsidR="0041448A" w:rsidRPr="002930F7">
          <w:rPr>
            <w:color w:val="000000"/>
            <w:sz w:val="28"/>
            <w:szCs w:val="28"/>
            <w:u w:val="single"/>
          </w:rPr>
          <w:t>http://www.anatomyatlases.org/MicroscopicAnatomy</w:t>
        </w:r>
      </w:hyperlink>
    </w:p>
    <w:p w14:paraId="51843302" w14:textId="77777777" w:rsidR="00414A68" w:rsidRPr="002930F7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right="-2"/>
        <w:jc w:val="both"/>
        <w:rPr>
          <w:color w:val="000000"/>
          <w:sz w:val="28"/>
          <w:szCs w:val="28"/>
        </w:rPr>
      </w:pPr>
      <w:hyperlink r:id="rId15">
        <w:r w:rsidR="0041448A" w:rsidRPr="002930F7">
          <w:rPr>
            <w:color w:val="000000"/>
            <w:sz w:val="28"/>
            <w:szCs w:val="28"/>
            <w:u w:val="single"/>
          </w:rPr>
          <w:t>http://histologyatlas.wisc.edu</w:t>
        </w:r>
      </w:hyperlink>
      <w:r w:rsidR="0041448A" w:rsidRPr="002930F7">
        <w:rPr>
          <w:color w:val="000000"/>
          <w:sz w:val="28"/>
          <w:szCs w:val="28"/>
        </w:rPr>
        <w:t xml:space="preserve">, </w:t>
      </w:r>
      <w:hyperlink r:id="rId16">
        <w:r w:rsidR="0041448A" w:rsidRPr="002930F7">
          <w:rPr>
            <w:color w:val="000000"/>
            <w:sz w:val="28"/>
            <w:szCs w:val="28"/>
            <w:u w:val="single"/>
          </w:rPr>
          <w:t>http://cytohistology.ua/</w:t>
        </w:r>
      </w:hyperlink>
    </w:p>
    <w:p w14:paraId="57A5AED7" w14:textId="77777777" w:rsidR="00414A68" w:rsidRDefault="00414A68">
      <w:pPr>
        <w:ind w:right="-5"/>
        <w:jc w:val="center"/>
      </w:pPr>
    </w:p>
    <w:p w14:paraId="0A314327" w14:textId="77777777" w:rsidR="00414A68" w:rsidRDefault="00414A68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</w:p>
    <w:p w14:paraId="1EE9E8DD" w14:textId="77777777" w:rsidR="00414A68" w:rsidRDefault="00414A68"/>
    <w:sectPr w:rsidR="00414A68" w:rsidSect="00414A68">
      <w:pgSz w:w="11900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4A66" w14:textId="77777777" w:rsidR="00B14915" w:rsidRDefault="00B14915" w:rsidP="00414A68">
      <w:r>
        <w:separator/>
      </w:r>
    </w:p>
  </w:endnote>
  <w:endnote w:type="continuationSeparator" w:id="0">
    <w:p w14:paraId="5C7D28E9" w14:textId="77777777" w:rsidR="00B14915" w:rsidRDefault="00B14915" w:rsidP="0041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39F5C" w14:textId="77777777" w:rsidR="00B14915" w:rsidRDefault="00B14915" w:rsidP="00414A68">
      <w:r>
        <w:separator/>
      </w:r>
    </w:p>
  </w:footnote>
  <w:footnote w:type="continuationSeparator" w:id="0">
    <w:p w14:paraId="426DE92F" w14:textId="77777777" w:rsidR="00B14915" w:rsidRDefault="00B14915" w:rsidP="00414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BB06" w14:textId="77777777" w:rsidR="00414A68" w:rsidRDefault="00D024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 w:rsidR="0041448A"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113BFB">
      <w:rPr>
        <w:rFonts w:ascii="Calibri" w:eastAsia="Calibri" w:hAnsi="Calibri" w:cs="Calibri"/>
        <w:noProof/>
        <w:color w:val="000000"/>
      </w:rPr>
      <w:t>14</w:t>
    </w:r>
    <w:r>
      <w:rPr>
        <w:rFonts w:ascii="Calibri" w:eastAsia="Calibri" w:hAnsi="Calibri" w:cs="Calibri"/>
        <w:color w:val="000000"/>
      </w:rPr>
      <w:fldChar w:fldCharType="end"/>
    </w:r>
  </w:p>
  <w:p w14:paraId="2580A189" w14:textId="77777777" w:rsidR="00414A68" w:rsidRDefault="00414A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B2F81"/>
    <w:multiLevelType w:val="multilevel"/>
    <w:tmpl w:val="3E9AF910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827C8"/>
    <w:multiLevelType w:val="multilevel"/>
    <w:tmpl w:val="D03628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5E0DCC"/>
    <w:multiLevelType w:val="multilevel"/>
    <w:tmpl w:val="FC76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45D12"/>
    <w:multiLevelType w:val="multilevel"/>
    <w:tmpl w:val="8CAADD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2447719"/>
    <w:multiLevelType w:val="multilevel"/>
    <w:tmpl w:val="B184AE96"/>
    <w:lvl w:ilvl="0">
      <w:start w:val="1"/>
      <w:numFmt w:val="bullet"/>
      <w:lvlText w:val="−"/>
      <w:lvlJc w:val="left"/>
      <w:pPr>
        <w:ind w:left="19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 w16cid:durableId="1740056380">
    <w:abstractNumId w:val="2"/>
  </w:num>
  <w:num w:numId="2" w16cid:durableId="251278910">
    <w:abstractNumId w:val="3"/>
  </w:num>
  <w:num w:numId="3" w16cid:durableId="168062931">
    <w:abstractNumId w:val="0"/>
  </w:num>
  <w:num w:numId="4" w16cid:durableId="978336925">
    <w:abstractNumId w:val="4"/>
  </w:num>
  <w:num w:numId="5" w16cid:durableId="914315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68"/>
    <w:rsid w:val="000B0BBF"/>
    <w:rsid w:val="00113BFB"/>
    <w:rsid w:val="001C43DD"/>
    <w:rsid w:val="002930F7"/>
    <w:rsid w:val="0041448A"/>
    <w:rsid w:val="00414A68"/>
    <w:rsid w:val="00674C34"/>
    <w:rsid w:val="00B14915"/>
    <w:rsid w:val="00D0243A"/>
    <w:rsid w:val="00E93253"/>
    <w:rsid w:val="00F8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6C65D"/>
  <w15:docId w15:val="{46B5F680-4E4D-4ED7-8125-3486166E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1E"/>
    <w:rPr>
      <w:lang w:eastAsia="uk-UA"/>
    </w:rPr>
  </w:style>
  <w:style w:type="paragraph" w:styleId="Heading1">
    <w:name w:val="heading 1"/>
    <w:basedOn w:val="Normal"/>
    <w:next w:val="Normal"/>
    <w:qFormat/>
    <w:rsid w:val="005668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qFormat/>
    <w:rsid w:val="005668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5D9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F5D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1"/>
    <w:next w:val="1"/>
    <w:rsid w:val="00414A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rsid w:val="0094440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414A68"/>
  </w:style>
  <w:style w:type="table" w:customStyle="1" w:styleId="TableNormal1">
    <w:name w:val="Table Normal1"/>
    <w:rsid w:val="00414A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qFormat/>
    <w:rsid w:val="00566887"/>
    <w:pPr>
      <w:shd w:val="clear" w:color="auto" w:fill="FFFFFF"/>
      <w:jc w:val="center"/>
    </w:pPr>
    <w:rPr>
      <w:b/>
      <w:color w:val="000000"/>
      <w:sz w:val="30"/>
      <w:lang w:eastAsia="ru-RU"/>
    </w:rPr>
  </w:style>
  <w:style w:type="paragraph" w:styleId="BodyText">
    <w:name w:val="Body Text"/>
    <w:basedOn w:val="Normal"/>
    <w:link w:val="BodyTextChar"/>
    <w:uiPriority w:val="99"/>
    <w:rsid w:val="00DF461E"/>
    <w:pPr>
      <w:ind w:right="-285"/>
      <w:jc w:val="both"/>
    </w:pPr>
    <w:rPr>
      <w:i/>
      <w:iCs/>
      <w:sz w:val="28"/>
      <w:szCs w:val="28"/>
    </w:rPr>
  </w:style>
  <w:style w:type="paragraph" w:styleId="FootnoteText">
    <w:name w:val="footnote text"/>
    <w:basedOn w:val="Normal"/>
    <w:semiHidden/>
    <w:rsid w:val="00566887"/>
  </w:style>
  <w:style w:type="paragraph" w:styleId="BodyText3">
    <w:name w:val="Body Text 3"/>
    <w:basedOn w:val="Normal"/>
    <w:rsid w:val="00566887"/>
    <w:pPr>
      <w:spacing w:after="120"/>
    </w:pPr>
    <w:rPr>
      <w:sz w:val="16"/>
      <w:szCs w:val="16"/>
      <w:lang w:val="ru-RU" w:eastAsia="ru-RU"/>
    </w:rPr>
  </w:style>
  <w:style w:type="paragraph" w:customStyle="1" w:styleId="FR2">
    <w:name w:val="FR2"/>
    <w:rsid w:val="00566887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eastAsia="uk-UA"/>
    </w:rPr>
  </w:style>
  <w:style w:type="character" w:styleId="FootnoteReference">
    <w:name w:val="footnote reference"/>
    <w:semiHidden/>
    <w:rsid w:val="00566887"/>
    <w:rPr>
      <w:vertAlign w:val="superscript"/>
    </w:rPr>
  </w:style>
  <w:style w:type="table" w:styleId="TableGrid">
    <w:name w:val="Table Grid"/>
    <w:basedOn w:val="TableNormal"/>
    <w:uiPriority w:val="59"/>
    <w:rsid w:val="0056688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F06DF"/>
    <w:pPr>
      <w:spacing w:before="100" w:beforeAutospacing="1" w:after="100" w:afterAutospacing="1"/>
      <w:ind w:firstLine="225"/>
    </w:pPr>
    <w:rPr>
      <w:color w:val="000000"/>
      <w:sz w:val="23"/>
      <w:szCs w:val="23"/>
      <w:lang w:val="ru-RU" w:eastAsia="ru-RU"/>
    </w:rPr>
  </w:style>
  <w:style w:type="paragraph" w:styleId="BlockText">
    <w:name w:val="Block Text"/>
    <w:basedOn w:val="Normal"/>
    <w:rsid w:val="0094440B"/>
    <w:pPr>
      <w:snapToGrid w:val="0"/>
      <w:ind w:left="4510" w:right="2068" w:hanging="682"/>
    </w:pPr>
    <w:rPr>
      <w:rFonts w:ascii="Arial" w:hAnsi="Arial"/>
      <w:lang w:val="en-US" w:eastAsia="ru-RU"/>
    </w:rPr>
  </w:style>
  <w:style w:type="paragraph" w:customStyle="1" w:styleId="a">
    <w:name w:val="Знак Знак"/>
    <w:basedOn w:val="Normal"/>
    <w:rsid w:val="0066673A"/>
    <w:rPr>
      <w:rFonts w:ascii="Verdana" w:hAnsi="Verdana" w:cs="Verdana"/>
      <w:lang w:val="en-US" w:eastAsia="en-US"/>
    </w:rPr>
  </w:style>
  <w:style w:type="character" w:customStyle="1" w:styleId="Heading3Char">
    <w:name w:val="Heading 3 Char"/>
    <w:link w:val="Heading3"/>
    <w:semiHidden/>
    <w:rsid w:val="001F5D95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character" w:customStyle="1" w:styleId="Heading4Char">
    <w:name w:val="Heading 4 Char"/>
    <w:link w:val="Heading4"/>
    <w:rsid w:val="001F5D95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BodyTextIndent">
    <w:name w:val="Body Text Indent"/>
    <w:basedOn w:val="Normal"/>
    <w:link w:val="BodyTextIndentChar"/>
    <w:rsid w:val="001F5D95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1F5D95"/>
    <w:rPr>
      <w:lang w:val="uk-UA" w:eastAsia="uk-UA"/>
    </w:rPr>
  </w:style>
  <w:style w:type="character" w:styleId="Hyperlink">
    <w:name w:val="Hyperlink"/>
    <w:unhideWhenUsed/>
    <w:rsid w:val="001F5D95"/>
    <w:rPr>
      <w:color w:val="0000FF"/>
      <w:u w:val="single"/>
    </w:rPr>
  </w:style>
  <w:style w:type="character" w:styleId="FollowedHyperlink">
    <w:name w:val="FollowedHyperlink"/>
    <w:uiPriority w:val="99"/>
    <w:unhideWhenUsed/>
    <w:rsid w:val="001F5D9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5D95"/>
    <w:pPr>
      <w:tabs>
        <w:tab w:val="center" w:pos="4819"/>
        <w:tab w:val="right" w:pos="9639"/>
      </w:tabs>
    </w:pPr>
    <w:rPr>
      <w:rFonts w:ascii="Calibri" w:eastAsia="Calibri" w:hAnsi="Calibri" w:cs="Arial"/>
    </w:rPr>
  </w:style>
  <w:style w:type="character" w:customStyle="1" w:styleId="HeaderChar">
    <w:name w:val="Header Char"/>
    <w:link w:val="Header"/>
    <w:uiPriority w:val="99"/>
    <w:rsid w:val="001F5D95"/>
    <w:rPr>
      <w:rFonts w:ascii="Calibri" w:eastAsia="Calibri" w:hAnsi="Calibri" w:cs="Arial"/>
      <w:lang w:val="uk-UA" w:eastAsia="uk-UA"/>
    </w:rPr>
  </w:style>
  <w:style w:type="paragraph" w:styleId="Footer">
    <w:name w:val="footer"/>
    <w:basedOn w:val="Normal"/>
    <w:link w:val="FooterChar"/>
    <w:uiPriority w:val="99"/>
    <w:unhideWhenUsed/>
    <w:rsid w:val="001F5D95"/>
    <w:pPr>
      <w:tabs>
        <w:tab w:val="center" w:pos="4819"/>
        <w:tab w:val="right" w:pos="9639"/>
      </w:tabs>
    </w:pPr>
    <w:rPr>
      <w:rFonts w:ascii="Calibri" w:eastAsia="Calibri" w:hAnsi="Calibri" w:cs="Arial"/>
    </w:rPr>
  </w:style>
  <w:style w:type="character" w:customStyle="1" w:styleId="FooterChar">
    <w:name w:val="Footer Char"/>
    <w:link w:val="Footer"/>
    <w:uiPriority w:val="99"/>
    <w:rsid w:val="001F5D95"/>
    <w:rPr>
      <w:rFonts w:ascii="Calibri" w:eastAsia="Calibri" w:hAnsi="Calibri" w:cs="Arial"/>
      <w:lang w:val="uk-UA" w:eastAsia="uk-UA"/>
    </w:rPr>
  </w:style>
  <w:style w:type="character" w:customStyle="1" w:styleId="BodyTextChar">
    <w:name w:val="Body Text Char"/>
    <w:link w:val="BodyText"/>
    <w:uiPriority w:val="99"/>
    <w:rsid w:val="001F5D95"/>
    <w:rPr>
      <w:i/>
      <w:iCs/>
      <w:sz w:val="28"/>
      <w:szCs w:val="28"/>
      <w:lang w:val="uk-UA" w:eastAsia="uk-UA"/>
    </w:rPr>
  </w:style>
  <w:style w:type="paragraph" w:styleId="BodyTextIndent3">
    <w:name w:val="Body Text Indent 3"/>
    <w:basedOn w:val="Normal"/>
    <w:link w:val="BodyTextIndent3Char"/>
    <w:unhideWhenUsed/>
    <w:rsid w:val="001F5D95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link w:val="BodyTextIndent3"/>
    <w:rsid w:val="001F5D95"/>
    <w:rPr>
      <w:sz w:val="16"/>
      <w:szCs w:val="16"/>
    </w:rPr>
  </w:style>
  <w:style w:type="paragraph" w:styleId="ListParagraph">
    <w:name w:val="List Paragraph"/>
    <w:basedOn w:val="Normal"/>
    <w:qFormat/>
    <w:rsid w:val="001F5D95"/>
    <w:pPr>
      <w:ind w:left="708"/>
    </w:pPr>
    <w:rPr>
      <w:rFonts w:ascii="Calibri" w:eastAsia="Calibri" w:hAnsi="Calibri" w:cs="Arial"/>
    </w:rPr>
  </w:style>
  <w:style w:type="paragraph" w:customStyle="1" w:styleId="10">
    <w:name w:val="Абзац списка1"/>
    <w:basedOn w:val="Normal"/>
    <w:rsid w:val="001F5D95"/>
    <w:pPr>
      <w:ind w:left="720"/>
      <w:contextualSpacing/>
    </w:pPr>
    <w:rPr>
      <w:sz w:val="24"/>
      <w:szCs w:val="24"/>
      <w:lang w:val="ru-RU" w:eastAsia="ru-RU"/>
    </w:rPr>
  </w:style>
  <w:style w:type="character" w:customStyle="1" w:styleId="a0">
    <w:name w:val="Основний текст_"/>
    <w:link w:val="a1"/>
    <w:locked/>
    <w:rsid w:val="001F5D95"/>
    <w:rPr>
      <w:rFonts w:ascii="Lucida Sans Unicode" w:hAnsi="Lucida Sans Unicode" w:cs="Lucida Sans Unicode"/>
      <w:sz w:val="19"/>
      <w:szCs w:val="19"/>
      <w:shd w:val="clear" w:color="auto" w:fill="FFFFFF"/>
    </w:rPr>
  </w:style>
  <w:style w:type="paragraph" w:customStyle="1" w:styleId="a1">
    <w:name w:val="Основний текст"/>
    <w:basedOn w:val="Normal"/>
    <w:link w:val="a0"/>
    <w:rsid w:val="001F5D95"/>
    <w:pPr>
      <w:widowControl w:val="0"/>
      <w:shd w:val="clear" w:color="auto" w:fill="FFFFFF"/>
      <w:spacing w:line="245" w:lineRule="exact"/>
      <w:jc w:val="both"/>
    </w:pPr>
    <w:rPr>
      <w:rFonts w:ascii="Lucida Sans Unicode" w:hAnsi="Lucida Sans Unicode" w:cs="Lucida Sans Unicode"/>
      <w:sz w:val="19"/>
      <w:szCs w:val="19"/>
      <w:lang w:val="ru-RU" w:eastAsia="ru-RU"/>
    </w:rPr>
  </w:style>
  <w:style w:type="paragraph" w:customStyle="1" w:styleId="11">
    <w:name w:val="Обычный1"/>
    <w:rsid w:val="001F5D95"/>
    <w:pPr>
      <w:widowControl w:val="0"/>
      <w:snapToGrid w:val="0"/>
    </w:pPr>
    <w:rPr>
      <w:rFonts w:eastAsia="MS Mincho"/>
    </w:rPr>
  </w:style>
  <w:style w:type="character" w:customStyle="1" w:styleId="Calibri">
    <w:name w:val="Основний текст + Calibri"/>
    <w:aliases w:val="11 pt,Напівжирний"/>
    <w:rsid w:val="001F5D95"/>
    <w:rPr>
      <w:rFonts w:ascii="Calibri" w:hAnsi="Calibri" w:cs="Calibri" w:hint="default"/>
      <w:b/>
      <w:bCs/>
      <w:color w:val="000000"/>
      <w:spacing w:val="0"/>
      <w:w w:val="100"/>
      <w:position w:val="0"/>
      <w:sz w:val="22"/>
      <w:szCs w:val="22"/>
      <w:lang w:val="uk-UA" w:bidi="ar-SA"/>
    </w:rPr>
  </w:style>
  <w:style w:type="character" w:customStyle="1" w:styleId="hps">
    <w:name w:val="hps"/>
    <w:rsid w:val="001F5D95"/>
  </w:style>
  <w:style w:type="table" w:customStyle="1" w:styleId="12">
    <w:name w:val="Сетка таблицы1"/>
    <w:basedOn w:val="TableNormal"/>
    <w:uiPriority w:val="59"/>
    <w:rsid w:val="001F5D9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TableNormal"/>
    <w:uiPriority w:val="59"/>
    <w:rsid w:val="001F5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TableNormal"/>
    <w:uiPriority w:val="59"/>
    <w:rsid w:val="001F5D9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474B81"/>
    <w:rPr>
      <w:i/>
      <w:iCs/>
    </w:rPr>
  </w:style>
  <w:style w:type="paragraph" w:styleId="NoSpacing">
    <w:name w:val="No Spacing"/>
    <w:uiPriority w:val="1"/>
    <w:qFormat/>
    <w:rsid w:val="007B2F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E5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E5155"/>
    <w:rPr>
      <w:rFonts w:ascii="Segoe UI" w:hAnsi="Segoe UI" w:cs="Segoe UI"/>
      <w:sz w:val="18"/>
      <w:szCs w:val="18"/>
      <w:lang w:val="uk-UA" w:eastAsia="uk-UA"/>
    </w:rPr>
  </w:style>
  <w:style w:type="paragraph" w:styleId="Subtitle">
    <w:name w:val="Subtitle"/>
    <w:basedOn w:val="1"/>
    <w:next w:val="1"/>
    <w:rsid w:val="00414A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414A6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rsid w:val="00414A68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rphology.dp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istology.ua/reference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ytohistology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ddean.luc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istologyatlas.wisc.edu" TargetMode="External"/><Relationship Id="rId10" Type="http://schemas.openxmlformats.org/officeDocument/2006/relationships/hyperlink" Target="http://nsau.edu.ua/downloads/library/ugebnik/gistologi/pages/frameset_book.htm%0d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natomyatlases.org/MicroscopicAnato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DwWmjDVRvBLIdlBOeIS9iHWSEQ==">AMUW2mW9JaOVzCsIxYJ/zsHvbLlDxfUxwCXJYk4lwRyV6J/jt4h+9ex/B+G49TGhOKlXYa3Cmwq6TZIur2E0lEeE7WvaSqAUiakpX0mc5yhsQEozKZ/2AoqPm5shRtKtw2jUMz3BVy4N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3813</Words>
  <Characters>21735</Characters>
  <Application>Microsoft Office Word</Application>
  <DocSecurity>0</DocSecurity>
  <Lines>181</Lines>
  <Paragraphs>50</Paragraphs>
  <ScaleCrop>false</ScaleCrop>
  <Company>Microsoft</Company>
  <LinksUpToDate>false</LinksUpToDate>
  <CharactersWithSpaces>25498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 User</dc:creator>
  <cp:lastModifiedBy>Tamara.meleshko@outlook.com</cp:lastModifiedBy>
  <cp:revision>2</cp:revision>
  <dcterms:created xsi:type="dcterms:W3CDTF">2022-10-05T18:48:00Z</dcterms:created>
  <dcterms:modified xsi:type="dcterms:W3CDTF">2022-10-05T18:48:00Z</dcterms:modified>
</cp:coreProperties>
</file>