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C709" w14:textId="77777777" w:rsidR="00F93E2E" w:rsidRDefault="00F93E2E" w:rsidP="00F93E2E">
      <w:pPr>
        <w:tabs>
          <w:tab w:val="left" w:pos="5782"/>
        </w:tabs>
        <w:spacing w:before="78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«ЗАТВЕРДЖЕНО»</w:t>
      </w:r>
      <w:r>
        <w:rPr>
          <w:color w:val="000000" w:themeColor="text1"/>
          <w:sz w:val="24"/>
          <w:szCs w:val="24"/>
        </w:rPr>
        <w:tab/>
        <w:t>«ЗАТВЕРДЖЕНО»</w:t>
      </w:r>
    </w:p>
    <w:p w14:paraId="776AAC69" w14:textId="77777777" w:rsidR="00F93E2E" w:rsidRDefault="00F93E2E" w:rsidP="00F93E2E">
      <w:pPr>
        <w:tabs>
          <w:tab w:val="left" w:pos="5757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засіданні кафедри</w:t>
      </w:r>
      <w:r>
        <w:rPr>
          <w:color w:val="000000" w:themeColor="text1"/>
          <w:sz w:val="24"/>
          <w:szCs w:val="24"/>
        </w:rPr>
        <w:tab/>
        <w:t>на засіданні Вченої ради</w:t>
      </w:r>
    </w:p>
    <w:p w14:paraId="526539FF" w14:textId="77777777" w:rsidR="00F93E2E" w:rsidRDefault="00F93E2E" w:rsidP="00F93E2E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ортопедичної стоматології</w:t>
      </w:r>
      <w:r>
        <w:rPr>
          <w:color w:val="000000" w:themeColor="text1"/>
          <w:sz w:val="24"/>
          <w:szCs w:val="24"/>
        </w:rPr>
        <w:tab/>
        <w:t>стоматологічного факультету</w:t>
      </w:r>
    </w:p>
    <w:p w14:paraId="106EBD3D" w14:textId="77777777" w:rsidR="00F93E2E" w:rsidRDefault="00F93E2E" w:rsidP="00F93E2E">
      <w:pPr>
        <w:tabs>
          <w:tab w:val="left" w:pos="5722"/>
        </w:tabs>
        <w:spacing w:before="43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Протокол № _ від «__» ________ 202_ р.</w:t>
      </w:r>
      <w:r>
        <w:rPr>
          <w:color w:val="000000" w:themeColor="text1"/>
          <w:sz w:val="24"/>
          <w:szCs w:val="24"/>
        </w:rPr>
        <w:tab/>
        <w:t>Протокол № _ від «__» ________ 202_ р.</w:t>
      </w:r>
    </w:p>
    <w:p w14:paraId="035E7939" w14:textId="77777777" w:rsidR="00F93E2E" w:rsidRDefault="00F93E2E" w:rsidP="00F93E2E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Завідувач кафедри</w:t>
      </w:r>
      <w:r>
        <w:rPr>
          <w:color w:val="000000" w:themeColor="text1"/>
          <w:sz w:val="24"/>
          <w:szCs w:val="24"/>
        </w:rPr>
        <w:tab/>
        <w:t xml:space="preserve">Голова Вченої ради </w:t>
      </w:r>
      <w:proofErr w:type="spellStart"/>
      <w:r>
        <w:rPr>
          <w:color w:val="000000" w:themeColor="text1"/>
          <w:sz w:val="24"/>
          <w:szCs w:val="24"/>
        </w:rPr>
        <w:t>стомат.ф</w:t>
      </w:r>
      <w:proofErr w:type="spellEnd"/>
      <w:r>
        <w:rPr>
          <w:color w:val="000000" w:themeColor="text1"/>
          <w:sz w:val="24"/>
          <w:szCs w:val="24"/>
        </w:rPr>
        <w:t>-ту</w:t>
      </w:r>
    </w:p>
    <w:p w14:paraId="5A5D2BB0" w14:textId="77777777" w:rsidR="00F93E2E" w:rsidRDefault="00F93E2E" w:rsidP="00F93E2E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С.Б.</w:t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Є.Я.</w:t>
      </w:r>
    </w:p>
    <w:p w14:paraId="4361F0AE" w14:textId="30AE026B" w:rsidR="00F93E2E" w:rsidRDefault="00F93E2E" w:rsidP="00F93E2E">
      <w:pPr>
        <w:spacing w:before="58"/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CB6F65" wp14:editId="114C2181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4" name="Полілінія: фі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F8B0" id="Полілінія: фігура 4" o:spid="_x0000_s1026" style="position:absolute;margin-left:1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7D6184" wp14:editId="683AB8DF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3" name="Полілінія: фі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084B" id="Полілінія: фігура 3" o:spid="_x0000_s1026" style="position:absolute;margin-left:28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0000009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73"/>
        <w:rPr>
          <w:color w:val="000000"/>
          <w:sz w:val="28"/>
          <w:szCs w:val="28"/>
        </w:rPr>
      </w:pPr>
    </w:p>
    <w:p w14:paraId="0000000A" w14:textId="77777777" w:rsidR="00E5482C" w:rsidRDefault="00F93E2E">
      <w:pPr>
        <w:ind w:lef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«УЖГОРОДСЬКИЙ НАЦІОНАЛЬНИЙ УНІВЕРСИТЕТ» СТОМАТОЛОГІЧНИЙ ФАКУЛЬТЕТ</w:t>
      </w:r>
    </w:p>
    <w:p w14:paraId="0000000B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0C" w14:textId="77777777" w:rsidR="00E5482C" w:rsidRDefault="00F93E2E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ОБ’ЄКТИВНИЙ СТРУКТУРОВАНИЙ ПРАКТИЧНИЙ (КЛІНІЧНИЙ) ІСПИТ ДЛЯ ЗДОБУВАЧІВ ВИЩОЇ ОСВІТИ ДРУГОГО</w:t>
      </w:r>
    </w:p>
    <w:p w14:paraId="0000000D" w14:textId="77777777" w:rsidR="00E5482C" w:rsidRDefault="00F93E2E">
      <w:pPr>
        <w:ind w:left="2123" w:right="2127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(МАГІСТЕРСЬКОГО) РІВНЯ ОСВІТИ ГАЛУЗІ ЗНАНЬ 22 – ОХОРОНА ЗДОРОВ’Я</w:t>
      </w:r>
    </w:p>
    <w:p w14:paraId="0000000E" w14:textId="77777777" w:rsidR="00E5482C" w:rsidRDefault="00F93E2E">
      <w:pPr>
        <w:spacing w:line="242" w:lineRule="auto"/>
        <w:ind w:left="314" w:right="3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(І -ОХОРОНА ЗДОРОВ’Я ТА СОЦІАЛЬНЕ ЗАБЕЗПЕЧЕННЯ) СПЕЦІАЛЬНОСТІ 221 – СТОМАТОЛОГІЯ (І1)</w:t>
      </w:r>
    </w:p>
    <w:p w14:paraId="0000000F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315"/>
        <w:rPr>
          <w:b/>
          <w:color w:val="000000"/>
          <w:sz w:val="28"/>
          <w:szCs w:val="28"/>
        </w:rPr>
      </w:pPr>
    </w:p>
    <w:p w14:paraId="00000010" w14:textId="77777777" w:rsidR="00E5482C" w:rsidRDefault="00F93E2E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 СТАНЦІЇ – «ОРТОПЕДИЧНА СТОМАТОЛОГІЯ» </w:t>
      </w:r>
    </w:p>
    <w:p w14:paraId="00000011" w14:textId="77777777" w:rsidR="00E5482C" w:rsidRDefault="00F93E2E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КЛІНІЧНИЙ СЦЕНАРІЙ №4</w:t>
      </w:r>
    </w:p>
    <w:p w14:paraId="00000012" w14:textId="77777777" w:rsidR="00E5482C" w:rsidRDefault="00F93E2E">
      <w:pPr>
        <w:pStyle w:val="1"/>
        <w:ind w:left="314" w:right="317"/>
        <w:jc w:val="center"/>
      </w:pPr>
      <w:r>
        <w:t xml:space="preserve">«Зняття анатомічного двошарового двоетапного відбитка С-силіконовим </w:t>
      </w:r>
      <w:proofErr w:type="spellStart"/>
      <w:r>
        <w:t>відбитковим</w:t>
      </w:r>
      <w:proofErr w:type="spellEnd"/>
      <w:r>
        <w:t xml:space="preserve"> матеріалом з нижньої щелепи»</w:t>
      </w:r>
    </w:p>
    <w:p w14:paraId="00000013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14" w14:textId="77777777" w:rsidR="00E5482C" w:rsidRDefault="00F93E2E">
      <w:pPr>
        <w:pBdr>
          <w:top w:val="nil"/>
          <w:left w:val="nil"/>
          <w:bottom w:val="nil"/>
          <w:right w:val="nil"/>
          <w:between w:val="nil"/>
        </w:pBdr>
        <w:tabs>
          <w:tab w:val="left" w:pos="2976"/>
          <w:tab w:val="left" w:pos="4311"/>
          <w:tab w:val="left" w:pos="5522"/>
          <w:tab w:val="left" w:pos="7429"/>
          <w:tab w:val="left" w:pos="9217"/>
        </w:tabs>
        <w:spacing w:before="1"/>
        <w:ind w:left="141" w:right="136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Автори-розробники: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>
        <w:rPr>
          <w:sz w:val="28"/>
          <w:szCs w:val="28"/>
        </w:rPr>
        <w:t xml:space="preserve"> ортопедичної </w:t>
      </w:r>
      <w:r>
        <w:rPr>
          <w:sz w:val="28"/>
          <w:szCs w:val="28"/>
        </w:rPr>
        <w:t>стоматології,</w:t>
      </w:r>
      <w:r>
        <w:rPr>
          <w:sz w:val="28"/>
          <w:szCs w:val="28"/>
        </w:rPr>
        <w:t xml:space="preserve"> доктор медичних наук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Костенко 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Б.</w:t>
      </w:r>
    </w:p>
    <w:p w14:paraId="00000015" w14:textId="77777777" w:rsidR="00E5482C" w:rsidRDefault="00F93E2E">
      <w:pPr>
        <w:pStyle w:val="1"/>
        <w:spacing w:before="321" w:line="322" w:lineRule="auto"/>
        <w:ind w:firstLine="141"/>
        <w:jc w:val="left"/>
      </w:pPr>
      <w:r>
        <w:t>Компетентності, які оцінюються згідно матриці ОСП(К)І.</w:t>
      </w:r>
    </w:p>
    <w:p w14:paraId="00000016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КОМУНІКАТИВНІ НАВИЧКИ.</w:t>
      </w:r>
    </w:p>
    <w:p w14:paraId="00000017" w14:textId="77777777" w:rsidR="00E5482C" w:rsidRDefault="00F9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860" w:hanging="359"/>
        <w:rPr>
          <w:color w:val="000000"/>
        </w:rPr>
      </w:pPr>
      <w:r>
        <w:rPr>
          <w:color w:val="000000"/>
          <w:sz w:val="28"/>
          <w:szCs w:val="28"/>
        </w:rPr>
        <w:t>ЗБІР СКАРГ ТА АНАМНЕЗУ:</w:t>
      </w:r>
    </w:p>
    <w:p w14:paraId="00000018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00000019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spacing w:line="320" w:lineRule="auto"/>
        <w:ind w:left="860" w:hanging="359"/>
      </w:pPr>
      <w:r>
        <w:t>ОБ’ЄКТИВНЕ</w:t>
      </w:r>
      <w:r>
        <w:t xml:space="preserve"> ОБСТЕЖЕННЯ:</w:t>
      </w:r>
    </w:p>
    <w:p w14:paraId="0000001A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</w:t>
      </w:r>
      <w:r>
        <w:rPr>
          <w:color w:val="000000"/>
          <w:sz w:val="28"/>
          <w:szCs w:val="28"/>
        </w:rPr>
        <w:t xml:space="preserve">або </w:t>
      </w:r>
      <w:proofErr w:type="spellStart"/>
      <w:r>
        <w:rPr>
          <w:color w:val="000000"/>
          <w:sz w:val="28"/>
          <w:szCs w:val="28"/>
        </w:rPr>
        <w:t>синдромний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захворювання.</w:t>
      </w:r>
    </w:p>
    <w:p w14:paraId="0000001B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 НАВИЧКИ (МАНІПУЛЯЦІЇ):</w:t>
      </w:r>
    </w:p>
    <w:p w14:paraId="0000001C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  <w:sectPr w:rsidR="00E5482C">
          <w:pgSz w:w="11910" w:h="16840"/>
          <w:pgMar w:top="1100" w:right="708" w:bottom="280" w:left="1275" w:header="360" w:footer="360" w:gutter="0"/>
          <w:pgNumType w:start="1"/>
          <w:cols w:space="720"/>
        </w:sectPr>
      </w:pPr>
      <w:r>
        <w:rPr>
          <w:color w:val="000000"/>
          <w:sz w:val="28"/>
          <w:szCs w:val="28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000001D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auto"/>
        <w:ind w:left="860" w:hanging="359"/>
      </w:pPr>
      <w:r>
        <w:lastRenderedPageBreak/>
        <w:t>ДІАГНОСТИКА:</w:t>
      </w:r>
    </w:p>
    <w:p w14:paraId="0000001E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>призначати та аналізувати додаткові (обов’язкові та за вибором) методи обстеження (ла</w:t>
      </w:r>
      <w:r>
        <w:rPr>
          <w:color w:val="000000"/>
          <w:sz w:val="28"/>
          <w:szCs w:val="28"/>
        </w:rPr>
        <w:t xml:space="preserve">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-лицевої області для проведення диференційної діагностики захворювань;</w:t>
      </w:r>
    </w:p>
    <w:p w14:paraId="0000001F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>
        <w:rPr>
          <w:color w:val="000000"/>
          <w:sz w:val="28"/>
          <w:szCs w:val="28"/>
        </w:rPr>
        <w:t>синдромни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захворювання;</w:t>
      </w:r>
    </w:p>
    <w:p w14:paraId="00000020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3"/>
        <w:jc w:val="both"/>
        <w:rPr>
          <w:color w:val="000000"/>
        </w:rPr>
      </w:pPr>
      <w:r>
        <w:rPr>
          <w:color w:val="000000"/>
          <w:sz w:val="28"/>
          <w:szCs w:val="28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</w:t>
      </w:r>
      <w:r>
        <w:rPr>
          <w:color w:val="000000"/>
          <w:sz w:val="28"/>
          <w:szCs w:val="28"/>
        </w:rPr>
        <w:t xml:space="preserve">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00000021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auto"/>
        <w:ind w:left="860" w:hanging="359"/>
      </w:pPr>
      <w:r>
        <w:t>ВИЗНАЧЕННЯ ТАКТИКИ ВЕДЕННЯ ТА ЛІКУВАННЯ:</w:t>
      </w:r>
    </w:p>
    <w:p w14:paraId="00000022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визначати підхід, план, вид та принцип лікування стоматологічного захворювання </w:t>
      </w:r>
      <w:r>
        <w:rPr>
          <w:color w:val="000000"/>
          <w:sz w:val="28"/>
          <w:szCs w:val="28"/>
        </w:rPr>
        <w:t>шляхом прийняття обґрунтованого рішення за існуючими алгоритмами та стандартними схемами.</w:t>
      </w:r>
    </w:p>
    <w:p w14:paraId="00000023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ПРОФІЛАКТИКА ТА ПРОПАГАНДА ЗДОРОВОГО СПОСОБУ ЖИТТЯ:</w:t>
      </w:r>
    </w:p>
    <w:p w14:paraId="00000024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2"/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0000025" w14:textId="77777777" w:rsidR="00E5482C" w:rsidRDefault="00F93E2E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ІНШЕ:</w:t>
      </w:r>
    </w:p>
    <w:p w14:paraId="00000026" w14:textId="77777777" w:rsidR="00E5482C" w:rsidRDefault="00F93E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9"/>
        <w:jc w:val="both"/>
        <w:rPr>
          <w:color w:val="000000"/>
        </w:rPr>
      </w:pPr>
      <w:r>
        <w:rPr>
          <w:color w:val="000000"/>
          <w:sz w:val="28"/>
          <w:szCs w:val="28"/>
        </w:rPr>
        <w:t>дотримуватися вимог етики, біоетики та деонтології у своїй фаховій діяльності.</w:t>
      </w:r>
    </w:p>
    <w:p w14:paraId="00000027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28" w14:textId="77777777" w:rsidR="00E5482C" w:rsidRDefault="00F93E2E">
      <w:pPr>
        <w:ind w:lef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 навчання, що </w:t>
      </w:r>
      <w:r>
        <w:rPr>
          <w:b/>
          <w:sz w:val="28"/>
          <w:szCs w:val="28"/>
        </w:rPr>
        <w:t>перевіряється та оцінюються за контрольним листом (чек-листом)</w:t>
      </w:r>
    </w:p>
    <w:p w14:paraId="00000029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0"/>
          <w:szCs w:val="20"/>
        </w:rPr>
      </w:pPr>
    </w:p>
    <w:tbl>
      <w:tblPr>
        <w:tblStyle w:val="a5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014EDBED" w14:textId="77777777">
        <w:trPr>
          <w:trHeight w:val="970"/>
        </w:trPr>
        <w:tc>
          <w:tcPr>
            <w:tcW w:w="850" w:type="dxa"/>
          </w:tcPr>
          <w:p w14:paraId="0000002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4" w:right="294" w:firstLine="3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119" w:type="dxa"/>
          </w:tcPr>
          <w:p w14:paraId="0000002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7" w:firstLine="1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</w:t>
            </w:r>
          </w:p>
          <w:p w14:paraId="0000002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839" w:hanging="61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клінічного кейсу, що оцінюється</w:t>
            </w:r>
          </w:p>
        </w:tc>
        <w:tc>
          <w:tcPr>
            <w:tcW w:w="5306" w:type="dxa"/>
          </w:tcPr>
          <w:p w14:paraId="0000002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71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оцінювання</w:t>
            </w:r>
          </w:p>
        </w:tc>
      </w:tr>
      <w:tr w:rsidR="00E5482C" w14:paraId="4957CDD7" w14:textId="77777777">
        <w:trPr>
          <w:trHeight w:val="3220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2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2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комунікативні навички, представився пацієнту, дізнався ім’я пацієнта, визначив коректну форму проведення діалогу з пацієнтом, розповів про процес діагностики та майбутні заходи;</w:t>
            </w:r>
          </w:p>
          <w:p w14:paraId="0000003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дотримується основних правил належної комунікації, однак демонструє поодинокі дефекти коректного</w:t>
            </w:r>
          </w:p>
          <w:p w14:paraId="0000003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ведення діалогу з пацієнтом;</w:t>
            </w:r>
          </w:p>
        </w:tc>
      </w:tr>
    </w:tbl>
    <w:p w14:paraId="00000033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E5482C">
          <w:pgSz w:w="11910" w:h="16840"/>
          <w:pgMar w:top="760" w:right="708" w:bottom="280" w:left="1275" w:header="360" w:footer="360" w:gutter="0"/>
          <w:cols w:space="720"/>
        </w:sectPr>
      </w:pPr>
    </w:p>
    <w:p w14:paraId="00000034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6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48809A88" w14:textId="77777777">
        <w:trPr>
          <w:trHeight w:val="134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35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36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більшість принципів ведення коректного діалогу з пацієнтом, однак підтримує спілкування з ним;</w:t>
            </w:r>
          </w:p>
          <w:p w14:paraId="0000003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спілкується з пацієнтом.</w:t>
            </w:r>
          </w:p>
        </w:tc>
      </w:tr>
      <w:tr w:rsidR="00E5482C" w14:paraId="08B52827" w14:textId="77777777">
        <w:trPr>
          <w:trHeight w:val="676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0,75 - </w:t>
            </w:r>
            <w:r>
              <w:rPr>
                <w:color w:val="000000"/>
                <w:sz w:val="28"/>
                <w:szCs w:val="28"/>
              </w:rPr>
              <w:t>студент демонструє належні навички в ході збору скарг пацієнт,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с</w:t>
            </w:r>
            <w:r>
              <w:rPr>
                <w:color w:val="000000"/>
                <w:sz w:val="28"/>
                <w:szCs w:val="28"/>
              </w:rPr>
              <w:t>имптоматикою у пацієнта;</w:t>
            </w:r>
          </w:p>
          <w:p w14:paraId="0000003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left" w:pos="2384"/>
                <w:tab w:val="left" w:pos="2455"/>
                <w:tab w:val="left" w:pos="2507"/>
                <w:tab w:val="left" w:pos="3622"/>
                <w:tab w:val="left" w:pos="4247"/>
                <w:tab w:val="left" w:pos="4363"/>
              </w:tabs>
              <w:ind w:left="41" w:right="35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навички в ході збору скарг пацієнт, проте не ставить усіх</w:t>
            </w:r>
            <w:r>
              <w:rPr>
                <w:color w:val="000000"/>
                <w:sz w:val="28"/>
                <w:szCs w:val="28"/>
              </w:rPr>
              <w:tab/>
              <w:t>необхідних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уточнюючих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питань, ігнорує збір окремих складових анамнезу, враховуючи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наявну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клінічну симптоматику,</w:t>
            </w:r>
            <w:r>
              <w:rPr>
                <w:color w:val="000000"/>
                <w:sz w:val="28"/>
                <w:szCs w:val="28"/>
              </w:rPr>
              <w:tab/>
              <w:t>проте</w:t>
            </w:r>
            <w:r>
              <w:rPr>
                <w:color w:val="000000"/>
                <w:sz w:val="28"/>
                <w:szCs w:val="28"/>
              </w:rPr>
              <w:tab/>
              <w:t xml:space="preserve">дотримується послідовності збору необхідних даних; </w:t>
            </w: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необхідність збору більшості даних анамнезу, проте проводить збір наявних скарг паці</w:t>
            </w:r>
            <w:r>
              <w:rPr>
                <w:color w:val="000000"/>
                <w:sz w:val="28"/>
                <w:szCs w:val="28"/>
              </w:rPr>
              <w:t>єнта, ставить не усі необхідні уточнюючі питання;</w:t>
            </w:r>
          </w:p>
          <w:p w14:paraId="0000003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  <w:tab w:val="left" w:pos="798"/>
                <w:tab w:val="left" w:pos="1962"/>
                <w:tab w:val="left" w:pos="2470"/>
                <w:tab w:val="left" w:pos="4089"/>
              </w:tabs>
              <w:spacing w:line="322" w:lineRule="auto"/>
              <w:ind w:left="41" w:right="39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ab/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не</w:t>
            </w:r>
            <w:r>
              <w:rPr>
                <w:color w:val="000000"/>
                <w:sz w:val="28"/>
                <w:szCs w:val="28"/>
              </w:rPr>
              <w:tab/>
              <w:t>демонструє</w:t>
            </w:r>
            <w:r>
              <w:rPr>
                <w:color w:val="000000"/>
                <w:sz w:val="28"/>
                <w:szCs w:val="28"/>
              </w:rPr>
              <w:tab/>
              <w:t>належних навичок щодо збору скарг та анамнезу.</w:t>
            </w:r>
          </w:p>
        </w:tc>
      </w:tr>
      <w:tr w:rsidR="00E5482C" w14:paraId="28D2245B" w14:textId="77777777">
        <w:trPr>
          <w:trHeight w:val="676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 та синдроми, 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</w:t>
            </w:r>
            <w:r>
              <w:rPr>
                <w:color w:val="000000"/>
                <w:sz w:val="28"/>
                <w:szCs w:val="28"/>
              </w:rPr>
              <w:t>ого діагнозу;</w:t>
            </w:r>
          </w:p>
          <w:p w14:paraId="0000004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методиками, або ж відхиляється від них, не усі проведені обстеження є цільовими для формулюва</w:t>
            </w:r>
            <w:r>
              <w:rPr>
                <w:color w:val="000000"/>
                <w:sz w:val="28"/>
                <w:szCs w:val="28"/>
              </w:rPr>
              <w:t>ння попереднього клінічного діагнозу;</w:t>
            </w:r>
          </w:p>
          <w:p w14:paraId="0000004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>студент ідентифікує лише окремі клінічні симптоми, реалізує комплекс об’єктивного  обстеження  зі  значним</w:t>
            </w:r>
          </w:p>
          <w:p w14:paraId="0000004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відхиленням від стандартним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методик</w:t>
            </w:r>
            <w:proofErr w:type="spellEnd"/>
            <w:r>
              <w:rPr>
                <w:color w:val="000000"/>
                <w:sz w:val="28"/>
                <w:szCs w:val="28"/>
              </w:rPr>
              <w:t>, не усі проведені обстеження є цільовими для</w:t>
            </w:r>
          </w:p>
        </w:tc>
      </w:tr>
    </w:tbl>
    <w:p w14:paraId="00000044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both"/>
        <w:rPr>
          <w:color w:val="000000"/>
          <w:sz w:val="28"/>
          <w:szCs w:val="28"/>
        </w:rPr>
        <w:sectPr w:rsidR="00E5482C">
          <w:pgSz w:w="11910" w:h="16840"/>
          <w:pgMar w:top="800" w:right="708" w:bottom="280" w:left="1275" w:header="360" w:footer="360" w:gutter="0"/>
          <w:cols w:space="720"/>
        </w:sectPr>
      </w:pPr>
    </w:p>
    <w:p w14:paraId="00000045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7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20C975C7" w14:textId="77777777">
        <w:trPr>
          <w:trHeight w:val="19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46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47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4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формулювання попереднього клінічного діагнозу;</w:t>
            </w:r>
          </w:p>
          <w:p w14:paraId="0000004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>студент не 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  <w:tr w:rsidR="00E5482C" w14:paraId="6BB8080A" w14:textId="77777777">
        <w:trPr>
          <w:trHeight w:val="1255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4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4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1"/>
                <w:tab w:val="left" w:pos="4327"/>
              </w:tabs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реалізує увесь необхідний діагностичний комплекс, визначає остаточний</w:t>
            </w:r>
            <w:r>
              <w:rPr>
                <w:color w:val="000000"/>
                <w:sz w:val="28"/>
                <w:szCs w:val="28"/>
              </w:rPr>
              <w:tab/>
              <w:t>клінічний</w:t>
            </w:r>
            <w:r>
              <w:rPr>
                <w:color w:val="000000"/>
                <w:sz w:val="28"/>
                <w:szCs w:val="28"/>
              </w:rPr>
              <w:tab/>
              <w:t>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</w:t>
            </w:r>
            <w:r>
              <w:rPr>
                <w:color w:val="000000"/>
                <w:sz w:val="28"/>
                <w:szCs w:val="28"/>
              </w:rPr>
              <w:t>ічного, додаткового обстеження, проведення диференційної діагностики;</w:t>
            </w:r>
          </w:p>
          <w:p w14:paraId="0000004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реалізує не увесь необхідний діагностичний комплекс, потребує допомоги при визначенні остаточного клінічного діагнозу, дотримуючись відповідних етичних і юридичних норм, ш</w:t>
            </w:r>
            <w:r>
              <w:rPr>
                <w:color w:val="000000"/>
                <w:sz w:val="28"/>
                <w:szCs w:val="28"/>
              </w:rPr>
              <w:t>ляхом прийняття обґрунтованого рішення та логічного аналізу отриманих суб’єктивних і об’єктивних даних клінічного, додаткового обстеження, проводить диференційну діагностику не з усіма необхідними захворюваннями;</w:t>
            </w:r>
          </w:p>
          <w:p w14:paraId="0000004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 xml:space="preserve">студент реалізує не увесь необхідний </w:t>
            </w:r>
            <w:r>
              <w:rPr>
                <w:color w:val="000000"/>
                <w:sz w:val="28"/>
                <w:szCs w:val="28"/>
              </w:rPr>
              <w:t>діагностичний комплекс, не може визначити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</w:t>
            </w:r>
            <w:r>
              <w:rPr>
                <w:color w:val="000000"/>
                <w:sz w:val="28"/>
                <w:szCs w:val="28"/>
              </w:rPr>
              <w:t>ження, не проводить диференційну діагностику належним чином;</w:t>
            </w:r>
          </w:p>
          <w:p w14:paraId="0000004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 xml:space="preserve">студент не реалізує необхідний діагностичний комплекс, не може визначити остаточний клінічний діагноз, не може провести логічний аналіз отриманих суб’єктивних і об’єктивних даних клінічного, додаткового обстеження, не проводить  диференційну  діагностику  </w:t>
            </w:r>
            <w:r>
              <w:rPr>
                <w:color w:val="000000"/>
                <w:sz w:val="28"/>
                <w:szCs w:val="28"/>
              </w:rPr>
              <w:t>із</w:t>
            </w:r>
          </w:p>
          <w:p w14:paraId="0000005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іншими захворюваннями;</w:t>
            </w:r>
          </w:p>
        </w:tc>
      </w:tr>
    </w:tbl>
    <w:p w14:paraId="00000051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E5482C">
          <w:pgSz w:w="11910" w:h="16840"/>
          <w:pgMar w:top="800" w:right="708" w:bottom="280" w:left="1275" w:header="360" w:footer="360" w:gutter="0"/>
          <w:cols w:space="720"/>
        </w:sectPr>
      </w:pPr>
    </w:p>
    <w:p w14:paraId="00000052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8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0E19630B" w14:textId="77777777">
        <w:trPr>
          <w:trHeight w:val="7409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5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5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5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  <w:tab w:val="left" w:pos="1604"/>
                <w:tab w:val="left" w:pos="2182"/>
                <w:tab w:val="left" w:pos="2399"/>
                <w:tab w:val="left" w:pos="2833"/>
                <w:tab w:val="left" w:pos="3153"/>
                <w:tab w:val="left" w:pos="3438"/>
                <w:tab w:val="left" w:pos="3940"/>
                <w:tab w:val="left" w:pos="4019"/>
                <w:tab w:val="left" w:pos="5013"/>
              </w:tabs>
              <w:spacing w:before="2"/>
              <w:ind w:left="41" w:right="37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</w:t>
            </w:r>
            <w:r>
              <w:rPr>
                <w:color w:val="000000"/>
                <w:sz w:val="28"/>
                <w:szCs w:val="28"/>
              </w:rPr>
              <w:t>– студент визначає підхід, план, вид та принципи</w:t>
            </w:r>
            <w:r>
              <w:rPr>
                <w:color w:val="000000"/>
                <w:sz w:val="28"/>
                <w:szCs w:val="28"/>
              </w:rPr>
              <w:tab/>
              <w:t>лікування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стоматологічного захворювання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шляхом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прийняття обґрунтованого</w:t>
            </w:r>
            <w:r>
              <w:rPr>
                <w:color w:val="000000"/>
                <w:sz w:val="28"/>
                <w:szCs w:val="28"/>
              </w:rPr>
              <w:tab/>
              <w:t>рішення</w:t>
            </w:r>
            <w:r>
              <w:rPr>
                <w:color w:val="000000"/>
                <w:sz w:val="28"/>
                <w:szCs w:val="28"/>
              </w:rPr>
              <w:tab/>
              <w:t>за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існуючими алгоритмами та стандартними схемами; </w:t>
            </w: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частково або ж не в повній мірі визначає підхід, план, вид та принципи лікування стоматологічного захворювання шляхом прийняття обґрунтованого рішення за</w:t>
            </w:r>
            <w:r>
              <w:rPr>
                <w:color w:val="000000"/>
                <w:sz w:val="28"/>
                <w:szCs w:val="28"/>
              </w:rPr>
              <w:tab/>
              <w:t>існуючими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алгоритмами</w:t>
            </w:r>
            <w:r>
              <w:rPr>
                <w:color w:val="000000"/>
                <w:sz w:val="28"/>
                <w:szCs w:val="28"/>
              </w:rPr>
              <w:tab/>
              <w:t>та стандартними с</w:t>
            </w:r>
            <w:r>
              <w:rPr>
                <w:color w:val="000000"/>
                <w:sz w:val="28"/>
                <w:szCs w:val="28"/>
              </w:rPr>
              <w:t>хемами;</w:t>
            </w:r>
          </w:p>
          <w:p w14:paraId="0000005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допускає помилки у визначенні підходу, плану, виду та принципів лікування стоматологічного захворювання шляхом прийняття обґрунтованого рішення за існуючими алгоритмами та стандартними схемами;</w:t>
            </w:r>
          </w:p>
          <w:p w14:paraId="0000005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визначити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</w:t>
            </w:r>
          </w:p>
          <w:p w14:paraId="0000005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схемами.</w:t>
            </w:r>
          </w:p>
        </w:tc>
      </w:tr>
      <w:tr w:rsidR="00E5482C" w14:paraId="7EF956C3" w14:textId="77777777">
        <w:trPr>
          <w:trHeight w:val="708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5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5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Технічні навички (маніпуляції)</w:t>
            </w:r>
          </w:p>
          <w:p w14:paraId="0000005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5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(зняття</w:t>
            </w:r>
            <w:r>
              <w:rPr>
                <w:sz w:val="28"/>
                <w:szCs w:val="28"/>
              </w:rPr>
              <w:t xml:space="preserve"> анатомічного двошарового двоетапного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відбитка С-силіконовим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 з нижньої щелепи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5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2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2,0 </w:t>
            </w:r>
            <w:r>
              <w:rPr>
                <w:color w:val="000000"/>
                <w:sz w:val="28"/>
                <w:szCs w:val="28"/>
              </w:rPr>
              <w:t xml:space="preserve">– студент правильно обрав увесь необхідний інструментарій та матеріали,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оцінив відбиток та провів його дезінфекцію</w:t>
            </w:r>
            <w:r>
              <w:rPr>
                <w:sz w:val="28"/>
                <w:szCs w:val="28"/>
              </w:rPr>
              <w:t>;</w:t>
            </w:r>
          </w:p>
          <w:p w14:paraId="0000005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1,5 </w:t>
            </w:r>
            <w:r>
              <w:rPr>
                <w:color w:val="000000"/>
                <w:sz w:val="28"/>
                <w:szCs w:val="28"/>
              </w:rPr>
              <w:t>– студент правильно обрав увесь необхідний інструментарій та матеріали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відбиткових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</w:t>
            </w:r>
            <w:r>
              <w:rPr>
                <w:sz w:val="28"/>
                <w:szCs w:val="28"/>
              </w:rPr>
              <w:t xml:space="preserve"> проте допускає помилки у </w:t>
            </w:r>
            <w:r>
              <w:rPr>
                <w:sz w:val="28"/>
                <w:szCs w:val="28"/>
              </w:rPr>
              <w:t>оцінюванні відбитку та його дезінфекції</w:t>
            </w:r>
            <w:r>
              <w:rPr>
                <w:sz w:val="28"/>
                <w:szCs w:val="28"/>
              </w:rPr>
              <w:t>;</w:t>
            </w:r>
          </w:p>
          <w:p w14:paraId="0000005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обрав не увесь необхідний і</w:t>
            </w:r>
            <w:r>
              <w:rPr>
                <w:color w:val="000000"/>
                <w:sz w:val="28"/>
                <w:szCs w:val="28"/>
              </w:rPr>
              <w:t>нструментарій та матеріали, допускає помилки при в</w:t>
            </w:r>
            <w:r>
              <w:rPr>
                <w:sz w:val="28"/>
                <w:szCs w:val="28"/>
              </w:rPr>
              <w:t xml:space="preserve">иборі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ложки, замішуванні </w:t>
            </w:r>
            <w:proofErr w:type="spellStart"/>
            <w:r>
              <w:rPr>
                <w:sz w:val="28"/>
                <w:szCs w:val="28"/>
              </w:rPr>
              <w:t>відбиткового</w:t>
            </w:r>
            <w:proofErr w:type="spellEnd"/>
            <w:r>
              <w:rPr>
                <w:sz w:val="28"/>
                <w:szCs w:val="28"/>
              </w:rPr>
              <w:t xml:space="preserve"> матеріалу,  визначенні шляху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у оцінюванні відбитку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його дезінфекції;</w:t>
            </w:r>
          </w:p>
        </w:tc>
      </w:tr>
    </w:tbl>
    <w:p w14:paraId="0000005F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E5482C">
          <w:pgSz w:w="11910" w:h="16840"/>
          <w:pgMar w:top="800" w:right="708" w:bottom="280" w:left="1275" w:header="360" w:footer="360" w:gutter="0"/>
          <w:cols w:space="720"/>
        </w:sectPr>
      </w:pPr>
    </w:p>
    <w:p w14:paraId="00000060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9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3E8278C4" w14:textId="77777777">
        <w:trPr>
          <w:trHeight w:val="25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61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62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63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4"/>
              <w:jc w:val="both"/>
              <w:rPr>
                <w:color w:val="FF0000"/>
                <w:sz w:val="28"/>
                <w:szCs w:val="28"/>
              </w:rPr>
            </w:pPr>
          </w:p>
          <w:p w14:paraId="0000006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реалізувати комплексних практичних навичок, передбачених клінічним сценарієм, або ж допускає  грубі  помилки,  демонструючи</w:t>
            </w:r>
          </w:p>
          <w:p w14:paraId="0000006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необізнаність у проведенні практичної навички.</w:t>
            </w:r>
          </w:p>
        </w:tc>
      </w:tr>
      <w:tr w:rsidR="00E5482C" w14:paraId="2E5FCFD8" w14:textId="77777777">
        <w:trPr>
          <w:trHeight w:val="1062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 xml:space="preserve">– студент інформує пацієнта про необхідні загальні заходи профілактики стоматологічних захворювань, а також заходи профілактики, актуальні для попередження клінічної ситуації, окреслює загальний план </w:t>
            </w:r>
            <w:r>
              <w:rPr>
                <w:color w:val="000000"/>
                <w:sz w:val="28"/>
                <w:szCs w:val="28"/>
              </w:rPr>
              <w:t>послідуючих візитів та доцільність використання превентивних стратегій при догляду за ротовою порожниною;</w:t>
            </w:r>
          </w:p>
          <w:p w14:paraId="0000006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профілактики стоматологічних захворювань, проте не уточнює заходи, актуальні для поперед</w:t>
            </w:r>
            <w:r>
              <w:rPr>
                <w:color w:val="000000"/>
                <w:sz w:val="28"/>
                <w:szCs w:val="28"/>
              </w:rPr>
              <w:t>ження конкретної клінічної ситуації у пацієнта, лише частково окреслює загальний план послідуючих візитів та доцільність використання превентивних стратегій при догляду за ротовою порожниною;</w:t>
            </w:r>
          </w:p>
          <w:p w14:paraId="0000006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</w:t>
            </w:r>
            <w:r>
              <w:rPr>
                <w:color w:val="000000"/>
                <w:sz w:val="28"/>
                <w:szCs w:val="28"/>
              </w:rPr>
              <w:t>рофілактики стоматологічних захворювань, проте не уточнює заходи, актуальні для попередження конкретної клінічної ситуації у пацієнта, не окреслює загальний план послідуючих візитів та не обґрунтовує доцільність використання превентивних стратегій при догл</w:t>
            </w:r>
            <w:r>
              <w:rPr>
                <w:color w:val="000000"/>
                <w:sz w:val="28"/>
                <w:szCs w:val="28"/>
              </w:rPr>
              <w:t>яду за ротовою порожниною;</w:t>
            </w:r>
          </w:p>
          <w:p w14:paraId="0000006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інформує пацієнта про необхідні загальні заходи профілактики стоматологічних захворювань, ігнорує надання рекомендацій пацієнту.</w:t>
            </w:r>
          </w:p>
        </w:tc>
      </w:tr>
      <w:tr w:rsidR="00E5482C" w14:paraId="2CB566BD" w14:textId="77777777">
        <w:trPr>
          <w:trHeight w:val="161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 пацієнтом;</w:t>
            </w:r>
          </w:p>
          <w:p w14:paraId="0000006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0,1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</w:t>
            </w:r>
          </w:p>
        </w:tc>
      </w:tr>
    </w:tbl>
    <w:p w14:paraId="00000070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jc w:val="both"/>
        <w:rPr>
          <w:color w:val="000000"/>
          <w:sz w:val="28"/>
          <w:szCs w:val="28"/>
        </w:rPr>
        <w:sectPr w:rsidR="00E5482C">
          <w:pgSz w:w="11910" w:h="16840"/>
          <w:pgMar w:top="800" w:right="708" w:bottom="280" w:left="1275" w:header="360" w:footer="360" w:gutter="0"/>
          <w:cols w:space="720"/>
        </w:sectPr>
      </w:pPr>
    </w:p>
    <w:p w14:paraId="00000071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a"/>
        <w:tblW w:w="9275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E5482C" w14:paraId="46332F43" w14:textId="77777777">
        <w:trPr>
          <w:trHeight w:val="289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000072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00000073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left w:val="single" w:sz="4" w:space="0" w:color="000000"/>
              <w:right w:val="single" w:sz="4" w:space="0" w:color="000000"/>
            </w:tcBorders>
          </w:tcPr>
          <w:p w14:paraId="0000007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пацієнтом, проте відмічаються поодинокі порушення таких;</w:t>
            </w:r>
          </w:p>
          <w:p w14:paraId="0000007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0,05 </w:t>
            </w:r>
            <w:r>
              <w:rPr>
                <w:color w:val="000000"/>
                <w:sz w:val="28"/>
                <w:szCs w:val="28"/>
              </w:rPr>
              <w:t>– відмічаються вираженні порушення окремих аспектів вимог етики, біоетики та деонтології при взаємодії студента з пацієнтом;</w:t>
            </w:r>
          </w:p>
          <w:p w14:paraId="0000007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дотримується вимог етики, біоетики та деонтології при взаємодії з</w:t>
            </w:r>
          </w:p>
          <w:p w14:paraId="0000007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пацієнтом;</w:t>
            </w:r>
          </w:p>
        </w:tc>
      </w:tr>
    </w:tbl>
    <w:p w14:paraId="00000078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79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14:paraId="0000007A" w14:textId="77777777" w:rsidR="00E5482C" w:rsidRDefault="00F93E2E">
      <w:pPr>
        <w:ind w:left="2854"/>
        <w:rPr>
          <w:b/>
          <w:sz w:val="28"/>
          <w:szCs w:val="28"/>
        </w:rPr>
      </w:pPr>
      <w:r>
        <w:rPr>
          <w:b/>
          <w:sz w:val="28"/>
          <w:szCs w:val="28"/>
        </w:rPr>
        <w:t>ТРИВАЛІСТЬ РОБОТИ НА СТАНЦІЇ</w:t>
      </w:r>
    </w:p>
    <w:p w14:paraId="0000007B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b/>
          <w:color w:val="000000"/>
          <w:sz w:val="20"/>
          <w:szCs w:val="20"/>
        </w:rPr>
      </w:pPr>
    </w:p>
    <w:tbl>
      <w:tblPr>
        <w:tblStyle w:val="ab"/>
        <w:tblW w:w="9345" w:type="dxa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9"/>
        <w:gridCol w:w="1366"/>
        <w:gridCol w:w="1090"/>
      </w:tblGrid>
      <w:tr w:rsidR="00E5482C" w14:paraId="34A8E592" w14:textId="77777777">
        <w:trPr>
          <w:trHeight w:val="1288"/>
        </w:trPr>
        <w:tc>
          <w:tcPr>
            <w:tcW w:w="3586" w:type="dxa"/>
          </w:tcPr>
          <w:p w14:paraId="0000007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46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</w:tcPr>
          <w:p w14:paraId="0000007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3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Виконан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ня завдання</w:t>
            </w:r>
          </w:p>
        </w:tc>
        <w:tc>
          <w:tcPr>
            <w:tcW w:w="1959" w:type="dxa"/>
          </w:tcPr>
          <w:p w14:paraId="0000007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1" w:right="12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Попередженн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</w:t>
            </w:r>
          </w:p>
          <w:p w14:paraId="0000007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31" w:right="1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час</w:t>
            </w:r>
          </w:p>
          <w:p w14:paraId="0000008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31" w:right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(екзаменатор)</w:t>
            </w:r>
          </w:p>
        </w:tc>
        <w:tc>
          <w:tcPr>
            <w:tcW w:w="1366" w:type="dxa"/>
          </w:tcPr>
          <w:p w14:paraId="0000008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25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Перехід на наступну</w:t>
            </w:r>
          </w:p>
          <w:p w14:paraId="0000008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станцію</w:t>
            </w:r>
          </w:p>
        </w:tc>
        <w:tc>
          <w:tcPr>
            <w:tcW w:w="1090" w:type="dxa"/>
          </w:tcPr>
          <w:p w14:paraId="0000008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</w:tr>
      <w:tr w:rsidR="00E5482C" w14:paraId="4E7BEFC6" w14:textId="77777777">
        <w:trPr>
          <w:trHeight w:val="986"/>
        </w:trPr>
        <w:tc>
          <w:tcPr>
            <w:tcW w:w="3586" w:type="dxa"/>
          </w:tcPr>
          <w:p w14:paraId="0000008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 хв.</w:t>
            </w:r>
          </w:p>
        </w:tc>
        <w:tc>
          <w:tcPr>
            <w:tcW w:w="1344" w:type="dxa"/>
          </w:tcPr>
          <w:p w14:paraId="0000008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6-8 хв.</w:t>
            </w:r>
          </w:p>
        </w:tc>
        <w:tc>
          <w:tcPr>
            <w:tcW w:w="1959" w:type="dxa"/>
          </w:tcPr>
          <w:p w14:paraId="0000008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331" w:right="328"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 хв до закінчення часу</w:t>
            </w:r>
          </w:p>
        </w:tc>
        <w:tc>
          <w:tcPr>
            <w:tcW w:w="1366" w:type="dxa"/>
          </w:tcPr>
          <w:p w14:paraId="0000008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хв.</w:t>
            </w:r>
          </w:p>
        </w:tc>
        <w:tc>
          <w:tcPr>
            <w:tcW w:w="1090" w:type="dxa"/>
          </w:tcPr>
          <w:p w14:paraId="0000008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хв</w:t>
            </w:r>
          </w:p>
        </w:tc>
      </w:tr>
    </w:tbl>
    <w:p w14:paraId="00000089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8A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color w:val="000000"/>
          <w:sz w:val="20"/>
          <w:szCs w:val="20"/>
        </w:rPr>
      </w:pPr>
    </w:p>
    <w:tbl>
      <w:tblPr>
        <w:tblStyle w:val="ac"/>
        <w:tblW w:w="9285" w:type="dxa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655"/>
        <w:gridCol w:w="2075"/>
      </w:tblGrid>
      <w:tr w:rsidR="00E5482C" w14:paraId="03AA61B0" w14:textId="77777777">
        <w:trPr>
          <w:trHeight w:val="657"/>
        </w:trPr>
        <w:tc>
          <w:tcPr>
            <w:tcW w:w="555" w:type="dxa"/>
          </w:tcPr>
          <w:p w14:paraId="0000008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3" w:right="28" w:firstLine="18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6655" w:type="dxa"/>
          </w:tcPr>
          <w:p w14:paraId="0000008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2616" w:hanging="196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2075" w:type="dxa"/>
          </w:tcPr>
          <w:p w14:paraId="0000008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5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Тривалість</w:t>
            </w:r>
          </w:p>
        </w:tc>
      </w:tr>
      <w:tr w:rsidR="00E5482C" w14:paraId="3A725FD9" w14:textId="77777777">
        <w:trPr>
          <w:trHeight w:val="1024"/>
        </w:trPr>
        <w:tc>
          <w:tcPr>
            <w:tcW w:w="555" w:type="dxa"/>
            <w:tcBorders>
              <w:bottom w:val="single" w:sz="4" w:space="0" w:color="000000"/>
            </w:tcBorders>
          </w:tcPr>
          <w:p w14:paraId="0000008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55" w:type="dxa"/>
            <w:tcBorders>
              <w:bottom w:val="single" w:sz="4" w:space="0" w:color="000000"/>
            </w:tcBorders>
          </w:tcPr>
          <w:p w14:paraId="0000008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</w:tcPr>
          <w:p w14:paraId="0000009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50D3E98A" w14:textId="77777777">
        <w:trPr>
          <w:trHeight w:val="642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6CB32793" w14:textId="77777777">
        <w:trPr>
          <w:trHeight w:val="64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30022771" w14:textId="77777777">
        <w:trPr>
          <w:trHeight w:val="37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5DAFE966" w14:textId="77777777">
        <w:trPr>
          <w:trHeight w:val="70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4099D59B" w14:textId="77777777">
        <w:trPr>
          <w:trHeight w:val="134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68A47632" w14:textId="77777777">
        <w:trPr>
          <w:trHeight w:val="105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E5482C" w14:paraId="085742AB" w14:textId="77777777">
        <w:trPr>
          <w:trHeight w:val="408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</w:tbl>
    <w:p w14:paraId="000000A6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A7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000000A8" w14:textId="77777777" w:rsidR="00E5482C" w:rsidRDefault="00F93E2E">
      <w:pPr>
        <w:pStyle w:val="1"/>
        <w:ind w:firstLine="141"/>
        <w:jc w:val="left"/>
        <w:rPr>
          <w:b w:val="0"/>
        </w:rPr>
        <w:sectPr w:rsidR="00E5482C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t xml:space="preserve">Максимальна кількість балів, що може бути отримана на станції </w:t>
      </w:r>
      <w:r>
        <w:rPr>
          <w:b w:val="0"/>
        </w:rPr>
        <w:t>–</w:t>
      </w:r>
      <w:r>
        <w:rPr>
          <w:b w:val="0"/>
          <w:color w:val="FF0000"/>
        </w:rPr>
        <w:t xml:space="preserve"> </w:t>
      </w:r>
      <w:r>
        <w:rPr>
          <w:b w:val="0"/>
        </w:rPr>
        <w:t>7,5 балів.</w:t>
      </w:r>
    </w:p>
    <w:p w14:paraId="000000A9" w14:textId="77777777" w:rsidR="00E5482C" w:rsidRDefault="00F93E2E">
      <w:pPr>
        <w:spacing w:before="73"/>
        <w:ind w:left="141" w:right="13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Завдання, що безпосередньо виконується здобувачем освіти на станції: </w:t>
      </w:r>
      <w:r>
        <w:rPr>
          <w:sz w:val="28"/>
          <w:szCs w:val="28"/>
        </w:rPr>
        <w:t xml:space="preserve">зняття анатомічного двошарового двоетапного відбитка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нижньої щелепи.</w:t>
      </w:r>
    </w:p>
    <w:p w14:paraId="000000AA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AB" w14:textId="77777777" w:rsidR="00E5482C" w:rsidRDefault="00F93E2E">
      <w:pPr>
        <w:pStyle w:val="1"/>
        <w:spacing w:line="322" w:lineRule="auto"/>
        <w:ind w:firstLine="141"/>
      </w:pPr>
      <w:r>
        <w:t>Опис клінічного сценарію, який відпрацьовується на станції:</w:t>
      </w:r>
    </w:p>
    <w:p w14:paraId="000000AC" w14:textId="77777777" w:rsidR="00E5482C" w:rsidRDefault="00F93E2E">
      <w:pPr>
        <w:rPr>
          <w:sz w:val="28"/>
          <w:szCs w:val="28"/>
        </w:rPr>
      </w:pPr>
      <w:r>
        <w:rPr>
          <w:sz w:val="28"/>
          <w:szCs w:val="28"/>
        </w:rPr>
        <w:t>Пацієнтка В., 54 роки, скаржиться на утруднене жування через втрату бокових зубів на нижній щелепі. Призначено виготовлення часткового знімного протеза.</w:t>
      </w:r>
    </w:p>
    <w:p w14:paraId="000000AD" w14:textId="77777777" w:rsidR="00E5482C" w:rsidRDefault="00F9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1"/>
        </w:tabs>
        <w:ind w:right="185"/>
      </w:pPr>
      <w:r>
        <w:rPr>
          <w:sz w:val="28"/>
          <w:szCs w:val="28"/>
        </w:rPr>
        <w:t>Встановіть попередній діагноз. Вкажіть, які</w:t>
      </w:r>
      <w:r>
        <w:rPr>
          <w:sz w:val="28"/>
          <w:szCs w:val="28"/>
        </w:rPr>
        <w:t xml:space="preserve"> додаткові методи обстеження можуть бути необхідними для постановки діагнозу.</w:t>
      </w:r>
    </w:p>
    <w:p w14:paraId="000000AE" w14:textId="77777777" w:rsidR="00E5482C" w:rsidRDefault="00F9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ind w:left="859" w:hanging="358"/>
      </w:pPr>
      <w:r>
        <w:rPr>
          <w:sz w:val="28"/>
          <w:szCs w:val="28"/>
        </w:rPr>
        <w:t xml:space="preserve">Зняти анатомічний двошаровий двоетапний відбиток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нижньої щелепи</w:t>
      </w:r>
      <w:r>
        <w:rPr>
          <w:sz w:val="28"/>
          <w:szCs w:val="28"/>
        </w:rPr>
        <w:t>.</w:t>
      </w:r>
    </w:p>
    <w:p w14:paraId="000000AF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0B0" w14:textId="77777777" w:rsidR="00E5482C" w:rsidRDefault="00F93E2E">
      <w:pPr>
        <w:pStyle w:val="1"/>
        <w:ind w:firstLine="141"/>
      </w:pPr>
      <w:r>
        <w:t>Матеріально-технічне оснащення та параметри програмування манекенів</w:t>
      </w:r>
    </w:p>
    <w:tbl>
      <w:tblPr>
        <w:tblStyle w:val="ad"/>
        <w:tblW w:w="9377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82"/>
        <w:gridCol w:w="4385"/>
      </w:tblGrid>
      <w:tr w:rsidR="00E5482C" w14:paraId="16A5602F" w14:textId="77777777">
        <w:trPr>
          <w:trHeight w:val="565"/>
        </w:trPr>
        <w:tc>
          <w:tcPr>
            <w:tcW w:w="710" w:type="dxa"/>
          </w:tcPr>
          <w:p w14:paraId="000000B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67" w:type="dxa"/>
            <w:gridSpan w:val="2"/>
          </w:tcPr>
          <w:p w14:paraId="000000B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Організаційні вимоги</w:t>
            </w:r>
          </w:p>
        </w:tc>
      </w:tr>
      <w:tr w:rsidR="00E5482C" w14:paraId="6167982E" w14:textId="77777777">
        <w:trPr>
          <w:trHeight w:val="323"/>
        </w:trPr>
        <w:tc>
          <w:tcPr>
            <w:tcW w:w="710" w:type="dxa"/>
          </w:tcPr>
          <w:p w14:paraId="000000B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2" w:type="dxa"/>
          </w:tcPr>
          <w:p w14:paraId="000000B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приміщення</w:t>
            </w:r>
          </w:p>
        </w:tc>
        <w:tc>
          <w:tcPr>
            <w:tcW w:w="4385" w:type="dxa"/>
          </w:tcPr>
          <w:p w14:paraId="000000B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Окрема кімната або кабіна</w:t>
            </w:r>
          </w:p>
        </w:tc>
      </w:tr>
      <w:tr w:rsidR="00E5482C" w14:paraId="5E4603E3" w14:textId="77777777">
        <w:trPr>
          <w:trHeight w:val="2896"/>
        </w:trPr>
        <w:tc>
          <w:tcPr>
            <w:tcW w:w="710" w:type="dxa"/>
          </w:tcPr>
          <w:p w14:paraId="000000B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2" w:type="dxa"/>
          </w:tcPr>
          <w:p w14:paraId="000000B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Матеріально-технічне оснащення</w:t>
            </w:r>
          </w:p>
        </w:tc>
        <w:tc>
          <w:tcPr>
            <w:tcW w:w="4385" w:type="dxa"/>
          </w:tcPr>
          <w:p w14:paraId="000000B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Стіл, стоматологічна установка, оглядовий набір інструментів (лоток, дзеркало,</w:t>
            </w:r>
            <w:r>
              <w:rPr>
                <w:sz w:val="28"/>
                <w:szCs w:val="28"/>
              </w:rPr>
              <w:t xml:space="preserve"> зонд, пінцет),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С-силіконова маса, шпатель для замішування, блокнот для замішування, антисептичні розчини</w:t>
            </w:r>
          </w:p>
        </w:tc>
      </w:tr>
      <w:tr w:rsidR="00E5482C" w14:paraId="3F0FF9E0" w14:textId="77777777">
        <w:trPr>
          <w:trHeight w:val="965"/>
        </w:trPr>
        <w:tc>
          <w:tcPr>
            <w:tcW w:w="710" w:type="dxa"/>
          </w:tcPr>
          <w:p w14:paraId="000000B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82" w:type="dxa"/>
          </w:tcPr>
          <w:p w14:paraId="000000B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Витратні матеріали на 1 студента</w:t>
            </w:r>
          </w:p>
        </w:tc>
        <w:tc>
          <w:tcPr>
            <w:tcW w:w="4385" w:type="dxa"/>
          </w:tcPr>
          <w:p w14:paraId="000000B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 рукавичок, маска,</w:t>
            </w:r>
            <w:r>
              <w:rPr>
                <w:sz w:val="28"/>
                <w:szCs w:val="28"/>
              </w:rPr>
              <w:t xml:space="preserve"> нагрудна серветка, одноразові паперові серветки, одноразовий стакан, </w:t>
            </w:r>
            <w:r>
              <w:rPr>
                <w:color w:val="000000"/>
                <w:sz w:val="28"/>
                <w:szCs w:val="28"/>
              </w:rPr>
              <w:t>контрольний листок на кожного</w:t>
            </w:r>
          </w:p>
          <w:p w14:paraId="000000B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студента</w:t>
            </w:r>
          </w:p>
        </w:tc>
      </w:tr>
      <w:tr w:rsidR="00E5482C" w14:paraId="62F1DB1E" w14:textId="77777777">
        <w:trPr>
          <w:trHeight w:val="644"/>
        </w:trPr>
        <w:tc>
          <w:tcPr>
            <w:tcW w:w="710" w:type="dxa"/>
          </w:tcPr>
          <w:p w14:paraId="000000B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B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Співробітники кафедри задіяні в проведенні станції</w:t>
            </w:r>
          </w:p>
        </w:tc>
        <w:tc>
          <w:tcPr>
            <w:tcW w:w="4385" w:type="dxa"/>
          </w:tcPr>
          <w:p w14:paraId="000000C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Екзаменатор – </w:t>
            </w:r>
            <w:r>
              <w:rPr>
                <w:sz w:val="28"/>
                <w:szCs w:val="28"/>
              </w:rPr>
              <w:t>1</w:t>
            </w:r>
          </w:p>
        </w:tc>
      </w:tr>
      <w:tr w:rsidR="00E5482C" w14:paraId="736FF872" w14:textId="77777777">
        <w:trPr>
          <w:trHeight w:val="318"/>
        </w:trPr>
        <w:tc>
          <w:tcPr>
            <w:tcW w:w="710" w:type="dxa"/>
          </w:tcPr>
          <w:p w14:paraId="000000C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C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Потреба в реальному пацієнті</w:t>
            </w:r>
          </w:p>
        </w:tc>
        <w:tc>
          <w:tcPr>
            <w:tcW w:w="4385" w:type="dxa"/>
          </w:tcPr>
          <w:p w14:paraId="000000C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Стандартизований пацієнт</w:t>
            </w:r>
          </w:p>
        </w:tc>
      </w:tr>
    </w:tbl>
    <w:p w14:paraId="000000C4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C5" w14:textId="77777777" w:rsidR="00E5482C" w:rsidRDefault="00F93E2E">
      <w:pPr>
        <w:ind w:lef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для студента - алгоритм роботи на станції</w:t>
      </w:r>
    </w:p>
    <w:p w14:paraId="000000C6" w14:textId="77777777" w:rsidR="00E5482C" w:rsidRDefault="00F93E2E">
      <w:pPr>
        <w:widowControl/>
        <w:ind w:firstLine="709"/>
        <w:jc w:val="both"/>
        <w:rPr>
          <w:sz w:val="28"/>
          <w:szCs w:val="28"/>
        </w:rPr>
        <w:sectPr w:rsidR="00E5482C">
          <w:pgSz w:w="11910" w:h="16840"/>
          <w:pgMar w:top="1080" w:right="708" w:bottom="280" w:left="1275" w:header="360" w:footer="360" w:gutter="0"/>
          <w:cols w:space="720"/>
        </w:sectPr>
      </w:pPr>
      <w:r>
        <w:rPr>
          <w:b/>
          <w:sz w:val="28"/>
          <w:szCs w:val="28"/>
        </w:rPr>
        <w:t xml:space="preserve">Отримання анатомічних відбитків </w:t>
      </w:r>
      <w:r>
        <w:rPr>
          <w:sz w:val="28"/>
          <w:szCs w:val="28"/>
        </w:rPr>
        <w:t>застосовують без проведення функціональних проб і відповідно, без урахування функціонального стану тканин, які розташовані на межах протезного ложа. Анатомічні відбитки отримують як діагностичні на підготовчому до протезування етапі і безпосередньо під час</w:t>
      </w:r>
      <w:r>
        <w:rPr>
          <w:sz w:val="28"/>
          <w:szCs w:val="28"/>
        </w:rPr>
        <w:t xml:space="preserve"> виконання етапу власне протезування (зокрема при протезуванні повними знімними протезами з метою подальшого виготовлення індивідуальних ложок). На підготовчому до протезування етапі анатомічні відбитки отримують для подальшого виготовлення діагностичних м</w:t>
      </w:r>
      <w:r>
        <w:rPr>
          <w:sz w:val="28"/>
          <w:szCs w:val="28"/>
        </w:rPr>
        <w:t xml:space="preserve">оделей, а також для </w:t>
      </w:r>
      <w:proofErr w:type="spellStart"/>
      <w:r>
        <w:rPr>
          <w:sz w:val="28"/>
          <w:szCs w:val="28"/>
        </w:rPr>
        <w:t>оклюзійних</w:t>
      </w:r>
      <w:proofErr w:type="spellEnd"/>
      <w:r>
        <w:rPr>
          <w:sz w:val="28"/>
          <w:szCs w:val="28"/>
        </w:rPr>
        <w:t xml:space="preserve"> шин.</w:t>
      </w:r>
    </w:p>
    <w:p w14:paraId="000000C7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71"/>
        <w:ind w:left="141" w:right="136"/>
        <w:jc w:val="both"/>
        <w:rPr>
          <w:color w:val="000000"/>
          <w:sz w:val="28"/>
          <w:szCs w:val="28"/>
        </w:rPr>
      </w:pPr>
    </w:p>
    <w:p w14:paraId="000000C8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C9" w14:textId="77777777" w:rsidR="00E5482C" w:rsidRDefault="00F93E2E">
      <w:pPr>
        <w:spacing w:before="1"/>
        <w:ind w:left="1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Алгоритм роботи на станції при знятті анатомічного двошарового двоетапного відбитка С-силіконовим </w:t>
      </w:r>
      <w:proofErr w:type="spellStart"/>
      <w:r>
        <w:rPr>
          <w:i/>
          <w:sz w:val="28"/>
          <w:szCs w:val="28"/>
        </w:rPr>
        <w:t>відбитковим</w:t>
      </w:r>
      <w:proofErr w:type="spellEnd"/>
      <w:r>
        <w:rPr>
          <w:i/>
          <w:sz w:val="28"/>
          <w:szCs w:val="28"/>
        </w:rPr>
        <w:t xml:space="preserve"> матеріалом з нижньої щелепи</w:t>
      </w:r>
    </w:p>
    <w:tbl>
      <w:tblPr>
        <w:tblStyle w:val="ae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E5482C" w14:paraId="299B127E" w14:textId="77777777">
        <w:trPr>
          <w:trHeight w:val="1077"/>
        </w:trPr>
        <w:tc>
          <w:tcPr>
            <w:tcW w:w="907" w:type="dxa"/>
          </w:tcPr>
          <w:p w14:paraId="000000CA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0CC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0C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E5482C" w14:paraId="3D2146F6" w14:textId="77777777">
        <w:trPr>
          <w:trHeight w:val="967"/>
        </w:trPr>
        <w:tc>
          <w:tcPr>
            <w:tcW w:w="907" w:type="dxa"/>
          </w:tcPr>
          <w:p w14:paraId="000000C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0D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24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назвати (ідентифікувати) себе</w:t>
            </w:r>
          </w:p>
        </w:tc>
        <w:tc>
          <w:tcPr>
            <w:tcW w:w="3826" w:type="dxa"/>
          </w:tcPr>
          <w:p w14:paraId="000000D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24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  <w:tr w:rsidR="00E5482C" w14:paraId="40AC2761" w14:textId="77777777">
        <w:trPr>
          <w:trHeight w:val="966"/>
        </w:trPr>
        <w:tc>
          <w:tcPr>
            <w:tcW w:w="907" w:type="dxa"/>
          </w:tcPr>
          <w:p w14:paraId="000000D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0D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0D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E5482C" w14:paraId="276F902D" w14:textId="77777777">
        <w:trPr>
          <w:trHeight w:val="321"/>
        </w:trPr>
        <w:tc>
          <w:tcPr>
            <w:tcW w:w="907" w:type="dxa"/>
          </w:tcPr>
          <w:p w14:paraId="000000D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0D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0D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E5482C" w14:paraId="7DFAE350" w14:textId="77777777">
        <w:trPr>
          <w:trHeight w:val="321"/>
        </w:trPr>
        <w:tc>
          <w:tcPr>
            <w:tcW w:w="907" w:type="dxa"/>
          </w:tcPr>
          <w:p w14:paraId="000000D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0D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0D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E5482C" w14:paraId="1CEF7385" w14:textId="77777777">
        <w:trPr>
          <w:trHeight w:val="323"/>
        </w:trPr>
        <w:tc>
          <w:tcPr>
            <w:tcW w:w="907" w:type="dxa"/>
          </w:tcPr>
          <w:p w14:paraId="000000D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0D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0D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E5482C" w14:paraId="292F67BF" w14:textId="77777777">
        <w:trPr>
          <w:trHeight w:val="642"/>
        </w:trPr>
        <w:tc>
          <w:tcPr>
            <w:tcW w:w="907" w:type="dxa"/>
          </w:tcPr>
          <w:p w14:paraId="000000D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0D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0E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E5482C" w14:paraId="1AABC73B" w14:textId="77777777">
        <w:trPr>
          <w:trHeight w:val="966"/>
        </w:trPr>
        <w:tc>
          <w:tcPr>
            <w:tcW w:w="907" w:type="dxa"/>
          </w:tcPr>
          <w:p w14:paraId="000000E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0E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0E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</w:t>
            </w:r>
          </w:p>
          <w:p w14:paraId="000000E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коректної форми діалогу</w:t>
            </w:r>
          </w:p>
        </w:tc>
      </w:tr>
      <w:tr w:rsidR="00E5482C" w14:paraId="4B06E8CA" w14:textId="77777777">
        <w:trPr>
          <w:trHeight w:val="1931"/>
        </w:trPr>
        <w:tc>
          <w:tcPr>
            <w:tcW w:w="907" w:type="dxa"/>
          </w:tcPr>
          <w:p w14:paraId="000000E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0E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0E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0E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0E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E5482C" w14:paraId="631D7CB9" w14:textId="77777777">
        <w:trPr>
          <w:trHeight w:val="3214"/>
        </w:trPr>
        <w:tc>
          <w:tcPr>
            <w:tcW w:w="907" w:type="dxa"/>
          </w:tcPr>
          <w:p w14:paraId="000000E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0E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0E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0E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0E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0E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</w:t>
            </w:r>
            <w:r>
              <w:rPr>
                <w:color w:val="000000"/>
                <w:sz w:val="28"/>
                <w:szCs w:val="28"/>
              </w:rPr>
              <w:t>о проводить клінічний огляд</w:t>
            </w:r>
          </w:p>
        </w:tc>
      </w:tr>
      <w:tr w:rsidR="00E5482C" w14:paraId="7D46C242" w14:textId="77777777">
        <w:trPr>
          <w:trHeight w:val="1283"/>
        </w:trPr>
        <w:tc>
          <w:tcPr>
            <w:tcW w:w="907" w:type="dxa"/>
          </w:tcPr>
          <w:p w14:paraId="000000F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0F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0F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0F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сформулював попередній діагноз та визначив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необхідний комплекс </w:t>
            </w:r>
            <w:r>
              <w:rPr>
                <w:sz w:val="28"/>
                <w:szCs w:val="28"/>
              </w:rPr>
              <w:t>лікувально-профілактичних заходів</w:t>
            </w:r>
          </w:p>
        </w:tc>
      </w:tr>
    </w:tbl>
    <w:p w14:paraId="000000F4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000000"/>
          <w:sz w:val="28"/>
          <w:szCs w:val="28"/>
        </w:rPr>
        <w:sectPr w:rsidR="00E5482C">
          <w:pgSz w:w="11910" w:h="16840"/>
          <w:pgMar w:top="760" w:right="708" w:bottom="969" w:left="1275" w:header="360" w:footer="360" w:gutter="0"/>
          <w:cols w:space="720"/>
        </w:sectPr>
      </w:pPr>
    </w:p>
    <w:p w14:paraId="000000F5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E5482C" w14:paraId="1E976440" w14:textId="77777777">
        <w:trPr>
          <w:trHeight w:val="1286"/>
        </w:trPr>
        <w:tc>
          <w:tcPr>
            <w:tcW w:w="907" w:type="dxa"/>
          </w:tcPr>
          <w:p w14:paraId="000000F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0F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0F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0F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E5482C" w14:paraId="30EDB1E9" w14:textId="77777777">
        <w:trPr>
          <w:trHeight w:val="4507"/>
        </w:trPr>
        <w:tc>
          <w:tcPr>
            <w:tcW w:w="907" w:type="dxa"/>
          </w:tcPr>
          <w:p w14:paraId="000000F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vAlign w:val="center"/>
          </w:tcPr>
          <w:p w14:paraId="000000FB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</w:tc>
        <w:tc>
          <w:tcPr>
            <w:tcW w:w="3826" w:type="dxa"/>
          </w:tcPr>
          <w:p w14:paraId="000000FC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0FD" w14:textId="77777777" w:rsidR="00E5482C" w:rsidRDefault="00F93E2E">
            <w:pP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інструментів: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С-с</w:t>
            </w:r>
            <w:r>
              <w:rPr>
                <w:sz w:val="28"/>
                <w:szCs w:val="28"/>
              </w:rPr>
              <w:t xml:space="preserve">иліконовий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шпатель для замішування, блокнот для замішування</w:t>
            </w:r>
          </w:p>
        </w:tc>
      </w:tr>
      <w:tr w:rsidR="00E5482C" w14:paraId="29CEF623" w14:textId="77777777">
        <w:trPr>
          <w:trHeight w:val="4507"/>
        </w:trPr>
        <w:tc>
          <w:tcPr>
            <w:tcW w:w="907" w:type="dxa"/>
          </w:tcPr>
          <w:p w14:paraId="000000F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0FF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0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01" w14:textId="77777777" w:rsidR="00E5482C" w:rsidRDefault="00E5482C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E5482C" w14:paraId="03C562ED" w14:textId="77777777">
        <w:trPr>
          <w:trHeight w:val="4507"/>
        </w:trPr>
        <w:tc>
          <w:tcPr>
            <w:tcW w:w="907" w:type="dxa"/>
          </w:tcPr>
          <w:p w14:paraId="0000010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3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E5482C" w14:paraId="4670D924" w14:textId="77777777">
        <w:trPr>
          <w:trHeight w:val="1606"/>
        </w:trPr>
        <w:tc>
          <w:tcPr>
            <w:tcW w:w="907" w:type="dxa"/>
          </w:tcPr>
          <w:p w14:paraId="0000010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06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Приготування С-силіконової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07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взято відповідну кількість базової силіконової маси, додано кількість каталізатора відповідно до інструкції виробника. Студент отримав гомогенну пластичну маси</w:t>
            </w:r>
          </w:p>
          <w:p w14:paraId="00000108" w14:textId="77777777" w:rsidR="00E5482C" w:rsidRDefault="00E5482C">
            <w:pPr>
              <w:ind w:left="108" w:right="162"/>
              <w:rPr>
                <w:sz w:val="28"/>
                <w:szCs w:val="28"/>
              </w:rPr>
            </w:pPr>
          </w:p>
        </w:tc>
      </w:tr>
      <w:tr w:rsidR="00E5482C" w14:paraId="72471902" w14:textId="77777777">
        <w:trPr>
          <w:trHeight w:val="1288"/>
        </w:trPr>
        <w:tc>
          <w:tcPr>
            <w:tcW w:w="907" w:type="dxa"/>
          </w:tcPr>
          <w:p w14:paraId="0000010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A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B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</w:t>
            </w:r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E5482C" w14:paraId="2C976740" w14:textId="77777777">
        <w:trPr>
          <w:trHeight w:val="1288"/>
        </w:trPr>
        <w:tc>
          <w:tcPr>
            <w:tcW w:w="907" w:type="dxa"/>
          </w:tcPr>
          <w:p w14:paraId="0000010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D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0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0F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E5482C" w14:paraId="4760D01A" w14:textId="77777777">
        <w:trPr>
          <w:trHeight w:val="1288"/>
        </w:trPr>
        <w:tc>
          <w:tcPr>
            <w:tcW w:w="907" w:type="dxa"/>
          </w:tcPr>
          <w:p w14:paraId="0000011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1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1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right="9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E5482C" w14:paraId="681C44B8" w14:textId="77777777">
        <w:trPr>
          <w:trHeight w:val="1288"/>
        </w:trPr>
        <w:tc>
          <w:tcPr>
            <w:tcW w:w="907" w:type="dxa"/>
          </w:tcPr>
          <w:p w14:paraId="0000011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14" w14:textId="77777777" w:rsidR="00E5482C" w:rsidRDefault="00F93E2E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</w:tc>
        <w:tc>
          <w:tcPr>
            <w:tcW w:w="3826" w:type="dxa"/>
          </w:tcPr>
          <w:p w14:paraId="00000115" w14:textId="77777777" w:rsidR="00E5482C" w:rsidRDefault="00F93E2E">
            <w:pPr>
              <w:widowControl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зубного ряду</w:t>
            </w:r>
          </w:p>
        </w:tc>
      </w:tr>
      <w:tr w:rsidR="00E5482C" w14:paraId="1F85276E" w14:textId="77777777">
        <w:trPr>
          <w:trHeight w:val="1288"/>
        </w:trPr>
        <w:tc>
          <w:tcPr>
            <w:tcW w:w="907" w:type="dxa"/>
          </w:tcPr>
          <w:p w14:paraId="0000011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7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першого етапу відбитку (базисна маса)</w:t>
            </w:r>
          </w:p>
        </w:tc>
        <w:tc>
          <w:tcPr>
            <w:tcW w:w="3826" w:type="dxa"/>
          </w:tcPr>
          <w:p w14:paraId="00000118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19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1A" w14:textId="77777777" w:rsidR="00E5482C" w:rsidRDefault="00E5482C">
            <w:pPr>
              <w:widowControl/>
              <w:rPr>
                <w:sz w:val="28"/>
                <w:szCs w:val="28"/>
              </w:rPr>
            </w:pPr>
          </w:p>
        </w:tc>
      </w:tr>
      <w:tr w:rsidR="00E5482C" w14:paraId="52465F9B" w14:textId="77777777">
        <w:trPr>
          <w:trHeight w:val="2595"/>
        </w:trPr>
        <w:tc>
          <w:tcPr>
            <w:tcW w:w="907" w:type="dxa"/>
          </w:tcPr>
          <w:p w14:paraId="0000011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C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Приготування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1D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 блокноті для замішування за допомогою шпателя змішує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та каталізатор відповідно до пропорцій, що вказані в інструкції виробника, до утворення гомогенної маси</w:t>
            </w:r>
          </w:p>
          <w:p w14:paraId="0000011E" w14:textId="77777777" w:rsidR="00E5482C" w:rsidRDefault="00E5482C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E5482C" w14:paraId="70CEA36F" w14:textId="77777777">
        <w:trPr>
          <w:trHeight w:val="2595"/>
        </w:trPr>
        <w:tc>
          <w:tcPr>
            <w:tcW w:w="907" w:type="dxa"/>
          </w:tcPr>
          <w:p w14:paraId="0000011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0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 у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</w:t>
            </w:r>
          </w:p>
        </w:tc>
        <w:tc>
          <w:tcPr>
            <w:tcW w:w="3826" w:type="dxa"/>
          </w:tcPr>
          <w:p w14:paraId="00000121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наносить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однорідної консистенції на всю поверхню відбитку базисною масою у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E5482C" w14:paraId="4260C944" w14:textId="77777777">
        <w:trPr>
          <w:trHeight w:val="2595"/>
        </w:trPr>
        <w:tc>
          <w:tcPr>
            <w:tcW w:w="907" w:type="dxa"/>
          </w:tcPr>
          <w:p w14:paraId="0000012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3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та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порожнині рота</w:t>
            </w:r>
          </w:p>
        </w:tc>
        <w:tc>
          <w:tcPr>
            <w:tcW w:w="3826" w:type="dxa"/>
          </w:tcPr>
          <w:p w14:paraId="00000124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 введення ложки (боко</w:t>
            </w:r>
            <w:r>
              <w:rPr>
                <w:sz w:val="28"/>
                <w:szCs w:val="28"/>
              </w:rPr>
              <w:t>м), при позиціонуванні потрібно провести співставлення зубного ряду з попереднім відбитком в ложці</w:t>
            </w:r>
          </w:p>
        </w:tc>
      </w:tr>
      <w:tr w:rsidR="00E5482C" w14:paraId="16161DEE" w14:textId="77777777">
        <w:trPr>
          <w:trHeight w:val="2595"/>
        </w:trPr>
        <w:tc>
          <w:tcPr>
            <w:tcW w:w="907" w:type="dxa"/>
          </w:tcPr>
          <w:p w14:paraId="0000012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6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двошарового двоетапного відбитку</w:t>
            </w:r>
          </w:p>
        </w:tc>
        <w:tc>
          <w:tcPr>
            <w:tcW w:w="3826" w:type="dxa"/>
          </w:tcPr>
          <w:p w14:paraId="00000127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промиває під проточною водою та просушує відбиток.</w:t>
            </w:r>
          </w:p>
          <w:p w14:paraId="00000128" w14:textId="77777777" w:rsidR="00E5482C" w:rsidRDefault="00F93E2E">
            <w:pPr>
              <w:widowControl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</w:tc>
      </w:tr>
      <w:tr w:rsidR="00E5482C" w14:paraId="69870056" w14:textId="77777777">
        <w:trPr>
          <w:trHeight w:val="2896"/>
        </w:trPr>
        <w:tc>
          <w:tcPr>
            <w:tcW w:w="907" w:type="dxa"/>
          </w:tcPr>
          <w:p w14:paraId="0000012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11.14.</w:t>
            </w:r>
          </w:p>
        </w:tc>
        <w:tc>
          <w:tcPr>
            <w:tcW w:w="4731" w:type="dxa"/>
          </w:tcPr>
          <w:p w14:paraId="0000012A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Дезінфекція відбитку</w:t>
            </w:r>
          </w:p>
          <w:p w14:paraId="0000012B" w14:textId="77777777" w:rsidR="00E5482C" w:rsidRDefault="00E5482C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C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2D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</w:t>
            </w:r>
            <w:r>
              <w:rPr>
                <w:sz w:val="28"/>
                <w:szCs w:val="28"/>
              </w:rPr>
              <w:t>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E5482C" w14:paraId="7B24CB04" w14:textId="77777777">
        <w:trPr>
          <w:trHeight w:val="2896"/>
        </w:trPr>
        <w:tc>
          <w:tcPr>
            <w:tcW w:w="907" w:type="dxa"/>
          </w:tcPr>
          <w:p w14:paraId="0000012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14:paraId="0000012F" w14:textId="77777777" w:rsidR="00E5482C" w:rsidRDefault="00F93E2E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30" w14:textId="77777777" w:rsidR="00E5482C" w:rsidRDefault="00F93E2E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31" w14:textId="77777777" w:rsidR="00E5482C" w:rsidRDefault="00F93E2E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32" w14:textId="77777777" w:rsidR="00E5482C" w:rsidRDefault="00F93E2E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E5482C" w14:paraId="4D8D483F" w14:textId="77777777">
        <w:trPr>
          <w:trHeight w:val="2896"/>
        </w:trPr>
        <w:tc>
          <w:tcPr>
            <w:tcW w:w="907" w:type="dxa"/>
          </w:tcPr>
          <w:p w14:paraId="0000013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34" w14:textId="77777777" w:rsidR="00E5482C" w:rsidRDefault="00F93E2E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35" w14:textId="77777777" w:rsidR="00E5482C" w:rsidRDefault="00F93E2E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36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FF0000"/>
          <w:sz w:val="28"/>
          <w:szCs w:val="28"/>
        </w:rPr>
        <w:sectPr w:rsidR="00E5482C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37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i/>
          <w:color w:val="000000"/>
          <w:sz w:val="28"/>
          <w:szCs w:val="28"/>
        </w:rPr>
      </w:pPr>
    </w:p>
    <w:p w14:paraId="00000138" w14:textId="77777777" w:rsidR="00E5482C" w:rsidRDefault="00F93E2E">
      <w:pPr>
        <w:pStyle w:val="1"/>
        <w:spacing w:before="1" w:line="242" w:lineRule="auto"/>
        <w:ind w:right="148" w:firstLine="141"/>
      </w:pPr>
      <w:r>
        <w:t>Інструкція для стандартизованого пацієнта (за необхідності, якщо це передбачено умовами роботи на станції).</w:t>
      </w:r>
    </w:p>
    <w:p w14:paraId="00000139" w14:textId="77777777" w:rsidR="00E5482C" w:rsidRDefault="00F93E2E">
      <w:pPr>
        <w:pBdr>
          <w:top w:val="nil"/>
          <w:left w:val="nil"/>
          <w:bottom w:val="nil"/>
          <w:right w:val="nil"/>
          <w:between w:val="nil"/>
        </w:pBdr>
        <w:ind w:left="141" w:right="139" w:firstLine="707"/>
        <w:jc w:val="both"/>
        <w:rPr>
          <w:color w:val="000000"/>
          <w:sz w:val="28"/>
          <w:szCs w:val="28"/>
        </w:rPr>
        <w:sectPr w:rsidR="00E5482C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rPr>
          <w:color w:val="000000"/>
          <w:sz w:val="28"/>
          <w:szCs w:val="28"/>
        </w:rPr>
        <w:t>Стандартизованим пацієнтом є особа, яка обов’язково пройшла інструктаж та поводить себе як реальний пацієнт, демонструючи не історію хвороби, а прояви захворювання (скарги, симптоми або проблеми (клінічної ситуації)), передає емоційні й особисті характерис</w:t>
      </w:r>
      <w:r>
        <w:rPr>
          <w:color w:val="000000"/>
          <w:sz w:val="28"/>
          <w:szCs w:val="28"/>
        </w:rPr>
        <w:t>тики симульованого пацієнта однаковим стандартизованим чином для об’єктивізації оцінювання під час ОСП(К)І. Симуляція проявів захворювання, стану здоров’я, обмеження життєдіяльност</w:t>
      </w:r>
      <w:r>
        <w:rPr>
          <w:sz w:val="28"/>
          <w:szCs w:val="28"/>
        </w:rPr>
        <w:t>і</w:t>
      </w:r>
    </w:p>
    <w:p w14:paraId="0000013A" w14:textId="77777777" w:rsidR="00E5482C" w:rsidRDefault="00F93E2E">
      <w:pPr>
        <w:pBdr>
          <w:top w:val="nil"/>
          <w:left w:val="nil"/>
          <w:bottom w:val="nil"/>
          <w:right w:val="nil"/>
          <w:between w:val="nil"/>
        </w:pBdr>
        <w:spacing w:before="71"/>
        <w:ind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стандартизується ЗВО. Реальні пацієнти з гострими захворюваннями не залуча</w:t>
      </w:r>
      <w:r>
        <w:rPr>
          <w:color w:val="000000"/>
          <w:sz w:val="28"/>
          <w:szCs w:val="28"/>
        </w:rPr>
        <w:t>ються для ОСП(К)І. Реальні пацієнти з хронічними захворюваннями в стадії ремісії зі стабільними фізичними змінами (</w:t>
      </w:r>
      <w:proofErr w:type="spellStart"/>
      <w:r>
        <w:rPr>
          <w:color w:val="000000"/>
          <w:sz w:val="28"/>
          <w:szCs w:val="28"/>
        </w:rPr>
        <w:t>аускультативні</w:t>
      </w:r>
      <w:proofErr w:type="spellEnd"/>
      <w:r>
        <w:rPr>
          <w:color w:val="000000"/>
          <w:sz w:val="28"/>
          <w:szCs w:val="28"/>
        </w:rPr>
        <w:t xml:space="preserve"> феномени, зміни на шкірі, деформації тощо), наявним чи можливим обмеженням життєдіяльності, які можуть отримати користь від ре</w:t>
      </w:r>
      <w:r>
        <w:rPr>
          <w:color w:val="000000"/>
          <w:sz w:val="28"/>
          <w:szCs w:val="28"/>
        </w:rPr>
        <w:t>абілітації є ефективними для залучення як стандартизовані пацієнти за їх згодою та згідно з чинним законодавством.</w:t>
      </w:r>
    </w:p>
    <w:p w14:paraId="0000013B" w14:textId="77777777" w:rsidR="00E5482C" w:rsidRDefault="00F93E2E">
      <w:pPr>
        <w:pBdr>
          <w:top w:val="nil"/>
          <w:left w:val="nil"/>
          <w:bottom w:val="nil"/>
          <w:right w:val="nil"/>
          <w:between w:val="nil"/>
        </w:pBdr>
        <w:ind w:left="141" w:right="13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Стандартизований пацієнт повинен максимально дотримуватися сценарію клінічної ситуації, який передбачений екзаменаційним завданням. Забороняє</w:t>
      </w:r>
      <w:r>
        <w:rPr>
          <w:color w:val="000000"/>
          <w:sz w:val="28"/>
          <w:szCs w:val="28"/>
        </w:rPr>
        <w:t>ться імпровізувати по ходу основної сюжетної лінії, необхідно видавати чітко сформульовану інформацію за розробленим сценарієм. Спочатку стандартизований пацієнт формулює скарги, тоді ж як анамнез може бути деталізований тільки в разі відповідних конкретни</w:t>
      </w:r>
      <w:r>
        <w:rPr>
          <w:color w:val="000000"/>
          <w:sz w:val="28"/>
          <w:szCs w:val="28"/>
        </w:rPr>
        <w:t xml:space="preserve">х питань з боку студента- куратора. Стандартизований пацієнт повинен бути правдоподібним при спілкуванні із студентом-куратором – виглядати і розмовляти як справжній пацієнт, тобто симулювати клінічну симптоматику у відповідності до передбаченої клінічної </w:t>
      </w:r>
      <w:r>
        <w:rPr>
          <w:color w:val="000000"/>
          <w:sz w:val="28"/>
          <w:szCs w:val="28"/>
        </w:rPr>
        <w:t xml:space="preserve">ситуації. Одягатися необхідно відповідно до ролі: виглядати як пацієнт, використовуючи схожі реквізити (одяг, взуття, особисті речі тощо). Під час огляду стандартизованому пацієнта не </w:t>
      </w:r>
      <w:proofErr w:type="spellStart"/>
      <w:r>
        <w:rPr>
          <w:color w:val="000000"/>
          <w:sz w:val="28"/>
          <w:szCs w:val="28"/>
        </w:rPr>
        <w:t>потрбіно</w:t>
      </w:r>
      <w:proofErr w:type="spellEnd"/>
      <w:r>
        <w:rPr>
          <w:color w:val="000000"/>
          <w:sz w:val="28"/>
          <w:szCs w:val="28"/>
        </w:rPr>
        <w:t xml:space="preserve"> перебивати куратора, відповідати на питання не поспішаючи. Відп</w:t>
      </w:r>
      <w:r>
        <w:rPr>
          <w:color w:val="000000"/>
          <w:sz w:val="28"/>
          <w:szCs w:val="28"/>
        </w:rPr>
        <w:t>овідаючи на питання, стандартизованому пацієнту необхідно дотримуватися розмовного стилю, вести себе природно. Відповідати необхідно тільки на питання, які задані студентом- куратором, не повідомляючи самостійно додаткової інформації, однак при відповіді у</w:t>
      </w:r>
      <w:r>
        <w:rPr>
          <w:color w:val="000000"/>
          <w:sz w:val="28"/>
          <w:szCs w:val="28"/>
        </w:rPr>
        <w:t>никаючи односкладових тез.</w:t>
      </w:r>
    </w:p>
    <w:p w14:paraId="0000013C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13D" w14:textId="77777777" w:rsidR="00E5482C" w:rsidRDefault="00F93E2E">
      <w:pPr>
        <w:pStyle w:val="1"/>
        <w:spacing w:line="322" w:lineRule="auto"/>
        <w:ind w:firstLine="141"/>
      </w:pPr>
      <w:r>
        <w:t>Інструкція для екзаменатора по роботі на станції.</w:t>
      </w:r>
    </w:p>
    <w:p w14:paraId="0000013E" w14:textId="77777777" w:rsidR="00E5482C" w:rsidRDefault="00F93E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5"/>
        <w:jc w:val="both"/>
        <w:rPr>
          <w:color w:val="000000"/>
        </w:rPr>
      </w:pPr>
      <w:r>
        <w:rPr>
          <w:color w:val="000000"/>
          <w:sz w:val="28"/>
          <w:szCs w:val="28"/>
        </w:rPr>
        <w:t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</w:t>
      </w:r>
    </w:p>
    <w:p w14:paraId="0000013F" w14:textId="77777777" w:rsidR="00E5482C" w:rsidRDefault="00F93E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46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на кожного здобувача заповнює окремий контрольний лист (чек-лист) у письмо</w:t>
      </w:r>
      <w:r>
        <w:rPr>
          <w:color w:val="000000"/>
          <w:sz w:val="28"/>
          <w:szCs w:val="28"/>
        </w:rPr>
        <w:t xml:space="preserve">вій (бланковій) або електронній формах, де зазначає ідентифікаційний номер здобувача, який вказаний на його </w:t>
      </w:r>
      <w:proofErr w:type="spellStart"/>
      <w:r>
        <w:rPr>
          <w:color w:val="000000"/>
          <w:sz w:val="28"/>
          <w:szCs w:val="28"/>
        </w:rPr>
        <w:t>бейджику</w:t>
      </w:r>
      <w:proofErr w:type="spellEnd"/>
      <w:r>
        <w:rPr>
          <w:color w:val="000000"/>
          <w:sz w:val="28"/>
          <w:szCs w:val="28"/>
        </w:rPr>
        <w:t>.</w:t>
      </w:r>
    </w:p>
    <w:p w14:paraId="00000140" w14:textId="77777777" w:rsidR="00E5482C" w:rsidRDefault="00F93E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4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не втручається у процес виконання завдання, не розмовляє зі здобувачем, а лише оцінює дії здобувача, роблячи про це відмітки у</w:t>
      </w:r>
      <w:r>
        <w:rPr>
          <w:color w:val="000000"/>
          <w:sz w:val="28"/>
          <w:szCs w:val="28"/>
        </w:rPr>
        <w:t xml:space="preserve"> чек- листі.</w:t>
      </w:r>
    </w:p>
    <w:p w14:paraId="00000141" w14:textId="77777777" w:rsidR="00E5482C" w:rsidRDefault="00F93E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38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</w:p>
    <w:p w14:paraId="00000142" w14:textId="77777777" w:rsidR="00E5482C" w:rsidRDefault="00F93E2E">
      <w:pPr>
        <w:pStyle w:val="1"/>
        <w:spacing w:before="320"/>
        <w:ind w:left="2126" w:hanging="1985"/>
        <w:jc w:val="left"/>
      </w:pPr>
      <w:r>
        <w:t>Алгоритм виконання практичних навичок та вирішення клінічних кейсів (с</w:t>
      </w:r>
      <w:r>
        <w:t>итуаційних завдань)</w:t>
      </w:r>
    </w:p>
    <w:tbl>
      <w:tblPr>
        <w:tblStyle w:val="af0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E5482C" w14:paraId="40197307" w14:textId="77777777">
        <w:trPr>
          <w:trHeight w:val="1075"/>
        </w:trPr>
        <w:tc>
          <w:tcPr>
            <w:tcW w:w="907" w:type="dxa"/>
          </w:tcPr>
          <w:p w14:paraId="00000143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4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145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4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14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E5482C" w14:paraId="2B5E9ABA" w14:textId="77777777">
        <w:trPr>
          <w:trHeight w:val="645"/>
        </w:trPr>
        <w:tc>
          <w:tcPr>
            <w:tcW w:w="907" w:type="dxa"/>
          </w:tcPr>
          <w:p w14:paraId="0000014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14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32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  <w:t>назвати (ідентифікувати) себе</w:t>
            </w:r>
          </w:p>
        </w:tc>
        <w:tc>
          <w:tcPr>
            <w:tcW w:w="3826" w:type="dxa"/>
          </w:tcPr>
          <w:p w14:paraId="0000014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</w:tbl>
    <w:p w14:paraId="0000014B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rPr>
          <w:color w:val="000000"/>
          <w:sz w:val="28"/>
          <w:szCs w:val="28"/>
        </w:rPr>
        <w:sectPr w:rsidR="00E5482C">
          <w:pgSz w:w="11910" w:h="16840"/>
          <w:pgMar w:top="760" w:right="708" w:bottom="893" w:left="1275" w:header="360" w:footer="360" w:gutter="0"/>
          <w:cols w:space="720"/>
        </w:sectPr>
      </w:pPr>
    </w:p>
    <w:p w14:paraId="0000014C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1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E5482C" w14:paraId="67629A79" w14:textId="77777777">
        <w:trPr>
          <w:trHeight w:val="967"/>
        </w:trPr>
        <w:tc>
          <w:tcPr>
            <w:tcW w:w="907" w:type="dxa"/>
          </w:tcPr>
          <w:p w14:paraId="0000014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14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14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E5482C" w14:paraId="4CCD0A0B" w14:textId="77777777">
        <w:trPr>
          <w:trHeight w:val="321"/>
        </w:trPr>
        <w:tc>
          <w:tcPr>
            <w:tcW w:w="907" w:type="dxa"/>
          </w:tcPr>
          <w:p w14:paraId="0000015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15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15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E5482C" w14:paraId="71072C06" w14:textId="77777777">
        <w:trPr>
          <w:trHeight w:val="321"/>
        </w:trPr>
        <w:tc>
          <w:tcPr>
            <w:tcW w:w="907" w:type="dxa"/>
          </w:tcPr>
          <w:p w14:paraId="0000015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15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15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E5482C" w14:paraId="3B30CED4" w14:textId="77777777">
        <w:trPr>
          <w:trHeight w:val="323"/>
        </w:trPr>
        <w:tc>
          <w:tcPr>
            <w:tcW w:w="907" w:type="dxa"/>
          </w:tcPr>
          <w:p w14:paraId="0000015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15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15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E5482C" w14:paraId="5A7B5D2D" w14:textId="77777777">
        <w:trPr>
          <w:trHeight w:val="642"/>
        </w:trPr>
        <w:tc>
          <w:tcPr>
            <w:tcW w:w="907" w:type="dxa"/>
          </w:tcPr>
          <w:p w14:paraId="0000015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15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15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E5482C" w14:paraId="49B27019" w14:textId="77777777">
        <w:trPr>
          <w:trHeight w:val="965"/>
        </w:trPr>
        <w:tc>
          <w:tcPr>
            <w:tcW w:w="907" w:type="dxa"/>
          </w:tcPr>
          <w:p w14:paraId="0000015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15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15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E5482C" w14:paraId="5D83465F" w14:textId="77777777">
        <w:trPr>
          <w:trHeight w:val="1932"/>
        </w:trPr>
        <w:tc>
          <w:tcPr>
            <w:tcW w:w="907" w:type="dxa"/>
          </w:tcPr>
          <w:p w14:paraId="0000015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16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16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16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16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E5482C" w14:paraId="102F9BCE" w14:textId="77777777">
        <w:trPr>
          <w:trHeight w:val="3214"/>
        </w:trPr>
        <w:tc>
          <w:tcPr>
            <w:tcW w:w="907" w:type="dxa"/>
          </w:tcPr>
          <w:p w14:paraId="0000016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165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16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16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16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16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безпосередньо проводить клінічний огляд</w:t>
            </w:r>
          </w:p>
        </w:tc>
      </w:tr>
      <w:tr w:rsidR="00E5482C" w14:paraId="0D78F9E4" w14:textId="77777777">
        <w:trPr>
          <w:trHeight w:val="1929"/>
        </w:trPr>
        <w:tc>
          <w:tcPr>
            <w:tcW w:w="907" w:type="dxa"/>
          </w:tcPr>
          <w:p w14:paraId="0000016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16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16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16D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сформулював попередній діагноз та визначив необхідний комплекс лікувально-профілактичних</w:t>
            </w:r>
          </w:p>
          <w:p w14:paraId="0000016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заходів</w:t>
            </w:r>
          </w:p>
        </w:tc>
      </w:tr>
      <w:tr w:rsidR="00E5482C" w14:paraId="75176150" w14:textId="77777777">
        <w:trPr>
          <w:trHeight w:val="1285"/>
        </w:trPr>
        <w:tc>
          <w:tcPr>
            <w:tcW w:w="907" w:type="dxa"/>
          </w:tcPr>
          <w:p w14:paraId="0000016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17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171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17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E5482C" w14:paraId="1CFD30D4" w14:textId="77777777">
        <w:trPr>
          <w:trHeight w:val="2575"/>
        </w:trPr>
        <w:tc>
          <w:tcPr>
            <w:tcW w:w="907" w:type="dxa"/>
          </w:tcPr>
          <w:p w14:paraId="0000017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right="22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</w:tcPr>
          <w:p w14:paraId="00000174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  <w:p w14:paraId="00000175" w14:textId="77777777" w:rsidR="00E5482C" w:rsidRDefault="00E548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176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177" w14:textId="77777777" w:rsidR="00E5482C" w:rsidRDefault="00F93E2E">
            <w:pP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інструментів: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</w:t>
            </w:r>
            <w:r>
              <w:rPr>
                <w:sz w:val="28"/>
                <w:szCs w:val="28"/>
              </w:rPr>
              <w:t xml:space="preserve">силіконовий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шпатель для замішування, блокнот для замішування</w:t>
            </w:r>
          </w:p>
        </w:tc>
      </w:tr>
      <w:tr w:rsidR="00E5482C" w14:paraId="3846E4BF" w14:textId="77777777">
        <w:trPr>
          <w:trHeight w:val="2575"/>
        </w:trPr>
        <w:tc>
          <w:tcPr>
            <w:tcW w:w="907" w:type="dxa"/>
          </w:tcPr>
          <w:p w14:paraId="00000178" w14:textId="77777777" w:rsidR="00E5482C" w:rsidRDefault="00F93E2E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9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7A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7B" w14:textId="77777777" w:rsidR="00E5482C" w:rsidRDefault="00E5482C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E5482C" w14:paraId="12C241EA" w14:textId="77777777">
        <w:trPr>
          <w:trHeight w:val="2575"/>
        </w:trPr>
        <w:tc>
          <w:tcPr>
            <w:tcW w:w="907" w:type="dxa"/>
          </w:tcPr>
          <w:p w14:paraId="0000017C" w14:textId="77777777" w:rsidR="00E5482C" w:rsidRDefault="00F93E2E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D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7E" w14:textId="77777777" w:rsidR="00E5482C" w:rsidRDefault="00F93E2E">
            <w:pP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E5482C" w14:paraId="41676F45" w14:textId="77777777">
        <w:trPr>
          <w:trHeight w:val="2575"/>
        </w:trPr>
        <w:tc>
          <w:tcPr>
            <w:tcW w:w="907" w:type="dxa"/>
          </w:tcPr>
          <w:p w14:paraId="0000017F" w14:textId="77777777" w:rsidR="00E5482C" w:rsidRDefault="00F93E2E">
            <w:pPr>
              <w:spacing w:line="317" w:lineRule="auto"/>
              <w:ind w:left="9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80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Приготування С-силіконової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81" w14:textId="77777777" w:rsidR="00E5482C" w:rsidRDefault="00F93E2E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взято відповідну кількість базової силіконової маси, додано кількість каталізатора</w:t>
            </w:r>
            <w:r>
              <w:rPr>
                <w:sz w:val="28"/>
                <w:szCs w:val="28"/>
              </w:rPr>
              <w:t xml:space="preserve"> відповідно до інструкції виробника. Студент отримав гомогенну пластичну маси</w:t>
            </w:r>
          </w:p>
          <w:p w14:paraId="00000182" w14:textId="77777777" w:rsidR="00E5482C" w:rsidRDefault="00E5482C">
            <w:pPr>
              <w:ind w:left="108" w:right="162"/>
              <w:rPr>
                <w:sz w:val="28"/>
                <w:szCs w:val="28"/>
              </w:rPr>
            </w:pPr>
          </w:p>
        </w:tc>
      </w:tr>
      <w:tr w:rsidR="00E5482C" w14:paraId="38248BEC" w14:textId="77777777">
        <w:trPr>
          <w:trHeight w:val="2575"/>
        </w:trPr>
        <w:tc>
          <w:tcPr>
            <w:tcW w:w="907" w:type="dxa"/>
          </w:tcPr>
          <w:p w14:paraId="00000183" w14:textId="77777777" w:rsidR="00E5482C" w:rsidRDefault="00F93E2E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4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5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E5482C" w14:paraId="6D18BF1D" w14:textId="77777777">
        <w:trPr>
          <w:trHeight w:val="2575"/>
        </w:trPr>
        <w:tc>
          <w:tcPr>
            <w:tcW w:w="907" w:type="dxa"/>
          </w:tcPr>
          <w:p w14:paraId="00000186" w14:textId="77777777" w:rsidR="00E5482C" w:rsidRDefault="00F93E2E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7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88" w14:textId="77777777" w:rsidR="00E5482C" w:rsidRDefault="00F93E2E">
            <w:pP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89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E5482C" w14:paraId="6968A854" w14:textId="77777777">
        <w:trPr>
          <w:trHeight w:val="2575"/>
        </w:trPr>
        <w:tc>
          <w:tcPr>
            <w:tcW w:w="907" w:type="dxa"/>
          </w:tcPr>
          <w:p w14:paraId="0000018A" w14:textId="77777777" w:rsidR="00E5482C" w:rsidRDefault="00F93E2E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B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8C" w14:textId="77777777" w:rsidR="00E5482C" w:rsidRDefault="00F93E2E">
            <w:pPr>
              <w:spacing w:line="322" w:lineRule="auto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E5482C" w14:paraId="6F0E94D3" w14:textId="77777777">
        <w:trPr>
          <w:trHeight w:val="2575"/>
        </w:trPr>
        <w:tc>
          <w:tcPr>
            <w:tcW w:w="907" w:type="dxa"/>
          </w:tcPr>
          <w:p w14:paraId="0000018D" w14:textId="77777777" w:rsidR="00E5482C" w:rsidRDefault="00F93E2E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8E" w14:textId="77777777" w:rsidR="00E5482C" w:rsidRDefault="00F93E2E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 xml:space="preserve">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  <w:p w14:paraId="0000018F" w14:textId="77777777" w:rsidR="00E5482C" w:rsidRDefault="00E5482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190" w14:textId="77777777" w:rsidR="00E5482C" w:rsidRDefault="00F93E2E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зубного ряду</w:t>
            </w:r>
          </w:p>
        </w:tc>
      </w:tr>
      <w:tr w:rsidR="00E5482C" w14:paraId="1D705B97" w14:textId="77777777">
        <w:trPr>
          <w:trHeight w:val="2575"/>
        </w:trPr>
        <w:tc>
          <w:tcPr>
            <w:tcW w:w="907" w:type="dxa"/>
          </w:tcPr>
          <w:p w14:paraId="00000191" w14:textId="77777777" w:rsidR="00E5482C" w:rsidRDefault="00F93E2E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</w:t>
            </w:r>
          </w:p>
        </w:tc>
        <w:tc>
          <w:tcPr>
            <w:tcW w:w="4731" w:type="dxa"/>
          </w:tcPr>
          <w:p w14:paraId="00000192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Оцінка першого етапу відбитку (базисна маса)</w:t>
            </w:r>
          </w:p>
        </w:tc>
        <w:tc>
          <w:tcPr>
            <w:tcW w:w="3826" w:type="dxa"/>
          </w:tcPr>
          <w:p w14:paraId="00000193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94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95" w14:textId="77777777" w:rsidR="00E5482C" w:rsidRDefault="00E5482C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E5482C" w14:paraId="7A7669EC" w14:textId="77777777">
        <w:trPr>
          <w:trHeight w:val="2575"/>
        </w:trPr>
        <w:tc>
          <w:tcPr>
            <w:tcW w:w="907" w:type="dxa"/>
          </w:tcPr>
          <w:p w14:paraId="00000196" w14:textId="77777777" w:rsidR="00E5482C" w:rsidRDefault="00F93E2E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</w:tcPr>
          <w:p w14:paraId="00000197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Приготування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  <w:p w14:paraId="00000198" w14:textId="77777777" w:rsidR="00E5482C" w:rsidRDefault="00E5482C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99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на блокноті для замішування за допомо</w:t>
            </w:r>
            <w:r>
              <w:rPr>
                <w:sz w:val="28"/>
                <w:szCs w:val="28"/>
              </w:rPr>
              <w:t xml:space="preserve">гою шпателя змішує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та каталізатор відповідно до пропорцій, що вказані в інструкції виробника, до утворення гомогенної маси</w:t>
            </w:r>
          </w:p>
        </w:tc>
      </w:tr>
      <w:tr w:rsidR="00E5482C" w14:paraId="2BCA7A2C" w14:textId="77777777">
        <w:trPr>
          <w:trHeight w:val="2575"/>
        </w:trPr>
        <w:tc>
          <w:tcPr>
            <w:tcW w:w="907" w:type="dxa"/>
          </w:tcPr>
          <w:p w14:paraId="0000019A" w14:textId="77777777" w:rsidR="00E5482C" w:rsidRDefault="00F93E2E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11.11.</w:t>
            </w:r>
          </w:p>
        </w:tc>
        <w:tc>
          <w:tcPr>
            <w:tcW w:w="4731" w:type="dxa"/>
          </w:tcPr>
          <w:p w14:paraId="0000019B" w14:textId="77777777" w:rsidR="00E5482C" w:rsidRDefault="00F93E2E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 у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9C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наносить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однорідної консистенції на всю поверхню відбитку базисною масою у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E5482C" w14:paraId="11BDB225" w14:textId="77777777">
        <w:trPr>
          <w:trHeight w:val="2575"/>
        </w:trPr>
        <w:tc>
          <w:tcPr>
            <w:tcW w:w="907" w:type="dxa"/>
          </w:tcPr>
          <w:p w14:paraId="0000019D" w14:textId="77777777" w:rsidR="00E5482C" w:rsidRDefault="00F93E2E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4731" w:type="dxa"/>
          </w:tcPr>
          <w:p w14:paraId="0000019E" w14:textId="77777777" w:rsidR="00E5482C" w:rsidRDefault="00F93E2E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та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порожнині рота</w:t>
            </w:r>
          </w:p>
        </w:tc>
        <w:tc>
          <w:tcPr>
            <w:tcW w:w="3826" w:type="dxa"/>
          </w:tcPr>
          <w:p w14:paraId="0000019F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 введення ложки (боком), при позиціонуванні потрібно провести спів</w:t>
            </w:r>
            <w:r>
              <w:rPr>
                <w:sz w:val="28"/>
                <w:szCs w:val="28"/>
              </w:rPr>
              <w:t>ставлення зубного ряду з попереднім відбитком в ложці</w:t>
            </w:r>
          </w:p>
        </w:tc>
      </w:tr>
      <w:tr w:rsidR="00E5482C" w14:paraId="3567E5D9" w14:textId="77777777">
        <w:trPr>
          <w:trHeight w:val="2575"/>
        </w:trPr>
        <w:tc>
          <w:tcPr>
            <w:tcW w:w="907" w:type="dxa"/>
          </w:tcPr>
          <w:p w14:paraId="000001A0" w14:textId="77777777" w:rsidR="00E5482C" w:rsidRDefault="00F93E2E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11.13.</w:t>
            </w:r>
          </w:p>
        </w:tc>
        <w:tc>
          <w:tcPr>
            <w:tcW w:w="4731" w:type="dxa"/>
          </w:tcPr>
          <w:p w14:paraId="000001A1" w14:textId="77777777" w:rsidR="00E5482C" w:rsidRDefault="00F93E2E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двошарового двоетапного відбитку</w:t>
            </w:r>
          </w:p>
        </w:tc>
        <w:tc>
          <w:tcPr>
            <w:tcW w:w="3826" w:type="dxa"/>
          </w:tcPr>
          <w:p w14:paraId="000001A2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промиває під проточною водою та просушує відбиток.</w:t>
            </w:r>
          </w:p>
          <w:p w14:paraId="000001A3" w14:textId="77777777" w:rsidR="00E5482C" w:rsidRDefault="00F93E2E">
            <w:pPr>
              <w:widowControl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</w:tc>
      </w:tr>
      <w:tr w:rsidR="00E5482C" w14:paraId="6DE97658" w14:textId="77777777">
        <w:trPr>
          <w:trHeight w:val="2575"/>
        </w:trPr>
        <w:tc>
          <w:tcPr>
            <w:tcW w:w="907" w:type="dxa"/>
          </w:tcPr>
          <w:p w14:paraId="000001A4" w14:textId="77777777" w:rsidR="00E5482C" w:rsidRDefault="00F93E2E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11.14.</w:t>
            </w:r>
          </w:p>
        </w:tc>
        <w:tc>
          <w:tcPr>
            <w:tcW w:w="4731" w:type="dxa"/>
          </w:tcPr>
          <w:p w14:paraId="000001A5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Дезінфекція відбитку</w:t>
            </w:r>
          </w:p>
          <w:p w14:paraId="000001A6" w14:textId="77777777" w:rsidR="00E5482C" w:rsidRDefault="00E5482C">
            <w:pPr>
              <w:widowControl/>
              <w:rPr>
                <w:color w:val="00000A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A7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A8" w14:textId="77777777" w:rsidR="00E5482C" w:rsidRDefault="00F93E2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E5482C" w14:paraId="306DF6DF" w14:textId="77777777">
        <w:trPr>
          <w:trHeight w:val="2575"/>
        </w:trPr>
        <w:tc>
          <w:tcPr>
            <w:tcW w:w="907" w:type="dxa"/>
          </w:tcPr>
          <w:p w14:paraId="000001A9" w14:textId="77777777" w:rsidR="00E5482C" w:rsidRDefault="00F93E2E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14:paraId="000001AA" w14:textId="77777777" w:rsidR="00E5482C" w:rsidRDefault="00F93E2E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AB" w14:textId="77777777" w:rsidR="00E5482C" w:rsidRDefault="00F93E2E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AC" w14:textId="77777777" w:rsidR="00E5482C" w:rsidRDefault="00F93E2E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AD" w14:textId="77777777" w:rsidR="00E5482C" w:rsidRDefault="00F93E2E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E5482C" w14:paraId="05A487E1" w14:textId="77777777">
        <w:trPr>
          <w:trHeight w:val="2575"/>
        </w:trPr>
        <w:tc>
          <w:tcPr>
            <w:tcW w:w="907" w:type="dxa"/>
          </w:tcPr>
          <w:p w14:paraId="000001AE" w14:textId="77777777" w:rsidR="00E5482C" w:rsidRDefault="00F93E2E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AF" w14:textId="77777777" w:rsidR="00E5482C" w:rsidRDefault="00F93E2E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B0" w14:textId="77777777" w:rsidR="00E5482C" w:rsidRDefault="00F93E2E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B1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000000"/>
          <w:sz w:val="28"/>
          <w:szCs w:val="28"/>
        </w:rPr>
        <w:sectPr w:rsidR="00E5482C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B2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8"/>
          <w:szCs w:val="28"/>
        </w:rPr>
      </w:pPr>
    </w:p>
    <w:p w14:paraId="000001B3" w14:textId="77777777" w:rsidR="00E5482C" w:rsidRDefault="00F93E2E">
      <w:pPr>
        <w:spacing w:line="235" w:lineRule="auto"/>
        <w:ind w:left="141" w:right="1579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Контрольний лист оцінювання (чек-лист) станції ОСП(К)І Назва станції </w:t>
      </w:r>
      <w:r>
        <w:rPr>
          <w:sz w:val="28"/>
          <w:szCs w:val="28"/>
        </w:rPr>
        <w:t>– «</w:t>
      </w:r>
      <w:r>
        <w:rPr>
          <w:sz w:val="28"/>
          <w:szCs w:val="28"/>
        </w:rPr>
        <w:t>Ортопед</w:t>
      </w:r>
      <w:r>
        <w:rPr>
          <w:sz w:val="28"/>
          <w:szCs w:val="28"/>
        </w:rPr>
        <w:t>ична стоматологія»</w:t>
      </w:r>
    </w:p>
    <w:p w14:paraId="000001B4" w14:textId="77777777" w:rsidR="00E5482C" w:rsidRDefault="00F93E2E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Сценарій № </w:t>
      </w:r>
      <w:r>
        <w:rPr>
          <w:sz w:val="28"/>
          <w:szCs w:val="28"/>
        </w:rPr>
        <w:t>1 – «зняття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анатомічного двошарового двоетапного відбитка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нижньої щелепи</w:t>
      </w:r>
      <w:r>
        <w:rPr>
          <w:sz w:val="28"/>
          <w:szCs w:val="28"/>
        </w:rPr>
        <w:t>»</w:t>
      </w:r>
    </w:p>
    <w:p w14:paraId="000001B5" w14:textId="77777777" w:rsidR="00E5482C" w:rsidRDefault="00F93E2E">
      <w:pPr>
        <w:spacing w:line="331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Ідентифікаційний номер студента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в ході проведення екзамену</w:t>
      </w:r>
    </w:p>
    <w:tbl>
      <w:tblPr>
        <w:tblStyle w:val="af2"/>
        <w:tblW w:w="9296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4984"/>
        <w:gridCol w:w="1537"/>
        <w:gridCol w:w="1985"/>
      </w:tblGrid>
      <w:tr w:rsidR="00E5482C" w14:paraId="13FD856D" w14:textId="77777777">
        <w:trPr>
          <w:trHeight w:val="1093"/>
        </w:trPr>
        <w:tc>
          <w:tcPr>
            <w:tcW w:w="790" w:type="dxa"/>
          </w:tcPr>
          <w:p w14:paraId="000001B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218" w:firstLine="3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984" w:type="dxa"/>
          </w:tcPr>
          <w:p w14:paraId="000001B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1122" w:hanging="66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1537" w:type="dxa"/>
          </w:tcPr>
          <w:p w14:paraId="000001B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за позицію*</w:t>
            </w:r>
          </w:p>
        </w:tc>
        <w:tc>
          <w:tcPr>
            <w:tcW w:w="1985" w:type="dxa"/>
          </w:tcPr>
          <w:p w14:paraId="000001B9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98" w:right="284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студента**</w:t>
            </w:r>
          </w:p>
        </w:tc>
      </w:tr>
      <w:tr w:rsidR="00E5482C" w14:paraId="7FF47365" w14:textId="77777777">
        <w:trPr>
          <w:trHeight w:val="773"/>
        </w:trPr>
        <w:tc>
          <w:tcPr>
            <w:tcW w:w="790" w:type="dxa"/>
          </w:tcPr>
          <w:p w14:paraId="000001B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4" w:type="dxa"/>
          </w:tcPr>
          <w:p w14:paraId="000001B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1537" w:type="dxa"/>
          </w:tcPr>
          <w:p w14:paraId="000001B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BD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5FFBF0DC" w14:textId="77777777">
        <w:trPr>
          <w:trHeight w:val="448"/>
        </w:trPr>
        <w:tc>
          <w:tcPr>
            <w:tcW w:w="790" w:type="dxa"/>
          </w:tcPr>
          <w:p w14:paraId="000001B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4" w:type="dxa"/>
          </w:tcPr>
          <w:p w14:paraId="000001B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1537" w:type="dxa"/>
          </w:tcPr>
          <w:p w14:paraId="000001C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C1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5F541BD6" w14:textId="77777777">
        <w:trPr>
          <w:trHeight w:val="450"/>
        </w:trPr>
        <w:tc>
          <w:tcPr>
            <w:tcW w:w="790" w:type="dxa"/>
          </w:tcPr>
          <w:p w14:paraId="000001C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4" w:type="dxa"/>
          </w:tcPr>
          <w:p w14:paraId="000001C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1537" w:type="dxa"/>
          </w:tcPr>
          <w:p w14:paraId="000001C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C5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38BCBA82" w14:textId="77777777">
        <w:trPr>
          <w:trHeight w:val="450"/>
        </w:trPr>
        <w:tc>
          <w:tcPr>
            <w:tcW w:w="790" w:type="dxa"/>
          </w:tcPr>
          <w:p w14:paraId="000001C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4" w:type="dxa"/>
          </w:tcPr>
          <w:p w14:paraId="000001C7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1537" w:type="dxa"/>
          </w:tcPr>
          <w:p w14:paraId="000001C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C9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3B4BD7EE" w14:textId="77777777">
        <w:trPr>
          <w:trHeight w:val="770"/>
        </w:trPr>
        <w:tc>
          <w:tcPr>
            <w:tcW w:w="790" w:type="dxa"/>
          </w:tcPr>
          <w:p w14:paraId="000001CA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4" w:type="dxa"/>
          </w:tcPr>
          <w:p w14:paraId="000001CB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 w:right="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1537" w:type="dxa"/>
          </w:tcPr>
          <w:p w14:paraId="000001CC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CD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67A7A2F8" w14:textId="77777777">
        <w:trPr>
          <w:trHeight w:val="772"/>
        </w:trPr>
        <w:tc>
          <w:tcPr>
            <w:tcW w:w="790" w:type="dxa"/>
          </w:tcPr>
          <w:p w14:paraId="000001CE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4" w:type="dxa"/>
          </w:tcPr>
          <w:p w14:paraId="000001CF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зняття </w:t>
            </w:r>
            <w:r>
              <w:rPr>
                <w:sz w:val="28"/>
                <w:szCs w:val="28"/>
              </w:rPr>
              <w:t xml:space="preserve">анатомічного двошарового двоетапного відбитка С-силіконовим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 з нижньої щелепи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000001D0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85" w:type="dxa"/>
          </w:tcPr>
          <w:p w14:paraId="000001D1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2523F84F" w14:textId="77777777">
        <w:trPr>
          <w:trHeight w:val="772"/>
        </w:trPr>
        <w:tc>
          <w:tcPr>
            <w:tcW w:w="790" w:type="dxa"/>
          </w:tcPr>
          <w:p w14:paraId="000001D2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4" w:type="dxa"/>
          </w:tcPr>
          <w:p w14:paraId="000001D3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1537" w:type="dxa"/>
          </w:tcPr>
          <w:p w14:paraId="000001D4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D5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5482C" w14:paraId="6FF9BDF9" w14:textId="77777777">
        <w:trPr>
          <w:trHeight w:val="772"/>
        </w:trPr>
        <w:tc>
          <w:tcPr>
            <w:tcW w:w="790" w:type="dxa"/>
          </w:tcPr>
          <w:p w14:paraId="000001D6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84" w:type="dxa"/>
          </w:tcPr>
          <w:p w14:paraId="000001D7" w14:textId="77777777" w:rsidR="00E5482C" w:rsidRDefault="00F93E2E">
            <w:pPr>
              <w:spacing w:before="57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Інше</w:t>
            </w:r>
          </w:p>
        </w:tc>
        <w:tc>
          <w:tcPr>
            <w:tcW w:w="1537" w:type="dxa"/>
          </w:tcPr>
          <w:p w14:paraId="000001D8" w14:textId="77777777" w:rsidR="00E5482C" w:rsidRDefault="00F9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985" w:type="dxa"/>
          </w:tcPr>
          <w:p w14:paraId="000001D9" w14:textId="77777777" w:rsidR="00E5482C" w:rsidRDefault="00E5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00001DA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E5482C">
          <w:type w:val="continuous"/>
          <w:pgSz w:w="11910" w:h="16840"/>
          <w:pgMar w:top="820" w:right="708" w:bottom="748" w:left="1275" w:header="360" w:footer="360" w:gutter="0"/>
          <w:cols w:space="720"/>
        </w:sectPr>
      </w:pPr>
    </w:p>
    <w:p w14:paraId="000001DB" w14:textId="77777777" w:rsidR="00E5482C" w:rsidRDefault="00E548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000001DC" w14:textId="77777777" w:rsidR="00E5482C" w:rsidRDefault="00F93E2E">
      <w:pPr>
        <w:pStyle w:val="1"/>
        <w:ind w:right="146" w:firstLine="141"/>
      </w:pPr>
      <w:r>
        <w:t>Нормативні документи і література, що використовувалися при підготовці алгоритму:</w:t>
      </w:r>
    </w:p>
    <w:p w14:paraId="000001DD" w14:textId="77777777" w:rsidR="00E5482C" w:rsidRDefault="00F93E2E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– Тернопіль: ФОП Паляниця В. А., 2018. – 3</w:t>
      </w:r>
      <w:r>
        <w:rPr>
          <w:color w:val="212121"/>
          <w:sz w:val="28"/>
          <w:szCs w:val="28"/>
        </w:rPr>
        <w:t xml:space="preserve">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p w14:paraId="000001DE" w14:textId="77777777" w:rsidR="00E5482C" w:rsidRDefault="00F93E2E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Щерба В. В., Радчук В. Б. «Протезування при повній втраті зубів». 2-е видання. – Тернопіль: ТОВ «</w:t>
      </w:r>
      <w:proofErr w:type="spellStart"/>
      <w:r>
        <w:rPr>
          <w:color w:val="212121"/>
          <w:sz w:val="28"/>
          <w:szCs w:val="28"/>
        </w:rPr>
        <w:t>Терно</w:t>
      </w:r>
      <w:proofErr w:type="spellEnd"/>
      <w:r>
        <w:rPr>
          <w:color w:val="212121"/>
          <w:sz w:val="28"/>
          <w:szCs w:val="28"/>
        </w:rPr>
        <w:t>-граф», 2017. – 216 с.</w:t>
      </w:r>
    </w:p>
    <w:p w14:paraId="000001DF" w14:textId="77777777" w:rsidR="00E5482C" w:rsidRDefault="00F93E2E">
      <w:pPr>
        <w:widowControl/>
        <w:numPr>
          <w:ilvl w:val="0"/>
          <w:numId w:val="1"/>
        </w:numPr>
        <w:jc w:val="both"/>
      </w:pPr>
      <w:proofErr w:type="spellStart"/>
      <w:r>
        <w:rPr>
          <w:sz w:val="28"/>
          <w:szCs w:val="28"/>
        </w:rPr>
        <w:t>Фліс</w:t>
      </w:r>
      <w:proofErr w:type="spellEnd"/>
      <w:r>
        <w:rPr>
          <w:sz w:val="28"/>
          <w:szCs w:val="28"/>
        </w:rPr>
        <w:t xml:space="preserve"> П.С., Леоненко Г.П., </w:t>
      </w:r>
      <w:proofErr w:type="spellStart"/>
      <w:r>
        <w:rPr>
          <w:sz w:val="28"/>
          <w:szCs w:val="28"/>
        </w:rPr>
        <w:t>Шинчуковський</w:t>
      </w:r>
      <w:proofErr w:type="spellEnd"/>
      <w:r>
        <w:rPr>
          <w:sz w:val="28"/>
          <w:szCs w:val="28"/>
        </w:rPr>
        <w:t xml:space="preserve"> І.А. «Пропедевтика ортопедичної стоматології». – Ки</w:t>
      </w:r>
      <w:r>
        <w:rPr>
          <w:sz w:val="28"/>
          <w:szCs w:val="28"/>
        </w:rPr>
        <w:t xml:space="preserve">їв, Всеукраїнське спеціалізоване видавництво «МЕДИЦИНА», 2010. – 328 с. </w:t>
      </w:r>
      <w:proofErr w:type="spellStart"/>
      <w:r>
        <w:rPr>
          <w:sz w:val="28"/>
          <w:szCs w:val="28"/>
        </w:rPr>
        <w:t>Повнокольорове</w:t>
      </w:r>
      <w:proofErr w:type="spellEnd"/>
      <w:r>
        <w:rPr>
          <w:sz w:val="28"/>
          <w:szCs w:val="28"/>
        </w:rPr>
        <w:t xml:space="preserve"> видання.</w:t>
      </w:r>
    </w:p>
    <w:p w14:paraId="000001E0" w14:textId="77777777" w:rsidR="00E5482C" w:rsidRDefault="00F93E2E">
      <w:pPr>
        <w:widowControl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Костенко С.Б., Форос  А.І., </w:t>
      </w:r>
      <w:proofErr w:type="spellStart"/>
      <w:r>
        <w:rPr>
          <w:sz w:val="28"/>
          <w:szCs w:val="28"/>
        </w:rPr>
        <w:t>Кенюк</w:t>
      </w:r>
      <w:proofErr w:type="spellEnd"/>
      <w:r>
        <w:rPr>
          <w:sz w:val="28"/>
          <w:szCs w:val="28"/>
        </w:rPr>
        <w:t>  А.Т. «Матеріалознавство та стоматологічне обладнання». –  Ужгород: Видавництво УжНУ «Говерла», 2018. – 132 с.</w:t>
      </w:r>
    </w:p>
    <w:p w14:paraId="000001E1" w14:textId="77777777" w:rsidR="00E5482C" w:rsidRDefault="00F93E2E">
      <w:pPr>
        <w:widowControl/>
        <w:numPr>
          <w:ilvl w:val="0"/>
          <w:numId w:val="1"/>
        </w:numPr>
        <w:jc w:val="both"/>
        <w:rPr>
          <w:color w:val="212121"/>
        </w:rPr>
      </w:pPr>
      <w:bookmarkStart w:id="0" w:name="_gfew9r8ea71c" w:colFirst="0" w:colLast="0"/>
      <w:bookmarkEnd w:id="0"/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</w:t>
      </w:r>
      <w:r>
        <w:rPr>
          <w:color w:val="212121"/>
          <w:sz w:val="28"/>
          <w:szCs w:val="28"/>
        </w:rPr>
        <w:t xml:space="preserve">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2-е видання. За </w:t>
      </w:r>
      <w:r>
        <w:rPr>
          <w:color w:val="212121"/>
          <w:sz w:val="28"/>
          <w:szCs w:val="28"/>
        </w:rPr>
        <w:lastRenderedPageBreak/>
        <w:t xml:space="preserve">редакцією </w:t>
      </w:r>
      <w:proofErr w:type="spellStart"/>
      <w:r>
        <w:rPr>
          <w:color w:val="212121"/>
          <w:sz w:val="28"/>
          <w:szCs w:val="28"/>
        </w:rPr>
        <w:t>проесора</w:t>
      </w:r>
      <w:proofErr w:type="spellEnd"/>
      <w:r>
        <w:rPr>
          <w:color w:val="212121"/>
          <w:sz w:val="28"/>
          <w:szCs w:val="28"/>
        </w:rPr>
        <w:t xml:space="preserve"> П. А. </w:t>
      </w:r>
      <w:proofErr w:type="spellStart"/>
      <w:r>
        <w:rPr>
          <w:color w:val="212121"/>
          <w:sz w:val="28"/>
          <w:szCs w:val="28"/>
        </w:rPr>
        <w:t>Гасюка</w:t>
      </w:r>
      <w:proofErr w:type="spellEnd"/>
      <w:r>
        <w:rPr>
          <w:color w:val="212121"/>
          <w:sz w:val="28"/>
          <w:szCs w:val="28"/>
        </w:rPr>
        <w:t xml:space="preserve"> . – Тернопіль: ФОП Паляниця В. А., 2019. – 372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sectPr w:rsidR="00E5482C">
      <w:type w:val="continuous"/>
      <w:pgSz w:w="11910" w:h="16840"/>
      <w:pgMar w:top="820" w:right="708" w:bottom="280" w:left="1275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08F9"/>
    <w:multiLevelType w:val="multilevel"/>
    <w:tmpl w:val="C568C942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1" w15:restartNumberingAfterBreak="0">
    <w:nsid w:val="3CBA662D"/>
    <w:multiLevelType w:val="multilevel"/>
    <w:tmpl w:val="5560C652"/>
    <w:lvl w:ilvl="0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2" w15:restartNumberingAfterBreak="0">
    <w:nsid w:val="492B35F4"/>
    <w:multiLevelType w:val="multilevel"/>
    <w:tmpl w:val="3A46E358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3" w15:restartNumberingAfterBreak="0">
    <w:nsid w:val="71714926"/>
    <w:multiLevelType w:val="multilevel"/>
    <w:tmpl w:val="ED124F30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187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88" w:hanging="360"/>
      </w:pPr>
    </w:lvl>
    <w:lvl w:ilvl="6">
      <w:numFmt w:val="bullet"/>
      <w:lvlText w:val="•"/>
      <w:lvlJc w:val="left"/>
      <w:pPr>
        <w:ind w:left="6055" w:hanging="360"/>
      </w:pPr>
    </w:lvl>
    <w:lvl w:ilvl="7">
      <w:numFmt w:val="bullet"/>
      <w:lvlText w:val="•"/>
      <w:lvlJc w:val="left"/>
      <w:pPr>
        <w:ind w:left="7022" w:hanging="360"/>
      </w:pPr>
    </w:lvl>
    <w:lvl w:ilvl="8">
      <w:numFmt w:val="bullet"/>
      <w:lvlText w:val="•"/>
      <w:lvlJc w:val="left"/>
      <w:pPr>
        <w:ind w:left="7989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2C"/>
    <w:rsid w:val="00E5482C"/>
    <w:rsid w:val="00F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C969-6A9A-43E1-ABA9-D7E759D9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1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17557</Words>
  <Characters>10009</Characters>
  <Application>Microsoft Office Word</Application>
  <DocSecurity>0</DocSecurity>
  <Lines>83</Lines>
  <Paragraphs>55</Paragraphs>
  <ScaleCrop>false</ScaleCrop>
  <Company/>
  <LinksUpToDate>false</LinksUpToDate>
  <CharactersWithSpaces>27511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UzhNU</cp:lastModifiedBy>
  <cp:revision>3</cp:revision>
  <cp:lastPrinted>2025-06-06T12:17:00Z</cp:lastPrinted>
  <dcterms:created xsi:type="dcterms:W3CDTF">2025-06-06T12:16:00Z</dcterms:created>
  <dcterms:modified xsi:type="dcterms:W3CDTF">2025-06-06T12:17:00Z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2025-04-10T00:00:00Z</vt:lpwstr>
  </property>
  <property fmtid="{D5CDD505-2E9C-101B-9397-08002B2CF9AE}" pid="3" name="Creator">
    <vt:lpwstr>Microsoft® Word для Microsoft 365</vt:lpwstr>
  </property>
  <property fmtid="{D5CDD505-2E9C-101B-9397-08002B2CF9AE}" pid="4" name="LastSaved">
    <vt:lpwstr>2025-04-13T00:00:00Z</vt:lpwstr>
  </property>
  <property fmtid="{D5CDD505-2E9C-101B-9397-08002B2CF9AE}" pid="5" name="Producer">
    <vt:lpwstr>Microsoft® Word для Microsoft 365</vt:lpwstr>
  </property>
</Properties>
</file>