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BB3BF7" w14:textId="77777777" w:rsidR="00D8450A" w:rsidRDefault="00D8450A" w:rsidP="00D8450A">
      <w:pPr>
        <w:pStyle w:val="af2"/>
        <w:spacing w:before="0" w:beforeAutospacing="0" w:after="0" w:afterAutospacing="0"/>
      </w:pPr>
      <w:r>
        <w:rPr>
          <w:color w:val="000000"/>
        </w:rPr>
        <w:t>«APPROVED» </w:t>
      </w:r>
    </w:p>
    <w:p w14:paraId="7BF87EC5" w14:textId="77777777" w:rsidR="00D8450A" w:rsidRDefault="00D8450A" w:rsidP="00D8450A">
      <w:pPr>
        <w:pStyle w:val="af2"/>
        <w:spacing w:before="0" w:beforeAutospacing="0" w:after="0" w:afterAutospacing="0"/>
      </w:pPr>
      <w:proofErr w:type="spellStart"/>
      <w:r>
        <w:rPr>
          <w:color w:val="000000"/>
        </w:rPr>
        <w:t>at</w:t>
      </w:r>
      <w:proofErr w:type="spellEnd"/>
      <w:r>
        <w:rPr>
          <w:color w:val="000000"/>
        </w:rPr>
        <w:t xml:space="preserve"> </w:t>
      </w:r>
      <w:proofErr w:type="spellStart"/>
      <w:r>
        <w:rPr>
          <w:color w:val="000000"/>
        </w:rPr>
        <w:t>the</w:t>
      </w:r>
      <w:proofErr w:type="spellEnd"/>
      <w:r>
        <w:rPr>
          <w:color w:val="000000"/>
        </w:rPr>
        <w:t xml:space="preserve"> </w:t>
      </w:r>
      <w:proofErr w:type="spellStart"/>
      <w:r>
        <w:rPr>
          <w:color w:val="000000"/>
        </w:rPr>
        <w:t>meeting</w:t>
      </w:r>
      <w:proofErr w:type="spellEnd"/>
      <w:r>
        <w:rPr>
          <w:color w:val="000000"/>
        </w:rPr>
        <w:t xml:space="preserve"> </w:t>
      </w:r>
      <w:proofErr w:type="spellStart"/>
      <w:r>
        <w:rPr>
          <w:color w:val="000000"/>
        </w:rPr>
        <w:t>of</w:t>
      </w:r>
      <w:proofErr w:type="spellEnd"/>
      <w:r>
        <w:rPr>
          <w:color w:val="000000"/>
        </w:rPr>
        <w:t xml:space="preserve"> </w:t>
      </w:r>
      <w:proofErr w:type="spellStart"/>
      <w:r>
        <w:rPr>
          <w:color w:val="000000"/>
        </w:rPr>
        <w:t>the</w:t>
      </w:r>
      <w:proofErr w:type="spellEnd"/>
      <w:r>
        <w:rPr>
          <w:color w:val="000000"/>
        </w:rPr>
        <w:t xml:space="preserve"> </w:t>
      </w:r>
      <w:proofErr w:type="spellStart"/>
      <w:r>
        <w:rPr>
          <w:color w:val="000000"/>
        </w:rPr>
        <w:t>department</w:t>
      </w:r>
      <w:proofErr w:type="spellEnd"/>
      <w:r>
        <w:rPr>
          <w:color w:val="000000"/>
        </w:rPr>
        <w:t xml:space="preserve">                                         </w:t>
      </w:r>
      <w:proofErr w:type="spellStart"/>
      <w:r>
        <w:rPr>
          <w:color w:val="000000"/>
        </w:rPr>
        <w:t>of</w:t>
      </w:r>
      <w:proofErr w:type="spellEnd"/>
      <w:r>
        <w:rPr>
          <w:color w:val="000000"/>
        </w:rPr>
        <w:t xml:space="preserve"> </w:t>
      </w:r>
      <w:proofErr w:type="spellStart"/>
      <w:r>
        <w:rPr>
          <w:color w:val="000000"/>
        </w:rPr>
        <w:t>therapeutic</w:t>
      </w:r>
      <w:proofErr w:type="spellEnd"/>
      <w:r>
        <w:rPr>
          <w:color w:val="000000"/>
        </w:rPr>
        <w:t xml:space="preserve"> </w:t>
      </w:r>
      <w:proofErr w:type="spellStart"/>
      <w:r>
        <w:rPr>
          <w:color w:val="000000"/>
        </w:rPr>
        <w:t>dentistry</w:t>
      </w:r>
      <w:proofErr w:type="spellEnd"/>
      <w:r>
        <w:rPr>
          <w:color w:val="000000"/>
        </w:rPr>
        <w:t> </w:t>
      </w:r>
    </w:p>
    <w:p w14:paraId="07243824" w14:textId="77777777" w:rsidR="00D8450A" w:rsidRDefault="00D8450A" w:rsidP="00D8450A">
      <w:pPr>
        <w:pStyle w:val="af2"/>
        <w:spacing w:before="0" w:beforeAutospacing="0" w:after="0" w:afterAutospacing="0"/>
      </w:pPr>
      <w:proofErr w:type="spellStart"/>
      <w:r>
        <w:rPr>
          <w:color w:val="000000"/>
        </w:rPr>
        <w:t>Protocol</w:t>
      </w:r>
      <w:proofErr w:type="spellEnd"/>
      <w:r>
        <w:rPr>
          <w:color w:val="000000"/>
        </w:rPr>
        <w:t xml:space="preserve"> </w:t>
      </w:r>
      <w:proofErr w:type="spellStart"/>
      <w:r>
        <w:rPr>
          <w:color w:val="000000"/>
        </w:rPr>
        <w:t>No</w:t>
      </w:r>
      <w:proofErr w:type="spellEnd"/>
      <w:r>
        <w:rPr>
          <w:color w:val="000000"/>
        </w:rPr>
        <w:t xml:space="preserve">. 10 </w:t>
      </w:r>
      <w:proofErr w:type="spellStart"/>
      <w:r>
        <w:rPr>
          <w:color w:val="000000"/>
        </w:rPr>
        <w:t>of</w:t>
      </w:r>
      <w:proofErr w:type="spellEnd"/>
      <w:r>
        <w:rPr>
          <w:color w:val="000000"/>
        </w:rPr>
        <w:t xml:space="preserve"> </w:t>
      </w:r>
      <w:proofErr w:type="spellStart"/>
      <w:r>
        <w:rPr>
          <w:color w:val="000000"/>
        </w:rPr>
        <w:t>March</w:t>
      </w:r>
      <w:proofErr w:type="spellEnd"/>
      <w:r>
        <w:rPr>
          <w:color w:val="000000"/>
        </w:rPr>
        <w:t xml:space="preserve"> 20, 2026 </w:t>
      </w:r>
    </w:p>
    <w:p w14:paraId="138A7833" w14:textId="77777777" w:rsidR="00D8450A" w:rsidRDefault="00D8450A" w:rsidP="00D8450A">
      <w:pPr>
        <w:pStyle w:val="af2"/>
        <w:spacing w:before="0" w:beforeAutospacing="0" w:after="0" w:afterAutospacing="0"/>
      </w:pPr>
      <w:proofErr w:type="spellStart"/>
      <w:r>
        <w:rPr>
          <w:color w:val="000000"/>
        </w:rPr>
        <w:t>Head</w:t>
      </w:r>
      <w:proofErr w:type="spellEnd"/>
      <w:r>
        <w:rPr>
          <w:color w:val="000000"/>
        </w:rPr>
        <w:t xml:space="preserve"> </w:t>
      </w:r>
      <w:proofErr w:type="spellStart"/>
      <w:r>
        <w:rPr>
          <w:color w:val="000000"/>
        </w:rPr>
        <w:t>of</w:t>
      </w:r>
      <w:proofErr w:type="spellEnd"/>
      <w:r>
        <w:rPr>
          <w:color w:val="000000"/>
        </w:rPr>
        <w:t xml:space="preserve"> </w:t>
      </w:r>
      <w:proofErr w:type="spellStart"/>
      <w:r>
        <w:rPr>
          <w:color w:val="000000"/>
        </w:rPr>
        <w:t>the</w:t>
      </w:r>
      <w:proofErr w:type="spellEnd"/>
      <w:r>
        <w:rPr>
          <w:color w:val="000000"/>
        </w:rPr>
        <w:t xml:space="preserve"> </w:t>
      </w:r>
      <w:proofErr w:type="spellStart"/>
      <w:r>
        <w:rPr>
          <w:color w:val="000000"/>
        </w:rPr>
        <w:t>Department</w:t>
      </w:r>
      <w:proofErr w:type="spellEnd"/>
      <w:r>
        <w:rPr>
          <w:color w:val="000000"/>
        </w:rPr>
        <w:t>   </w:t>
      </w:r>
    </w:p>
    <w:p w14:paraId="4231FC11" w14:textId="77777777" w:rsidR="00D8450A" w:rsidRDefault="00D8450A" w:rsidP="00D8450A">
      <w:pPr>
        <w:pStyle w:val="af2"/>
        <w:spacing w:before="0" w:beforeAutospacing="0" w:after="0" w:afterAutospacing="0"/>
      </w:pPr>
      <w:proofErr w:type="spellStart"/>
      <w:r>
        <w:rPr>
          <w:color w:val="000000"/>
        </w:rPr>
        <w:t>Cand</w:t>
      </w:r>
      <w:proofErr w:type="spellEnd"/>
      <w:r>
        <w:rPr>
          <w:color w:val="000000"/>
        </w:rPr>
        <w:t xml:space="preserve">. </w:t>
      </w:r>
      <w:proofErr w:type="spellStart"/>
      <w:r>
        <w:rPr>
          <w:color w:val="000000"/>
        </w:rPr>
        <w:t>of</w:t>
      </w:r>
      <w:proofErr w:type="spellEnd"/>
      <w:r>
        <w:rPr>
          <w:color w:val="000000"/>
        </w:rPr>
        <w:t xml:space="preserve"> </w:t>
      </w:r>
      <w:proofErr w:type="spellStart"/>
      <w:r>
        <w:rPr>
          <w:color w:val="000000"/>
        </w:rPr>
        <w:t>Med</w:t>
      </w:r>
      <w:proofErr w:type="spellEnd"/>
      <w:r>
        <w:rPr>
          <w:color w:val="000000"/>
        </w:rPr>
        <w:t xml:space="preserve">. </w:t>
      </w:r>
      <w:proofErr w:type="spellStart"/>
      <w:r>
        <w:rPr>
          <w:color w:val="000000"/>
        </w:rPr>
        <w:t>Sciences</w:t>
      </w:r>
      <w:proofErr w:type="spellEnd"/>
      <w:r>
        <w:rPr>
          <w:color w:val="000000"/>
        </w:rPr>
        <w:t xml:space="preserve">, </w:t>
      </w:r>
      <w:proofErr w:type="spellStart"/>
      <w:r>
        <w:rPr>
          <w:color w:val="000000"/>
        </w:rPr>
        <w:t>Assoc</w:t>
      </w:r>
      <w:proofErr w:type="spellEnd"/>
      <w:r>
        <w:rPr>
          <w:color w:val="000000"/>
        </w:rPr>
        <w:t xml:space="preserve">. </w:t>
      </w:r>
      <w:proofErr w:type="spellStart"/>
      <w:r>
        <w:rPr>
          <w:color w:val="000000"/>
        </w:rPr>
        <w:t>Prof</w:t>
      </w:r>
      <w:proofErr w:type="spellEnd"/>
      <w:r>
        <w:rPr>
          <w:color w:val="000000"/>
        </w:rPr>
        <w:t xml:space="preserve">. </w:t>
      </w:r>
      <w:proofErr w:type="spellStart"/>
      <w:r>
        <w:rPr>
          <w:color w:val="000000"/>
        </w:rPr>
        <w:t>Slinko</w:t>
      </w:r>
      <w:proofErr w:type="spellEnd"/>
      <w:r>
        <w:rPr>
          <w:color w:val="000000"/>
        </w:rPr>
        <w:t xml:space="preserve"> </w:t>
      </w:r>
      <w:proofErr w:type="spellStart"/>
      <w:r>
        <w:rPr>
          <w:color w:val="000000"/>
        </w:rPr>
        <w:t>Yu.O</w:t>
      </w:r>
      <w:proofErr w:type="spellEnd"/>
      <w:r>
        <w:rPr>
          <w:color w:val="000000"/>
        </w:rPr>
        <w:t>.          </w:t>
      </w:r>
    </w:p>
    <w:p w14:paraId="129FF337" w14:textId="77777777" w:rsidR="00D8450A" w:rsidRDefault="00D8450A" w:rsidP="00D8450A">
      <w:pPr>
        <w:pStyle w:val="af2"/>
        <w:spacing w:before="0" w:beforeAutospacing="0" w:after="0" w:afterAutospacing="0"/>
      </w:pPr>
      <w:r>
        <w:rPr>
          <w:color w:val="000000"/>
        </w:rPr>
        <w:t> _______________________</w:t>
      </w:r>
    </w:p>
    <w:p w14:paraId="1D42530F" w14:textId="77777777" w:rsidR="00D8450A" w:rsidRDefault="00D8450A" w:rsidP="00D8450A">
      <w:pPr>
        <w:pStyle w:val="af2"/>
        <w:spacing w:before="0" w:beforeAutospacing="0" w:after="0" w:afterAutospacing="0"/>
      </w:pPr>
      <w:r>
        <w:rPr>
          <w:color w:val="000000"/>
        </w:rPr>
        <w:t> </w:t>
      </w:r>
    </w:p>
    <w:p w14:paraId="14792445" w14:textId="77777777" w:rsidR="00D8450A" w:rsidRDefault="00D8450A" w:rsidP="00D8450A">
      <w:pPr>
        <w:pStyle w:val="af2"/>
        <w:spacing w:before="0" w:beforeAutospacing="0" w:after="0" w:afterAutospacing="0"/>
      </w:pPr>
      <w:r>
        <w:rPr>
          <w:color w:val="000000"/>
        </w:rPr>
        <w:t>«APPROVED»</w:t>
      </w:r>
    </w:p>
    <w:p w14:paraId="067118ED" w14:textId="77777777" w:rsidR="00D8450A" w:rsidRDefault="00D8450A" w:rsidP="00D8450A">
      <w:pPr>
        <w:pStyle w:val="af2"/>
        <w:spacing w:before="0" w:beforeAutospacing="0" w:after="0" w:afterAutospacing="0"/>
      </w:pPr>
      <w:proofErr w:type="spellStart"/>
      <w:r>
        <w:rPr>
          <w:color w:val="000000"/>
        </w:rPr>
        <w:t>at</w:t>
      </w:r>
      <w:proofErr w:type="spellEnd"/>
      <w:r>
        <w:rPr>
          <w:color w:val="000000"/>
        </w:rPr>
        <w:t xml:space="preserve"> </w:t>
      </w:r>
      <w:proofErr w:type="spellStart"/>
      <w:r>
        <w:rPr>
          <w:color w:val="000000"/>
        </w:rPr>
        <w:t>the</w:t>
      </w:r>
      <w:proofErr w:type="spellEnd"/>
      <w:r>
        <w:rPr>
          <w:color w:val="000000"/>
        </w:rPr>
        <w:t xml:space="preserve"> </w:t>
      </w:r>
      <w:proofErr w:type="spellStart"/>
      <w:r>
        <w:rPr>
          <w:color w:val="000000"/>
        </w:rPr>
        <w:t>meeting</w:t>
      </w:r>
      <w:proofErr w:type="spellEnd"/>
      <w:r>
        <w:rPr>
          <w:color w:val="000000"/>
        </w:rPr>
        <w:t xml:space="preserve"> </w:t>
      </w:r>
      <w:proofErr w:type="spellStart"/>
      <w:r>
        <w:rPr>
          <w:color w:val="000000"/>
        </w:rPr>
        <w:t>of</w:t>
      </w:r>
      <w:proofErr w:type="spellEnd"/>
      <w:r>
        <w:rPr>
          <w:color w:val="000000"/>
        </w:rPr>
        <w:t xml:space="preserve"> </w:t>
      </w:r>
      <w:proofErr w:type="spellStart"/>
      <w:r>
        <w:rPr>
          <w:color w:val="000000"/>
        </w:rPr>
        <w:t>the</w:t>
      </w:r>
      <w:proofErr w:type="spellEnd"/>
      <w:r>
        <w:rPr>
          <w:color w:val="000000"/>
        </w:rPr>
        <w:t xml:space="preserve"> </w:t>
      </w:r>
      <w:proofErr w:type="spellStart"/>
      <w:r>
        <w:rPr>
          <w:color w:val="000000"/>
        </w:rPr>
        <w:t>Academic</w:t>
      </w:r>
      <w:proofErr w:type="spellEnd"/>
      <w:r>
        <w:rPr>
          <w:color w:val="000000"/>
        </w:rPr>
        <w:t xml:space="preserve"> </w:t>
      </w:r>
      <w:proofErr w:type="spellStart"/>
      <w:r>
        <w:rPr>
          <w:color w:val="000000"/>
        </w:rPr>
        <w:t>Council</w:t>
      </w:r>
      <w:proofErr w:type="spellEnd"/>
      <w:r>
        <w:rPr>
          <w:color w:val="000000"/>
        </w:rPr>
        <w:t xml:space="preserve"> </w:t>
      </w:r>
      <w:proofErr w:type="spellStart"/>
      <w:r>
        <w:rPr>
          <w:color w:val="000000"/>
        </w:rPr>
        <w:t>of</w:t>
      </w:r>
      <w:proofErr w:type="spellEnd"/>
      <w:r>
        <w:rPr>
          <w:color w:val="000000"/>
        </w:rPr>
        <w:t xml:space="preserve"> NNISLM</w:t>
      </w:r>
    </w:p>
    <w:p w14:paraId="3BD5F5DE" w14:textId="77777777" w:rsidR="00D8450A" w:rsidRDefault="00D8450A" w:rsidP="00D8450A">
      <w:pPr>
        <w:pStyle w:val="af2"/>
        <w:spacing w:before="0" w:beforeAutospacing="0" w:after="0" w:afterAutospacing="0"/>
        <w:rPr>
          <w:color w:val="000000"/>
        </w:rPr>
      </w:pPr>
      <w:proofErr w:type="spellStart"/>
      <w:r>
        <w:rPr>
          <w:color w:val="000000"/>
        </w:rPr>
        <w:t>Protocol</w:t>
      </w:r>
      <w:proofErr w:type="spellEnd"/>
      <w:r>
        <w:rPr>
          <w:color w:val="000000"/>
        </w:rPr>
        <w:t xml:space="preserve"> </w:t>
      </w:r>
      <w:proofErr w:type="spellStart"/>
      <w:r>
        <w:rPr>
          <w:color w:val="000000"/>
        </w:rPr>
        <w:t>No</w:t>
      </w:r>
      <w:proofErr w:type="spellEnd"/>
      <w:r>
        <w:rPr>
          <w:color w:val="000000"/>
        </w:rPr>
        <w:t xml:space="preserve">. 4 </w:t>
      </w:r>
      <w:proofErr w:type="spellStart"/>
      <w:r>
        <w:rPr>
          <w:color w:val="000000"/>
        </w:rPr>
        <w:t>dated</w:t>
      </w:r>
      <w:proofErr w:type="spellEnd"/>
      <w:r>
        <w:rPr>
          <w:color w:val="000000"/>
        </w:rPr>
        <w:t xml:space="preserve"> </w:t>
      </w:r>
      <w:proofErr w:type="spellStart"/>
      <w:r>
        <w:rPr>
          <w:color w:val="000000"/>
        </w:rPr>
        <w:t>March</w:t>
      </w:r>
      <w:proofErr w:type="spellEnd"/>
      <w:r>
        <w:rPr>
          <w:color w:val="000000"/>
        </w:rPr>
        <w:t xml:space="preserve"> 30, 2026</w:t>
      </w:r>
    </w:p>
    <w:p w14:paraId="1A462137" w14:textId="77777777" w:rsidR="00D8450A" w:rsidRDefault="00D8450A" w:rsidP="00D8450A">
      <w:pPr>
        <w:pStyle w:val="af2"/>
        <w:spacing w:before="0" w:beforeAutospacing="0" w:after="0" w:afterAutospacing="0"/>
      </w:pPr>
      <w:proofErr w:type="spellStart"/>
      <w:r>
        <w:rPr>
          <w:color w:val="000000"/>
        </w:rPr>
        <w:t>Chairman</w:t>
      </w:r>
      <w:proofErr w:type="spellEnd"/>
      <w:r>
        <w:rPr>
          <w:color w:val="000000"/>
        </w:rPr>
        <w:t xml:space="preserve"> </w:t>
      </w:r>
      <w:proofErr w:type="spellStart"/>
      <w:r>
        <w:rPr>
          <w:color w:val="000000"/>
        </w:rPr>
        <w:t>of</w:t>
      </w:r>
      <w:proofErr w:type="spellEnd"/>
      <w:r>
        <w:rPr>
          <w:color w:val="000000"/>
        </w:rPr>
        <w:t xml:space="preserve"> </w:t>
      </w:r>
      <w:proofErr w:type="spellStart"/>
      <w:r>
        <w:rPr>
          <w:color w:val="000000"/>
        </w:rPr>
        <w:t>the</w:t>
      </w:r>
      <w:proofErr w:type="spellEnd"/>
      <w:r>
        <w:rPr>
          <w:color w:val="000000"/>
        </w:rPr>
        <w:t xml:space="preserve"> </w:t>
      </w:r>
      <w:proofErr w:type="spellStart"/>
      <w:r>
        <w:rPr>
          <w:color w:val="000000"/>
        </w:rPr>
        <w:t>Academic</w:t>
      </w:r>
      <w:proofErr w:type="spellEnd"/>
      <w:r>
        <w:rPr>
          <w:color w:val="000000"/>
        </w:rPr>
        <w:t xml:space="preserve"> </w:t>
      </w:r>
      <w:proofErr w:type="spellStart"/>
      <w:r>
        <w:rPr>
          <w:color w:val="000000"/>
        </w:rPr>
        <w:t>Council</w:t>
      </w:r>
      <w:proofErr w:type="spellEnd"/>
      <w:r>
        <w:rPr>
          <w:color w:val="000000"/>
        </w:rPr>
        <w:t xml:space="preserve"> </w:t>
      </w:r>
      <w:proofErr w:type="spellStart"/>
      <w:r>
        <w:rPr>
          <w:color w:val="000000"/>
        </w:rPr>
        <w:t>of</w:t>
      </w:r>
      <w:proofErr w:type="spellEnd"/>
      <w:r>
        <w:rPr>
          <w:color w:val="000000"/>
        </w:rPr>
        <w:t xml:space="preserve"> NNISLM</w:t>
      </w:r>
    </w:p>
    <w:p w14:paraId="0F74ED1C" w14:textId="77777777" w:rsidR="00D8450A" w:rsidRDefault="00D8450A" w:rsidP="00D8450A">
      <w:pPr>
        <w:pStyle w:val="af2"/>
        <w:spacing w:before="0" w:beforeAutospacing="0" w:after="0" w:afterAutospacing="0"/>
        <w:ind w:right="-142"/>
      </w:pPr>
      <w:proofErr w:type="spellStart"/>
      <w:r>
        <w:rPr>
          <w:color w:val="000000"/>
        </w:rPr>
        <w:t>Doctor</w:t>
      </w:r>
      <w:proofErr w:type="spellEnd"/>
      <w:r>
        <w:rPr>
          <w:color w:val="000000"/>
        </w:rPr>
        <w:t xml:space="preserve"> </w:t>
      </w:r>
      <w:proofErr w:type="spellStart"/>
      <w:r>
        <w:rPr>
          <w:color w:val="000000"/>
        </w:rPr>
        <w:t>of</w:t>
      </w:r>
      <w:proofErr w:type="spellEnd"/>
      <w:r>
        <w:rPr>
          <w:color w:val="000000"/>
        </w:rPr>
        <w:t xml:space="preserve"> </w:t>
      </w:r>
      <w:proofErr w:type="spellStart"/>
      <w:r>
        <w:rPr>
          <w:color w:val="000000"/>
        </w:rPr>
        <w:t>Medical</w:t>
      </w:r>
      <w:proofErr w:type="spellEnd"/>
      <w:r>
        <w:rPr>
          <w:color w:val="000000"/>
        </w:rPr>
        <w:t xml:space="preserve"> </w:t>
      </w:r>
      <w:proofErr w:type="spellStart"/>
      <w:r>
        <w:rPr>
          <w:color w:val="000000"/>
        </w:rPr>
        <w:t>Sciences</w:t>
      </w:r>
      <w:proofErr w:type="spellEnd"/>
      <w:r>
        <w:rPr>
          <w:color w:val="000000"/>
        </w:rPr>
        <w:t xml:space="preserve">, </w:t>
      </w:r>
      <w:proofErr w:type="spellStart"/>
      <w:r>
        <w:rPr>
          <w:color w:val="000000"/>
        </w:rPr>
        <w:t>Prof</w:t>
      </w:r>
      <w:proofErr w:type="spellEnd"/>
      <w:r>
        <w:rPr>
          <w:color w:val="000000"/>
        </w:rPr>
        <w:t xml:space="preserve">. </w:t>
      </w:r>
      <w:proofErr w:type="spellStart"/>
      <w:r>
        <w:rPr>
          <w:color w:val="000000"/>
        </w:rPr>
        <w:t>Kostenko</w:t>
      </w:r>
      <w:proofErr w:type="spellEnd"/>
      <w:r>
        <w:rPr>
          <w:color w:val="000000"/>
        </w:rPr>
        <w:t xml:space="preserve"> E.Y. </w:t>
      </w:r>
    </w:p>
    <w:p w14:paraId="13B91282" w14:textId="77777777" w:rsidR="00D8450A" w:rsidRDefault="00D8450A" w:rsidP="00D8450A">
      <w:pPr>
        <w:pStyle w:val="af2"/>
        <w:spacing w:before="0" w:beforeAutospacing="0" w:after="0" w:afterAutospacing="0"/>
      </w:pPr>
      <w:r>
        <w:rPr>
          <w:color w:val="000000"/>
        </w:rPr>
        <w:t>_____________________</w:t>
      </w:r>
    </w:p>
    <w:p w14:paraId="346F591F" w14:textId="77777777" w:rsidR="00D8450A" w:rsidRDefault="00D8450A">
      <w:pPr>
        <w:spacing w:after="17"/>
        <w:ind w:left="12" w:hanging="10"/>
        <w:jc w:val="center"/>
        <w:rPr>
          <w:rFonts w:ascii="Times New Roman" w:eastAsia="Times New Roman" w:hAnsi="Times New Roman" w:cs="Times New Roman"/>
          <w:b/>
          <w:bCs/>
          <w:sz w:val="28"/>
          <w:szCs w:val="28"/>
        </w:rPr>
        <w:sectPr w:rsidR="00D8450A" w:rsidSect="00D8450A">
          <w:pgSz w:w="11906" w:h="16838"/>
          <w:pgMar w:top="850" w:right="850" w:bottom="850" w:left="1417" w:header="708" w:footer="708" w:gutter="0"/>
          <w:pgNumType w:start="1"/>
          <w:cols w:num="2" w:space="720"/>
        </w:sectPr>
      </w:pPr>
    </w:p>
    <w:p w14:paraId="0B1052CC" w14:textId="6BC66075" w:rsidR="00AA6727" w:rsidRDefault="00AA6727">
      <w:pPr>
        <w:spacing w:after="17"/>
        <w:ind w:left="12" w:hanging="10"/>
        <w:jc w:val="center"/>
        <w:rPr>
          <w:rFonts w:ascii="Times New Roman" w:eastAsia="Times New Roman" w:hAnsi="Times New Roman" w:cs="Times New Roman"/>
          <w:b/>
          <w:bCs/>
          <w:sz w:val="28"/>
          <w:szCs w:val="28"/>
        </w:rPr>
      </w:pPr>
    </w:p>
    <w:p w14:paraId="0C450E64" w14:textId="77777777" w:rsidR="00AA6727" w:rsidRDefault="00AA6727">
      <w:pPr>
        <w:spacing w:after="17"/>
        <w:ind w:left="12" w:hanging="10"/>
        <w:jc w:val="center"/>
        <w:rPr>
          <w:rFonts w:ascii="Times New Roman" w:eastAsia="Times New Roman" w:hAnsi="Times New Roman" w:cs="Times New Roman"/>
          <w:b/>
          <w:bCs/>
          <w:sz w:val="28"/>
          <w:szCs w:val="28"/>
        </w:rPr>
      </w:pPr>
    </w:p>
    <w:p w14:paraId="5045C13C" w14:textId="77777777" w:rsidR="00AA6727" w:rsidRDefault="00E772C0">
      <w:pPr>
        <w:spacing w:after="0" w:line="240" w:lineRule="auto"/>
        <w:ind w:left="12" w:hanging="10"/>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STATE HIGHER EDUCATIONAL INSTITUTION "UZHHOROD NATIONAL UNIVERSITY"</w:t>
      </w:r>
    </w:p>
    <w:p w14:paraId="1F12E966" w14:textId="77777777" w:rsidR="00AA6727" w:rsidRDefault="00E772C0">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EDUCATIONAL AND SCIENTIFIC INSTITUTE OF DENTISTRY AND LABORATORY MEDICINE </w:t>
      </w:r>
    </w:p>
    <w:p w14:paraId="3390B649" w14:textId="77777777" w:rsidR="00AA6727" w:rsidRDefault="00AA6727">
      <w:pPr>
        <w:spacing w:after="0" w:line="240" w:lineRule="auto"/>
        <w:jc w:val="center"/>
        <w:rPr>
          <w:rFonts w:ascii="Times New Roman" w:eastAsia="Times New Roman" w:hAnsi="Times New Roman" w:cs="Times New Roman"/>
          <w:b/>
          <w:bCs/>
          <w:sz w:val="28"/>
          <w:szCs w:val="28"/>
        </w:rPr>
      </w:pPr>
    </w:p>
    <w:p w14:paraId="51ADEC41" w14:textId="77777777" w:rsidR="00AA6727" w:rsidRDefault="00E772C0">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OBJECTIVE STRUCTURED PRACTICAL (CLINICAL) EXAM FOR APPLICANTS FOR HIGHER EDUCATION OF THE SECOND (MASTER'S) LEVEL OF EDUCATION </w:t>
      </w:r>
    </w:p>
    <w:p w14:paraId="184D5C5F" w14:textId="77777777" w:rsidR="00AA6727" w:rsidRDefault="00E772C0">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AREAS OF EXPERTISE 22 – HEALTHCARE </w:t>
      </w:r>
    </w:p>
    <w:p w14:paraId="6ADD6B6C" w14:textId="77777777" w:rsidR="00AA6727" w:rsidRDefault="00E772C0">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(I -HEALTH AND SOCIAL SECURITY) </w:t>
      </w:r>
    </w:p>
    <w:p w14:paraId="4B6EEFF1" w14:textId="77777777" w:rsidR="00AA6727" w:rsidRDefault="00E772C0">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SPECIALTIES 221 – DENTISTRY (I1)</w:t>
      </w:r>
    </w:p>
    <w:p w14:paraId="79F7C4FE" w14:textId="77777777" w:rsidR="00AA6727" w:rsidRDefault="00E772C0">
      <w:pPr>
        <w:spacing w:after="0" w:line="240" w:lineRule="auto"/>
        <w:ind w:left="12" w:hanging="10"/>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w:t>
      </w:r>
    </w:p>
    <w:p w14:paraId="314D3950" w14:textId="77777777" w:rsidR="00AA6727" w:rsidRDefault="00AA6727">
      <w:pPr>
        <w:spacing w:after="0" w:line="240" w:lineRule="auto"/>
        <w:ind w:left="12" w:hanging="10"/>
        <w:jc w:val="center"/>
        <w:rPr>
          <w:rFonts w:ascii="Times New Roman" w:eastAsia="Times New Roman" w:hAnsi="Times New Roman" w:cs="Times New Roman"/>
          <w:b/>
          <w:bCs/>
          <w:sz w:val="28"/>
          <w:szCs w:val="28"/>
        </w:rPr>
      </w:pPr>
    </w:p>
    <w:p w14:paraId="7A9C8169" w14:textId="77777777" w:rsidR="00AA6727" w:rsidRDefault="00E772C0">
      <w:pPr>
        <w:spacing w:after="0" w:line="240" w:lineRule="auto"/>
        <w:ind w:left="1985" w:hanging="1985"/>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THE NAME OF THE STATION IS "THERAPEUTIC DENTISTRY 2"</w:t>
      </w:r>
    </w:p>
    <w:p w14:paraId="611D80B2" w14:textId="77777777" w:rsidR="00AA6727" w:rsidRDefault="00E772C0">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ALGORITHM OF WORK WHEN PERFORMING A CLINICAL SCENARIO</w:t>
      </w:r>
    </w:p>
    <w:p w14:paraId="43DF07B4" w14:textId="77777777" w:rsidR="00AA6727" w:rsidRDefault="00E772C0">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"Mechanical treatment of root canals according to the Step Back method in the treatment of acute diffuse pulpitis </w:t>
      </w:r>
      <w:proofErr w:type="spellStart"/>
      <w:r>
        <w:rPr>
          <w:rFonts w:ascii="Times New Roman" w:eastAsia="Times New Roman" w:hAnsi="Times New Roman" w:cs="Times New Roman"/>
          <w:b/>
          <w:bCs/>
          <w:sz w:val="28"/>
          <w:szCs w:val="28"/>
        </w:rPr>
        <w:t>of</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the</w:t>
      </w:r>
      <w:proofErr w:type="spellEnd"/>
      <w:r>
        <w:rPr>
          <w:rFonts w:ascii="Times New Roman" w:eastAsia="Times New Roman" w:hAnsi="Times New Roman" w:cs="Times New Roman"/>
          <w:b/>
          <w:bCs/>
          <w:sz w:val="28"/>
          <w:szCs w:val="28"/>
        </w:rPr>
        <w:t xml:space="preserve"> 48th </w:t>
      </w:r>
      <w:proofErr w:type="spellStart"/>
      <w:r>
        <w:rPr>
          <w:rFonts w:ascii="Times New Roman" w:eastAsia="Times New Roman" w:hAnsi="Times New Roman" w:cs="Times New Roman"/>
          <w:b/>
          <w:bCs/>
          <w:sz w:val="28"/>
          <w:szCs w:val="28"/>
        </w:rPr>
        <w:t>tooth</w:t>
      </w:r>
      <w:proofErr w:type="spellEnd"/>
      <w:r>
        <w:rPr>
          <w:rFonts w:ascii="Times New Roman" w:eastAsia="Times New Roman" w:hAnsi="Times New Roman" w:cs="Times New Roman"/>
          <w:b/>
          <w:bCs/>
          <w:sz w:val="28"/>
          <w:szCs w:val="28"/>
        </w:rPr>
        <w:t>"</w:t>
      </w:r>
    </w:p>
    <w:p w14:paraId="5E375277" w14:textId="77777777" w:rsidR="00AA6727" w:rsidRDefault="00AA6727">
      <w:pPr>
        <w:spacing w:after="0" w:line="240" w:lineRule="auto"/>
        <w:ind w:left="1985" w:hanging="1985"/>
        <w:jc w:val="center"/>
        <w:rPr>
          <w:rFonts w:ascii="Times New Roman" w:eastAsia="Times New Roman" w:hAnsi="Times New Roman" w:cs="Times New Roman"/>
          <w:b/>
          <w:bCs/>
          <w:sz w:val="28"/>
          <w:szCs w:val="28"/>
        </w:rPr>
      </w:pPr>
    </w:p>
    <w:p w14:paraId="0B63836A" w14:textId="77777777" w:rsidR="00AA6727" w:rsidRDefault="00E772C0">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In the course of working on clinical scenarios, you will be assigned tasks that require clinical argumentation and/or practical solution (diagnosis, determination of management and treatment tactics, implementation of practical skills).</w:t>
      </w:r>
    </w:p>
    <w:p w14:paraId="03B5275E" w14:textId="77777777" w:rsidR="00AA6727" w:rsidRDefault="00E772C0">
      <w:pPr>
        <w:spacing w:after="0" w:line="240" w:lineRule="auto"/>
        <w:ind w:firstLine="708"/>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The content of the clinical scenario related to the implementation of the practical skill </w:t>
      </w:r>
      <w:r>
        <w:rPr>
          <w:rFonts w:ascii="Times New Roman" w:eastAsia="Times New Roman" w:hAnsi="Times New Roman" w:cs="Times New Roman"/>
          <w:b/>
          <w:bCs/>
          <w:sz w:val="28"/>
          <w:szCs w:val="28"/>
        </w:rPr>
        <w:t xml:space="preserve">"Machining of root canals according to the Step Back method during the treatment of acute diffuse pulpitis of the 48th tooth" </w:t>
      </w:r>
      <w:r>
        <w:rPr>
          <w:rFonts w:ascii="Times New Roman" w:eastAsia="Times New Roman" w:hAnsi="Times New Roman" w:cs="Times New Roman"/>
          <w:sz w:val="28"/>
          <w:szCs w:val="28"/>
        </w:rPr>
        <w:t>involves solving a clinical problem with the implementation of practical skills, the algorithm of which is presented below.</w:t>
      </w:r>
    </w:p>
    <w:p w14:paraId="57B3FAEB" w14:textId="77777777" w:rsidR="00AA6727" w:rsidRDefault="00AA6727">
      <w:pPr>
        <w:spacing w:after="0" w:line="240" w:lineRule="auto"/>
        <w:rPr>
          <w:rFonts w:ascii="Times New Roman" w:eastAsia="Times New Roman" w:hAnsi="Times New Roman" w:cs="Times New Roman"/>
          <w:sz w:val="28"/>
          <w:szCs w:val="28"/>
        </w:rPr>
      </w:pPr>
    </w:p>
    <w:p w14:paraId="2EADE4EF" w14:textId="77777777" w:rsidR="00AA6727" w:rsidRDefault="00E772C0">
      <w:pPr>
        <w:tabs>
          <w:tab w:val="left" w:pos="336"/>
          <w:tab w:val="center" w:pos="4815"/>
        </w:tabs>
        <w:spacing w:after="0" w:line="240" w:lineRule="auto"/>
        <w:jc w:val="center"/>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Algorithm of work at the station during the treatment of acute diffuse pulpitis of the 48th tooth using the cofferdam system</w:t>
      </w:r>
    </w:p>
    <w:p w14:paraId="60347D50" w14:textId="77777777" w:rsidR="00AA6727" w:rsidRDefault="00AA6727">
      <w:pPr>
        <w:tabs>
          <w:tab w:val="left" w:pos="336"/>
          <w:tab w:val="center" w:pos="4815"/>
        </w:tabs>
        <w:spacing w:after="0" w:line="240" w:lineRule="auto"/>
        <w:jc w:val="center"/>
        <w:rPr>
          <w:rFonts w:ascii="Times New Roman" w:eastAsia="Times New Roman" w:hAnsi="Times New Roman" w:cs="Times New Roman"/>
          <w:i/>
          <w:iCs/>
          <w:sz w:val="28"/>
          <w:szCs w:val="28"/>
        </w:rPr>
      </w:pPr>
    </w:p>
    <w:tbl>
      <w:tblPr>
        <w:tblStyle w:val="ae"/>
        <w:tblW w:w="946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7"/>
        <w:gridCol w:w="4730"/>
        <w:gridCol w:w="3827"/>
      </w:tblGrid>
      <w:tr w:rsidR="00AA6727" w14:paraId="6D16F8D8" w14:textId="77777777">
        <w:trPr>
          <w:trHeight w:val="1077"/>
          <w:jc w:val="center"/>
        </w:trPr>
        <w:tc>
          <w:tcPr>
            <w:tcW w:w="907" w:type="dxa"/>
            <w:vAlign w:val="center"/>
          </w:tcPr>
          <w:p w14:paraId="58B853C2" w14:textId="77777777" w:rsidR="00AA6727" w:rsidRDefault="00E772C0">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w:t>
            </w:r>
          </w:p>
        </w:tc>
        <w:tc>
          <w:tcPr>
            <w:tcW w:w="4730" w:type="dxa"/>
            <w:vAlign w:val="center"/>
          </w:tcPr>
          <w:p w14:paraId="32721052" w14:textId="77777777" w:rsidR="00AA6727" w:rsidRDefault="00E772C0">
            <w:pPr>
              <w:keepNext/>
              <w:keepLines/>
              <w:spacing w:after="0" w:line="240" w:lineRule="auto"/>
              <w:jc w:val="center"/>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Sequencing</w:t>
            </w:r>
          </w:p>
        </w:tc>
        <w:tc>
          <w:tcPr>
            <w:tcW w:w="3827" w:type="dxa"/>
            <w:vAlign w:val="center"/>
          </w:tcPr>
          <w:p w14:paraId="5CE8E145" w14:textId="77777777" w:rsidR="00AA6727" w:rsidRDefault="00E772C0">
            <w:pPr>
              <w:keepNext/>
              <w:keepLines/>
              <w:spacing w:after="0" w:line="240" w:lineRule="auto"/>
              <w:jc w:val="center"/>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Criteria for controlling correct execution</w:t>
            </w:r>
          </w:p>
        </w:tc>
      </w:tr>
      <w:tr w:rsidR="00AA6727" w14:paraId="184EBD21" w14:textId="77777777">
        <w:trPr>
          <w:trHeight w:val="323"/>
          <w:jc w:val="center"/>
        </w:trPr>
        <w:tc>
          <w:tcPr>
            <w:tcW w:w="907" w:type="dxa"/>
          </w:tcPr>
          <w:p w14:paraId="25555C13" w14:textId="77777777" w:rsidR="00AA6727" w:rsidRDefault="00E772C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4730" w:type="dxa"/>
          </w:tcPr>
          <w:p w14:paraId="56BA0411" w14:textId="77777777" w:rsidR="00AA6727" w:rsidRDefault="00E772C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Say hello, name (identify) yourself</w:t>
            </w:r>
          </w:p>
          <w:p w14:paraId="393ADEBC" w14:textId="77777777" w:rsidR="00AA6727" w:rsidRDefault="00AA6727">
            <w:pPr>
              <w:spacing w:after="0" w:line="240" w:lineRule="auto"/>
              <w:rPr>
                <w:rFonts w:ascii="Times New Roman" w:eastAsia="Times New Roman" w:hAnsi="Times New Roman" w:cs="Times New Roman"/>
                <w:sz w:val="28"/>
                <w:szCs w:val="28"/>
              </w:rPr>
            </w:pPr>
          </w:p>
        </w:tc>
        <w:tc>
          <w:tcPr>
            <w:tcW w:w="3827" w:type="dxa"/>
          </w:tcPr>
          <w:p w14:paraId="227FB4FB" w14:textId="77777777" w:rsidR="00AA6727" w:rsidRDefault="00E772C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The student greeted and identified himself</w:t>
            </w:r>
          </w:p>
        </w:tc>
      </w:tr>
      <w:tr w:rsidR="00AA6727" w14:paraId="53E6D9E3" w14:textId="77777777">
        <w:trPr>
          <w:jc w:val="center"/>
        </w:trPr>
        <w:tc>
          <w:tcPr>
            <w:tcW w:w="907" w:type="dxa"/>
          </w:tcPr>
          <w:p w14:paraId="1FBA5A74" w14:textId="77777777" w:rsidR="00AA6727" w:rsidRDefault="00E772C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2.</w:t>
            </w:r>
          </w:p>
        </w:tc>
        <w:tc>
          <w:tcPr>
            <w:tcW w:w="4730" w:type="dxa"/>
          </w:tcPr>
          <w:p w14:paraId="4B2CE836" w14:textId="77777777" w:rsidR="00AA6727" w:rsidRDefault="00E772C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Get an assignment, read it carefully</w:t>
            </w:r>
          </w:p>
          <w:p w14:paraId="14D531D1" w14:textId="77777777" w:rsidR="00AA6727" w:rsidRDefault="00AA6727">
            <w:pPr>
              <w:spacing w:after="0" w:line="240" w:lineRule="auto"/>
              <w:rPr>
                <w:rFonts w:ascii="Times New Roman" w:eastAsia="Times New Roman" w:hAnsi="Times New Roman" w:cs="Times New Roman"/>
                <w:sz w:val="28"/>
                <w:szCs w:val="28"/>
              </w:rPr>
            </w:pPr>
          </w:p>
        </w:tc>
        <w:tc>
          <w:tcPr>
            <w:tcW w:w="3827" w:type="dxa"/>
          </w:tcPr>
          <w:p w14:paraId="51E4DC5E" w14:textId="77777777" w:rsidR="00AA6727" w:rsidRDefault="00E772C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The student chose an assignment and read it carefully</w:t>
            </w:r>
          </w:p>
        </w:tc>
      </w:tr>
      <w:tr w:rsidR="00AA6727" w14:paraId="7ED924EA" w14:textId="77777777">
        <w:trPr>
          <w:jc w:val="center"/>
        </w:trPr>
        <w:tc>
          <w:tcPr>
            <w:tcW w:w="907" w:type="dxa"/>
          </w:tcPr>
          <w:p w14:paraId="5A41CE34" w14:textId="77777777" w:rsidR="00AA6727" w:rsidRDefault="00E772C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4730" w:type="dxa"/>
          </w:tcPr>
          <w:p w14:paraId="29907A95" w14:textId="77777777" w:rsidR="00AA6727" w:rsidRDefault="00E772C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Wash and dry your hands</w:t>
            </w:r>
          </w:p>
        </w:tc>
        <w:tc>
          <w:tcPr>
            <w:tcW w:w="3827" w:type="dxa"/>
          </w:tcPr>
          <w:p w14:paraId="26BB69DE" w14:textId="77777777" w:rsidR="00AA6727" w:rsidRDefault="00E772C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Hands washed and dried</w:t>
            </w:r>
          </w:p>
        </w:tc>
      </w:tr>
      <w:tr w:rsidR="00AA6727" w14:paraId="4C3427DA" w14:textId="77777777">
        <w:trPr>
          <w:jc w:val="center"/>
        </w:trPr>
        <w:tc>
          <w:tcPr>
            <w:tcW w:w="907" w:type="dxa"/>
          </w:tcPr>
          <w:p w14:paraId="6B6A18D8" w14:textId="77777777" w:rsidR="00AA6727" w:rsidRDefault="00E772C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4730" w:type="dxa"/>
          </w:tcPr>
          <w:p w14:paraId="60480FC7" w14:textId="77777777" w:rsidR="00AA6727" w:rsidRDefault="00E772C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Put on a medical mask</w:t>
            </w:r>
          </w:p>
        </w:tc>
        <w:tc>
          <w:tcPr>
            <w:tcW w:w="3827" w:type="dxa"/>
          </w:tcPr>
          <w:p w14:paraId="47922221" w14:textId="77777777" w:rsidR="00AA6727" w:rsidRDefault="00E772C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A medical mask is worn</w:t>
            </w:r>
          </w:p>
        </w:tc>
      </w:tr>
      <w:tr w:rsidR="00AA6727" w14:paraId="099633BE" w14:textId="77777777">
        <w:trPr>
          <w:jc w:val="center"/>
        </w:trPr>
        <w:tc>
          <w:tcPr>
            <w:tcW w:w="907" w:type="dxa"/>
          </w:tcPr>
          <w:p w14:paraId="07E9A433" w14:textId="77777777" w:rsidR="00AA6727" w:rsidRDefault="00E772C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4730" w:type="dxa"/>
          </w:tcPr>
          <w:p w14:paraId="294CEF60" w14:textId="77777777" w:rsidR="00AA6727" w:rsidRDefault="00E772C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Wear medical gloves</w:t>
            </w:r>
          </w:p>
        </w:tc>
        <w:tc>
          <w:tcPr>
            <w:tcW w:w="3827" w:type="dxa"/>
          </w:tcPr>
          <w:p w14:paraId="07880E38" w14:textId="77777777" w:rsidR="00AA6727" w:rsidRDefault="00E772C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Medical gloves are worn</w:t>
            </w:r>
          </w:p>
        </w:tc>
      </w:tr>
      <w:tr w:rsidR="00AA6727" w14:paraId="3F41AB4B" w14:textId="77777777">
        <w:trPr>
          <w:jc w:val="center"/>
        </w:trPr>
        <w:tc>
          <w:tcPr>
            <w:tcW w:w="907" w:type="dxa"/>
          </w:tcPr>
          <w:p w14:paraId="624BB8BE" w14:textId="77777777" w:rsidR="00AA6727" w:rsidRDefault="00E772C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4730" w:type="dxa"/>
          </w:tcPr>
          <w:p w14:paraId="0DFB3E1F" w14:textId="77777777" w:rsidR="00AA6727" w:rsidRDefault="00E772C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Treat hands with an antiseptic</w:t>
            </w:r>
          </w:p>
        </w:tc>
        <w:tc>
          <w:tcPr>
            <w:tcW w:w="3827" w:type="dxa"/>
          </w:tcPr>
          <w:p w14:paraId="7A8AF0B8" w14:textId="77777777" w:rsidR="00AA6727" w:rsidRDefault="00E772C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Hands treated with an antiseptic</w:t>
            </w:r>
          </w:p>
        </w:tc>
      </w:tr>
      <w:tr w:rsidR="00AA6727" w14:paraId="136C4FEF" w14:textId="77777777">
        <w:trPr>
          <w:jc w:val="center"/>
        </w:trPr>
        <w:tc>
          <w:tcPr>
            <w:tcW w:w="907" w:type="dxa"/>
          </w:tcPr>
          <w:p w14:paraId="55553E2D" w14:textId="77777777" w:rsidR="00AA6727" w:rsidRDefault="00E772C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4730" w:type="dxa"/>
          </w:tcPr>
          <w:p w14:paraId="423F2DB2" w14:textId="77777777" w:rsidR="00AA6727" w:rsidRDefault="00E772C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Start communication with the patient</w:t>
            </w:r>
          </w:p>
        </w:tc>
        <w:tc>
          <w:tcPr>
            <w:tcW w:w="3827" w:type="dxa"/>
          </w:tcPr>
          <w:p w14:paraId="0CC8EE58" w14:textId="77777777" w:rsidR="00AA6727" w:rsidRDefault="00E772C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The student initiated the communication process, adhering to the correct form of dialogue</w:t>
            </w:r>
          </w:p>
        </w:tc>
      </w:tr>
      <w:tr w:rsidR="00AA6727" w14:paraId="613B5AE7" w14:textId="77777777">
        <w:trPr>
          <w:jc w:val="center"/>
        </w:trPr>
        <w:tc>
          <w:tcPr>
            <w:tcW w:w="907" w:type="dxa"/>
          </w:tcPr>
          <w:p w14:paraId="3D432C83" w14:textId="77777777" w:rsidR="00AA6727" w:rsidRDefault="00E772C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4730" w:type="dxa"/>
          </w:tcPr>
          <w:p w14:paraId="550F6944" w14:textId="77777777" w:rsidR="00AA6727" w:rsidRDefault="00E772C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Collect the patient's existing complaints and anamnesis, clarify them in accordance with the data given in the description of the clinical scenario</w:t>
            </w:r>
          </w:p>
        </w:tc>
        <w:tc>
          <w:tcPr>
            <w:tcW w:w="3827" w:type="dxa"/>
          </w:tcPr>
          <w:p w14:paraId="4B464113" w14:textId="77777777" w:rsidR="00AA6727" w:rsidRDefault="00E772C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The student collected all the necessary anamnesis and clarified the complaints, asked all additional questions provided for by the conditions of the clinical scenario</w:t>
            </w:r>
          </w:p>
        </w:tc>
      </w:tr>
      <w:tr w:rsidR="00AA6727" w14:paraId="613334CB" w14:textId="77777777">
        <w:trPr>
          <w:jc w:val="center"/>
        </w:trPr>
        <w:tc>
          <w:tcPr>
            <w:tcW w:w="907" w:type="dxa"/>
          </w:tcPr>
          <w:p w14:paraId="3D1B4A6D" w14:textId="77777777" w:rsidR="00AA6727" w:rsidRDefault="00E772C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c>
          <w:tcPr>
            <w:tcW w:w="4730" w:type="dxa"/>
          </w:tcPr>
          <w:p w14:paraId="5B0310C3" w14:textId="77777777" w:rsidR="00AA6727" w:rsidRDefault="00E772C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Conduct a clinical examination, determine the need for additional examinations</w:t>
            </w:r>
          </w:p>
        </w:tc>
        <w:tc>
          <w:tcPr>
            <w:tcW w:w="3827" w:type="dxa"/>
          </w:tcPr>
          <w:p w14:paraId="1FA6E887" w14:textId="77777777" w:rsidR="00AA6727" w:rsidRDefault="00E772C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The student correctly uses the examination tools for the examination, adheres to the proper positioning of the patient, informs the patient about the peculiarities of the examination, properly </w:t>
            </w:r>
            <w:proofErr w:type="spellStart"/>
            <w:r>
              <w:rPr>
                <w:rFonts w:ascii="Times New Roman" w:eastAsia="Times New Roman" w:hAnsi="Times New Roman" w:cs="Times New Roman"/>
                <w:sz w:val="28"/>
                <w:szCs w:val="28"/>
              </w:rPr>
              <w:t>conducts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clinical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examination</w:t>
            </w:r>
            <w:proofErr w:type="spellEnd"/>
          </w:p>
        </w:tc>
      </w:tr>
      <w:tr w:rsidR="00AA6727" w14:paraId="08BFFACC" w14:textId="77777777">
        <w:trPr>
          <w:jc w:val="center"/>
        </w:trPr>
        <w:tc>
          <w:tcPr>
            <w:tcW w:w="907" w:type="dxa"/>
          </w:tcPr>
          <w:p w14:paraId="047D40F7" w14:textId="77777777" w:rsidR="00AA6727" w:rsidRDefault="00E772C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4730" w:type="dxa"/>
          </w:tcPr>
          <w:p w14:paraId="543208D0" w14:textId="77777777" w:rsidR="00AA6727" w:rsidRDefault="00E772C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Determine the tactics of management and treatment</w:t>
            </w:r>
          </w:p>
        </w:tc>
        <w:tc>
          <w:tcPr>
            <w:tcW w:w="3827" w:type="dxa"/>
          </w:tcPr>
          <w:p w14:paraId="1E88FF89" w14:textId="77777777" w:rsidR="00AA6727" w:rsidRDefault="00E772C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The student correctly formulated a preliminary diagnosis and determined the necessary set of </w:t>
            </w:r>
            <w:proofErr w:type="spellStart"/>
            <w:r>
              <w:rPr>
                <w:rFonts w:ascii="Times New Roman" w:eastAsia="Times New Roman" w:hAnsi="Times New Roman" w:cs="Times New Roman"/>
                <w:sz w:val="28"/>
                <w:szCs w:val="28"/>
              </w:rPr>
              <w:t>therapeutic</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preventive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measures</w:t>
            </w:r>
            <w:proofErr w:type="spellEnd"/>
          </w:p>
        </w:tc>
      </w:tr>
      <w:tr w:rsidR="00AA6727" w14:paraId="2424A0B9" w14:textId="77777777">
        <w:trPr>
          <w:jc w:val="center"/>
        </w:trPr>
        <w:tc>
          <w:tcPr>
            <w:tcW w:w="907" w:type="dxa"/>
          </w:tcPr>
          <w:p w14:paraId="48051749" w14:textId="77777777" w:rsidR="00AA6727" w:rsidRDefault="00E772C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p>
        </w:tc>
        <w:tc>
          <w:tcPr>
            <w:tcW w:w="4730" w:type="dxa"/>
          </w:tcPr>
          <w:p w14:paraId="065B27AF" w14:textId="77777777" w:rsidR="00AA6727" w:rsidRDefault="00E772C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Conduct technical skills in accordance with the task given in the clinical scenario</w:t>
            </w:r>
          </w:p>
        </w:tc>
        <w:tc>
          <w:tcPr>
            <w:tcW w:w="3827" w:type="dxa"/>
          </w:tcPr>
          <w:p w14:paraId="720E2815" w14:textId="77777777" w:rsidR="00AA6727" w:rsidRDefault="00E772C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The student correctly conducts technical skills in accordance with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target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practical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task</w:t>
            </w:r>
            <w:proofErr w:type="spellEnd"/>
          </w:p>
        </w:tc>
      </w:tr>
      <w:tr w:rsidR="00AA6727" w14:paraId="7963B304" w14:textId="77777777">
        <w:trPr>
          <w:jc w:val="center"/>
        </w:trPr>
        <w:tc>
          <w:tcPr>
            <w:tcW w:w="907" w:type="dxa"/>
          </w:tcPr>
          <w:p w14:paraId="2C368CAF" w14:textId="77777777" w:rsidR="00AA6727" w:rsidRDefault="00E772C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11.1.</w:t>
            </w:r>
          </w:p>
        </w:tc>
        <w:tc>
          <w:tcPr>
            <w:tcW w:w="4730" w:type="dxa"/>
          </w:tcPr>
          <w:p w14:paraId="43BFE73F" w14:textId="77777777" w:rsidR="00AA6727" w:rsidRDefault="00E772C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Prepare a set of </w:t>
            </w:r>
            <w:proofErr w:type="spellStart"/>
            <w:r>
              <w:rPr>
                <w:rFonts w:ascii="Times New Roman" w:eastAsia="Times New Roman" w:hAnsi="Times New Roman" w:cs="Times New Roman"/>
                <w:sz w:val="28"/>
                <w:szCs w:val="28"/>
              </w:rPr>
              <w:t>tools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for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endodontic</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treatment</w:t>
            </w:r>
            <w:proofErr w:type="spellEnd"/>
          </w:p>
        </w:tc>
        <w:tc>
          <w:tcPr>
            <w:tcW w:w="3827" w:type="dxa"/>
          </w:tcPr>
          <w:p w14:paraId="34173547" w14:textId="77777777" w:rsidR="00AA6727" w:rsidRDefault="00E772C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The student selected the following set of tools from the available set of materials and prepared for further work: a review set of tools, a carpel syringe with anesthetic, clamps, flos, latex handkerchief, machine rotational files, irrigation solutions, paper and gutta-percha pins, apex locator and endomotor, as well </w:t>
            </w:r>
            <w:proofErr w:type="spellStart"/>
            <w:r>
              <w:rPr>
                <w:rFonts w:ascii="Times New Roman" w:eastAsia="Times New Roman" w:hAnsi="Times New Roman" w:cs="Times New Roman"/>
                <w:sz w:val="28"/>
                <w:szCs w:val="28"/>
              </w:rPr>
              <w:t>as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fluid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filling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material</w:t>
            </w:r>
            <w:proofErr w:type="spellEnd"/>
          </w:p>
        </w:tc>
      </w:tr>
      <w:tr w:rsidR="00AA6727" w14:paraId="1C9A2E1E" w14:textId="77777777">
        <w:trPr>
          <w:jc w:val="center"/>
        </w:trPr>
        <w:tc>
          <w:tcPr>
            <w:tcW w:w="907" w:type="dxa"/>
          </w:tcPr>
          <w:p w14:paraId="00D79293" w14:textId="77777777" w:rsidR="00AA6727" w:rsidRDefault="00E772C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11.2.</w:t>
            </w:r>
          </w:p>
        </w:tc>
        <w:tc>
          <w:tcPr>
            <w:tcW w:w="4730" w:type="dxa"/>
          </w:tcPr>
          <w:p w14:paraId="691EB717" w14:textId="77777777" w:rsidR="00AA6727" w:rsidRDefault="00E772C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Pain relief </w:t>
            </w:r>
          </w:p>
        </w:tc>
        <w:tc>
          <w:tcPr>
            <w:tcW w:w="3827" w:type="dxa"/>
          </w:tcPr>
          <w:p w14:paraId="5A62D535" w14:textId="77777777" w:rsidR="00AA6727" w:rsidRDefault="00E772C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With the help of a carpool syringe and anesthetic, the </w:t>
            </w:r>
            <w:proofErr w:type="spellStart"/>
            <w:r>
              <w:rPr>
                <w:rFonts w:ascii="Times New Roman" w:eastAsia="Times New Roman" w:hAnsi="Times New Roman" w:cs="Times New Roman"/>
                <w:sz w:val="28"/>
                <w:szCs w:val="28"/>
              </w:rPr>
              <w:lastRenderedPageBreak/>
              <w:t>student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performed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mandibular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anesthesia</w:t>
            </w:r>
            <w:proofErr w:type="spellEnd"/>
          </w:p>
        </w:tc>
      </w:tr>
      <w:tr w:rsidR="00AA6727" w14:paraId="03E6AD42" w14:textId="77777777">
        <w:trPr>
          <w:jc w:val="center"/>
        </w:trPr>
        <w:tc>
          <w:tcPr>
            <w:tcW w:w="907" w:type="dxa"/>
          </w:tcPr>
          <w:p w14:paraId="61E802E6" w14:textId="77777777" w:rsidR="00AA6727" w:rsidRDefault="00E772C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11.3.</w:t>
            </w:r>
          </w:p>
        </w:tc>
        <w:tc>
          <w:tcPr>
            <w:tcW w:w="4730" w:type="dxa"/>
          </w:tcPr>
          <w:p w14:paraId="1CC40EC5" w14:textId="77777777" w:rsidR="00AA6727" w:rsidRDefault="00E772C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Applying the cofferdam system </w:t>
            </w:r>
          </w:p>
        </w:tc>
        <w:tc>
          <w:tcPr>
            <w:tcW w:w="3827" w:type="dxa"/>
          </w:tcPr>
          <w:p w14:paraId="28774D8C" w14:textId="77777777" w:rsidR="00AA6727" w:rsidRDefault="00E772C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To isolate the molar of the lower jaw, the student chose a suitable clamp with wings for fixation on the molar, and a latex handkerchief in which there is a punched hole with a size 2 punch. The clamp, together with the latex handkerchief, was inserted into the oral cavity and fixed. The patency of interdental spaces </w:t>
            </w:r>
            <w:proofErr w:type="spellStart"/>
            <w:r>
              <w:rPr>
                <w:rFonts w:ascii="Times New Roman" w:eastAsia="Times New Roman" w:hAnsi="Times New Roman" w:cs="Times New Roman"/>
                <w:sz w:val="28"/>
                <w:szCs w:val="28"/>
              </w:rPr>
              <w:t>was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checked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using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floss</w:t>
            </w:r>
            <w:proofErr w:type="spellEnd"/>
          </w:p>
        </w:tc>
      </w:tr>
      <w:tr w:rsidR="00AA6727" w14:paraId="4E58FC0F" w14:textId="77777777">
        <w:trPr>
          <w:jc w:val="center"/>
        </w:trPr>
        <w:tc>
          <w:tcPr>
            <w:tcW w:w="907" w:type="dxa"/>
          </w:tcPr>
          <w:p w14:paraId="439175B3" w14:textId="77777777" w:rsidR="00AA6727" w:rsidRDefault="00E772C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11.4.</w:t>
            </w:r>
          </w:p>
        </w:tc>
        <w:tc>
          <w:tcPr>
            <w:tcW w:w="4730" w:type="dxa"/>
          </w:tcPr>
          <w:p w14:paraId="3E5D1AC3" w14:textId="77777777" w:rsidR="00AA6727" w:rsidRDefault="00E772C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Trepanation of the tooth cavity</w:t>
            </w:r>
          </w:p>
        </w:tc>
        <w:tc>
          <w:tcPr>
            <w:tcW w:w="3827" w:type="dxa"/>
          </w:tcPr>
          <w:p w14:paraId="14D8704D" w14:textId="77777777" w:rsidR="00AA6727" w:rsidRDefault="00E772C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With the help of a spherical bur, the student opened the tooth cavity from the chewing surface</w:t>
            </w:r>
          </w:p>
        </w:tc>
      </w:tr>
      <w:tr w:rsidR="00AA6727" w14:paraId="1ADB7B8B" w14:textId="77777777">
        <w:trPr>
          <w:jc w:val="center"/>
        </w:trPr>
        <w:tc>
          <w:tcPr>
            <w:tcW w:w="907" w:type="dxa"/>
          </w:tcPr>
          <w:p w14:paraId="46CAAD3B" w14:textId="77777777" w:rsidR="00AA6727" w:rsidRDefault="00E772C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11.5.</w:t>
            </w:r>
          </w:p>
        </w:tc>
        <w:tc>
          <w:tcPr>
            <w:tcW w:w="4730" w:type="dxa"/>
          </w:tcPr>
          <w:p w14:paraId="68648BD8" w14:textId="77777777" w:rsidR="00AA6727" w:rsidRDefault="00E772C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Expansion of the mouth of the root canal</w:t>
            </w:r>
          </w:p>
        </w:tc>
        <w:tc>
          <w:tcPr>
            <w:tcW w:w="3827" w:type="dxa"/>
          </w:tcPr>
          <w:p w14:paraId="7455CE62" w14:textId="77777777" w:rsidR="00AA6727" w:rsidRDefault="00E772C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With the help  of a </w:t>
            </w:r>
            <w:r>
              <w:rPr>
                <w:rFonts w:ascii="Times New Roman" w:eastAsia="Times New Roman" w:hAnsi="Times New Roman" w:cs="Times New Roman"/>
                <w:sz w:val="28"/>
                <w:szCs w:val="28"/>
                <w:highlight w:val="white"/>
              </w:rPr>
              <w:t xml:space="preserve">piezo rimmer mouth, </w:t>
            </w:r>
            <w:r>
              <w:rPr>
                <w:rFonts w:ascii="Times New Roman" w:eastAsia="Times New Roman" w:hAnsi="Times New Roman" w:cs="Times New Roman"/>
                <w:sz w:val="28"/>
                <w:szCs w:val="28"/>
              </w:rPr>
              <w:t xml:space="preserve"> the student made a puncture of the expansion of the mouth of the root canals</w:t>
            </w:r>
          </w:p>
        </w:tc>
      </w:tr>
      <w:tr w:rsidR="00AA6727" w14:paraId="4BAD8C79" w14:textId="77777777">
        <w:trPr>
          <w:jc w:val="center"/>
        </w:trPr>
        <w:tc>
          <w:tcPr>
            <w:tcW w:w="907" w:type="dxa"/>
          </w:tcPr>
          <w:p w14:paraId="711F335F" w14:textId="77777777" w:rsidR="00AA6727" w:rsidRDefault="00E772C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11.6.</w:t>
            </w:r>
          </w:p>
        </w:tc>
        <w:tc>
          <w:tcPr>
            <w:tcW w:w="4730" w:type="dxa"/>
          </w:tcPr>
          <w:p w14:paraId="5502C656" w14:textId="77777777" w:rsidR="00AA6727" w:rsidRDefault="00E772C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Root canal length measurement</w:t>
            </w:r>
          </w:p>
        </w:tc>
        <w:tc>
          <w:tcPr>
            <w:tcW w:w="3827" w:type="dxa"/>
          </w:tcPr>
          <w:p w14:paraId="667FB0C6" w14:textId="77777777" w:rsidR="00AA6727" w:rsidRDefault="00E772C0">
            <w:pPr>
              <w:spacing w:after="0" w:line="240" w:lineRule="auto"/>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length</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root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canal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was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measured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using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electrometric</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method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using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apex</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locator</w:t>
            </w:r>
            <w:proofErr w:type="spellEnd"/>
          </w:p>
        </w:tc>
      </w:tr>
      <w:tr w:rsidR="00AA6727" w14:paraId="1ED2A056" w14:textId="77777777">
        <w:trPr>
          <w:jc w:val="center"/>
        </w:trPr>
        <w:tc>
          <w:tcPr>
            <w:tcW w:w="907" w:type="dxa"/>
          </w:tcPr>
          <w:p w14:paraId="5BF2D10D" w14:textId="77777777" w:rsidR="00AA6727" w:rsidRDefault="00E772C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11.7.</w:t>
            </w:r>
          </w:p>
        </w:tc>
        <w:tc>
          <w:tcPr>
            <w:tcW w:w="4730" w:type="dxa"/>
          </w:tcPr>
          <w:p w14:paraId="0D4ACA6D" w14:textId="77777777" w:rsidR="00AA6727" w:rsidRDefault="00E772C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Instrumental root canal treatment</w:t>
            </w:r>
          </w:p>
        </w:tc>
        <w:tc>
          <w:tcPr>
            <w:tcW w:w="3827" w:type="dxa"/>
          </w:tcPr>
          <w:p w14:paraId="09445DE4" w14:textId="77777777" w:rsidR="00AA6727" w:rsidRDefault="00E772C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Instrumental treatment of the root canal of the molar was carried out using the Step Back technique with manual and machine K-files of various sizes </w:t>
            </w:r>
          </w:p>
        </w:tc>
      </w:tr>
      <w:tr w:rsidR="00AA6727" w14:paraId="03F10A11" w14:textId="77777777">
        <w:trPr>
          <w:jc w:val="center"/>
        </w:trPr>
        <w:tc>
          <w:tcPr>
            <w:tcW w:w="907" w:type="dxa"/>
          </w:tcPr>
          <w:p w14:paraId="115DD90A" w14:textId="77777777" w:rsidR="00AA6727" w:rsidRDefault="00E772C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11.8.</w:t>
            </w:r>
          </w:p>
        </w:tc>
        <w:tc>
          <w:tcPr>
            <w:tcW w:w="4730" w:type="dxa"/>
          </w:tcPr>
          <w:p w14:paraId="585C0748" w14:textId="77777777" w:rsidR="00AA6727" w:rsidRDefault="00E772C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Drug treatment of the root canal</w:t>
            </w:r>
          </w:p>
        </w:tc>
        <w:tc>
          <w:tcPr>
            <w:tcW w:w="3827" w:type="dxa"/>
          </w:tcPr>
          <w:p w14:paraId="5D904D44" w14:textId="77777777" w:rsidR="00AA6727" w:rsidRDefault="00E772C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Root canal irrigation protocol was carried out - sodium </w:t>
            </w:r>
            <w:proofErr w:type="spellStart"/>
            <w:r>
              <w:rPr>
                <w:rFonts w:ascii="Times New Roman" w:eastAsia="Times New Roman" w:hAnsi="Times New Roman" w:cs="Times New Roman"/>
                <w:sz w:val="28"/>
                <w:szCs w:val="28"/>
              </w:rPr>
              <w:t>hypochlorite</w:t>
            </w:r>
            <w:proofErr w:type="spellEnd"/>
            <w:r>
              <w:rPr>
                <w:rFonts w:ascii="Times New Roman" w:eastAsia="Times New Roman" w:hAnsi="Times New Roman" w:cs="Times New Roman"/>
                <w:sz w:val="28"/>
                <w:szCs w:val="28"/>
              </w:rPr>
              <w:t xml:space="preserve"> 5.25% EDTA 17%</w:t>
            </w:r>
          </w:p>
        </w:tc>
      </w:tr>
      <w:tr w:rsidR="00AA6727" w14:paraId="500E5148" w14:textId="77777777">
        <w:trPr>
          <w:jc w:val="center"/>
        </w:trPr>
        <w:tc>
          <w:tcPr>
            <w:tcW w:w="907" w:type="dxa"/>
          </w:tcPr>
          <w:p w14:paraId="511BD1EA" w14:textId="77777777" w:rsidR="00AA6727" w:rsidRDefault="00E772C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11.9.</w:t>
            </w:r>
          </w:p>
        </w:tc>
        <w:tc>
          <w:tcPr>
            <w:tcW w:w="4730" w:type="dxa"/>
          </w:tcPr>
          <w:p w14:paraId="3350F080" w14:textId="77777777" w:rsidR="00AA6727" w:rsidRDefault="00E772C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Root canal filling</w:t>
            </w:r>
          </w:p>
        </w:tc>
        <w:tc>
          <w:tcPr>
            <w:tcW w:w="3827" w:type="dxa"/>
          </w:tcPr>
          <w:p w14:paraId="432726F5" w14:textId="77777777" w:rsidR="00AA6727" w:rsidRDefault="00E772C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The student performed a filling of the root canal of the lower molar with a sealer using the method of cold </w:t>
            </w:r>
            <w:proofErr w:type="spellStart"/>
            <w:r>
              <w:rPr>
                <w:rFonts w:ascii="Times New Roman" w:eastAsia="Times New Roman" w:hAnsi="Times New Roman" w:cs="Times New Roman"/>
                <w:sz w:val="28"/>
                <w:szCs w:val="28"/>
              </w:rPr>
              <w:t>lateral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condensation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gutta-percha</w:t>
            </w:r>
            <w:proofErr w:type="spellEnd"/>
          </w:p>
        </w:tc>
      </w:tr>
      <w:tr w:rsidR="00AA6727" w14:paraId="1B805F42" w14:textId="77777777">
        <w:trPr>
          <w:jc w:val="center"/>
        </w:trPr>
        <w:tc>
          <w:tcPr>
            <w:tcW w:w="907" w:type="dxa"/>
          </w:tcPr>
          <w:p w14:paraId="50510D8C" w14:textId="77777777" w:rsidR="00AA6727" w:rsidRDefault="00E772C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11.10</w:t>
            </w:r>
          </w:p>
        </w:tc>
        <w:tc>
          <w:tcPr>
            <w:tcW w:w="4730" w:type="dxa"/>
          </w:tcPr>
          <w:p w14:paraId="50819E42" w14:textId="77777777" w:rsidR="00AA6727" w:rsidRDefault="00E772C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Applying a temporary filling</w:t>
            </w:r>
          </w:p>
        </w:tc>
        <w:tc>
          <w:tcPr>
            <w:tcW w:w="3827" w:type="dxa"/>
          </w:tcPr>
          <w:p w14:paraId="17A1211F" w14:textId="77777777" w:rsidR="00AA6727" w:rsidRDefault="00E772C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After filling the root canals, a temporary filling was applied using a </w:t>
            </w:r>
            <w:proofErr w:type="spellStart"/>
            <w:r>
              <w:rPr>
                <w:rFonts w:ascii="Times New Roman" w:eastAsia="Times New Roman" w:hAnsi="Times New Roman" w:cs="Times New Roman"/>
                <w:sz w:val="28"/>
                <w:szCs w:val="28"/>
              </w:rPr>
              <w:t>liquid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light-</w:t>
            </w:r>
            <w:r>
              <w:rPr>
                <w:rFonts w:ascii="Times New Roman" w:eastAsia="Times New Roman" w:hAnsi="Times New Roman" w:cs="Times New Roman"/>
                <w:sz w:val="28"/>
                <w:szCs w:val="28"/>
              </w:rPr>
              <w:lastRenderedPageBreak/>
              <w:t>polymerizing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composite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material</w:t>
            </w:r>
            <w:proofErr w:type="spellEnd"/>
          </w:p>
        </w:tc>
      </w:tr>
      <w:tr w:rsidR="00AA6727" w14:paraId="4E8430DC" w14:textId="77777777">
        <w:trPr>
          <w:jc w:val="center"/>
        </w:trPr>
        <w:tc>
          <w:tcPr>
            <w:tcW w:w="907" w:type="dxa"/>
          </w:tcPr>
          <w:p w14:paraId="26D314E9" w14:textId="77777777" w:rsidR="00AA6727" w:rsidRDefault="00E772C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11.11</w:t>
            </w:r>
          </w:p>
        </w:tc>
        <w:tc>
          <w:tcPr>
            <w:tcW w:w="4730" w:type="dxa"/>
          </w:tcPr>
          <w:p w14:paraId="0AD5EF63" w14:textId="77777777" w:rsidR="00AA6727" w:rsidRDefault="00E772C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Familiarize the patient with the main measures for the prevention of the development of dental diseases, taking into account the peculiarities of the clinical situation</w:t>
            </w:r>
          </w:p>
        </w:tc>
        <w:tc>
          <w:tcPr>
            <w:tcW w:w="3827" w:type="dxa"/>
          </w:tcPr>
          <w:p w14:paraId="4C4D5A0B" w14:textId="77777777" w:rsidR="00AA6727" w:rsidRDefault="00E772C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The patient is informed by the student about the main measures to prevent the development of dental diseases</w:t>
            </w:r>
          </w:p>
        </w:tc>
      </w:tr>
      <w:tr w:rsidR="00AA6727" w14:paraId="49E3289D" w14:textId="77777777">
        <w:trPr>
          <w:trHeight w:val="180"/>
          <w:jc w:val="center"/>
        </w:trPr>
        <w:tc>
          <w:tcPr>
            <w:tcW w:w="907" w:type="dxa"/>
          </w:tcPr>
          <w:p w14:paraId="40535218" w14:textId="77777777" w:rsidR="00AA6727" w:rsidRDefault="00E772C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p>
        </w:tc>
        <w:tc>
          <w:tcPr>
            <w:tcW w:w="4730" w:type="dxa"/>
          </w:tcPr>
          <w:p w14:paraId="57814B51" w14:textId="77777777" w:rsidR="00AA6727" w:rsidRDefault="00E772C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Disposal of personal protective equipment (PPE)</w:t>
            </w:r>
          </w:p>
        </w:tc>
        <w:tc>
          <w:tcPr>
            <w:tcW w:w="3827" w:type="dxa"/>
          </w:tcPr>
          <w:p w14:paraId="16335226" w14:textId="77777777" w:rsidR="00AA6727" w:rsidRDefault="00E772C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Remove mask and gloves </w:t>
            </w:r>
          </w:p>
        </w:tc>
      </w:tr>
    </w:tbl>
    <w:p w14:paraId="2A99DA57" w14:textId="77777777" w:rsidR="00AA6727" w:rsidRDefault="00AA6727">
      <w:pPr>
        <w:spacing w:after="0" w:line="240" w:lineRule="auto"/>
        <w:ind w:left="1985" w:hanging="1985"/>
        <w:rPr>
          <w:rFonts w:ascii="Times New Roman" w:eastAsia="Times New Roman" w:hAnsi="Times New Roman" w:cs="Times New Roman"/>
          <w:b/>
          <w:bCs/>
          <w:sz w:val="28"/>
          <w:szCs w:val="28"/>
        </w:rPr>
      </w:pPr>
    </w:p>
    <w:p w14:paraId="6B5A0422" w14:textId="77777777" w:rsidR="00AA6727" w:rsidRDefault="00AA6727">
      <w:pPr>
        <w:spacing w:after="0" w:line="240" w:lineRule="auto"/>
        <w:rPr>
          <w:rFonts w:ascii="Times New Roman" w:eastAsia="Times New Roman" w:hAnsi="Times New Roman" w:cs="Times New Roman"/>
          <w:sz w:val="28"/>
          <w:szCs w:val="28"/>
        </w:rPr>
      </w:pPr>
    </w:p>
    <w:p w14:paraId="775D85F5" w14:textId="77777777" w:rsidR="00AA6727" w:rsidRDefault="00E772C0">
      <w:pPr>
        <w:tabs>
          <w:tab w:val="left" w:pos="2712"/>
        </w:tabs>
        <w:spacing w:after="0" w:line="240" w:lineRule="auto"/>
        <w:rPr>
          <w:rFonts w:ascii="Times New Roman" w:eastAsia="Times New Roman" w:hAnsi="Times New Roman" w:cs="Times New Roman"/>
          <w:b/>
          <w:bCs/>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b/>
          <w:bCs/>
          <w:sz w:val="28"/>
          <w:szCs w:val="28"/>
        </w:rPr>
        <w:t>DURATION OF OPERATION AT THE STATION</w:t>
      </w:r>
    </w:p>
    <w:p w14:paraId="59E900B6" w14:textId="77777777" w:rsidR="00AA6727" w:rsidRDefault="00E772C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tbl>
      <w:tblPr>
        <w:tblStyle w:val="af"/>
        <w:tblW w:w="9345" w:type="dxa"/>
        <w:tblInd w:w="108" w:type="dxa"/>
        <w:tblLayout w:type="fixed"/>
        <w:tblLook w:val="0000" w:firstRow="0" w:lastRow="0" w:firstColumn="0" w:lastColumn="0" w:noHBand="0" w:noVBand="0"/>
      </w:tblPr>
      <w:tblGrid>
        <w:gridCol w:w="3586"/>
        <w:gridCol w:w="1344"/>
        <w:gridCol w:w="1958"/>
        <w:gridCol w:w="1367"/>
        <w:gridCol w:w="1090"/>
      </w:tblGrid>
      <w:tr w:rsidR="00AA6727" w14:paraId="24B88EF9" w14:textId="77777777">
        <w:trPr>
          <w:trHeight w:val="771"/>
        </w:trPr>
        <w:tc>
          <w:tcPr>
            <w:tcW w:w="3586" w:type="dxa"/>
            <w:tcBorders>
              <w:top w:val="single" w:sz="4" w:space="0" w:color="000000"/>
              <w:left w:val="single" w:sz="4" w:space="0" w:color="000000"/>
              <w:bottom w:val="single" w:sz="4" w:space="0" w:color="000000"/>
              <w:right w:val="single" w:sz="4" w:space="0" w:color="000000"/>
            </w:tcBorders>
            <w:shd w:val="clear" w:color="auto" w:fill="FFFFFF"/>
          </w:tcPr>
          <w:p w14:paraId="5ACD37EF" w14:textId="77777777" w:rsidR="00AA6727" w:rsidRDefault="00E772C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Student identification, receipt of the task and familiarization with it</w:t>
            </w:r>
          </w:p>
        </w:tc>
        <w:tc>
          <w:tcPr>
            <w:tcW w:w="1344" w:type="dxa"/>
            <w:tcBorders>
              <w:top w:val="single" w:sz="4" w:space="0" w:color="000000"/>
              <w:left w:val="single" w:sz="4" w:space="0" w:color="000000"/>
              <w:bottom w:val="single" w:sz="4" w:space="0" w:color="000000"/>
              <w:right w:val="single" w:sz="4" w:space="0" w:color="000000"/>
            </w:tcBorders>
            <w:shd w:val="clear" w:color="auto" w:fill="FFFFFF"/>
          </w:tcPr>
          <w:p w14:paraId="0DE7A24B" w14:textId="77777777" w:rsidR="00AA6727" w:rsidRDefault="00E772C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Completing the task</w:t>
            </w:r>
          </w:p>
        </w:tc>
        <w:tc>
          <w:tcPr>
            <w:tcW w:w="1958" w:type="dxa"/>
            <w:tcBorders>
              <w:top w:val="single" w:sz="4" w:space="0" w:color="000000"/>
              <w:left w:val="single" w:sz="4" w:space="0" w:color="000000"/>
              <w:bottom w:val="single" w:sz="4" w:space="0" w:color="000000"/>
              <w:right w:val="single" w:sz="4" w:space="0" w:color="000000"/>
            </w:tcBorders>
            <w:shd w:val="clear" w:color="auto" w:fill="FFFFFF"/>
          </w:tcPr>
          <w:p w14:paraId="0A49E241" w14:textId="77777777" w:rsidR="00AA6727" w:rsidRDefault="00E772C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Warnings</w:t>
            </w:r>
          </w:p>
          <w:p w14:paraId="4F798445" w14:textId="77777777" w:rsidR="00AA6727" w:rsidRDefault="00E772C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About time</w:t>
            </w:r>
          </w:p>
          <w:p w14:paraId="03D42ECD" w14:textId="77777777" w:rsidR="00AA6727" w:rsidRDefault="00E772C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(examiner)</w:t>
            </w:r>
          </w:p>
        </w:tc>
        <w:tc>
          <w:tcPr>
            <w:tcW w:w="1367" w:type="dxa"/>
            <w:tcBorders>
              <w:top w:val="single" w:sz="4" w:space="0" w:color="000000"/>
              <w:left w:val="single" w:sz="4" w:space="0" w:color="000000"/>
              <w:bottom w:val="single" w:sz="4" w:space="0" w:color="000000"/>
              <w:right w:val="single" w:sz="4" w:space="0" w:color="000000"/>
            </w:tcBorders>
            <w:shd w:val="clear" w:color="auto" w:fill="FFFFFF"/>
          </w:tcPr>
          <w:p w14:paraId="7E1418E1" w14:textId="77777777" w:rsidR="00AA6727" w:rsidRDefault="00E772C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Moving to the next station</w:t>
            </w:r>
          </w:p>
        </w:tc>
        <w:tc>
          <w:tcPr>
            <w:tcW w:w="1090" w:type="dxa"/>
            <w:tcBorders>
              <w:top w:val="single" w:sz="4" w:space="0" w:color="000000"/>
              <w:left w:val="single" w:sz="4" w:space="0" w:color="000000"/>
              <w:bottom w:val="single" w:sz="4" w:space="0" w:color="000000"/>
              <w:right w:val="single" w:sz="4" w:space="0" w:color="000000"/>
            </w:tcBorders>
            <w:shd w:val="clear" w:color="auto" w:fill="FFFFFF"/>
          </w:tcPr>
          <w:p w14:paraId="640B6899" w14:textId="77777777" w:rsidR="00AA6727" w:rsidRDefault="00E772C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Total</w:t>
            </w:r>
          </w:p>
        </w:tc>
      </w:tr>
      <w:tr w:rsidR="00AA6727" w14:paraId="05DA21E6" w14:textId="77777777">
        <w:trPr>
          <w:trHeight w:val="981"/>
        </w:trPr>
        <w:tc>
          <w:tcPr>
            <w:tcW w:w="3586" w:type="dxa"/>
            <w:tcBorders>
              <w:top w:val="single" w:sz="4" w:space="0" w:color="000000"/>
              <w:left w:val="single" w:sz="4" w:space="0" w:color="000000"/>
              <w:bottom w:val="single" w:sz="4" w:space="0" w:color="000000"/>
              <w:right w:val="single" w:sz="4" w:space="0" w:color="000000"/>
            </w:tcBorders>
            <w:shd w:val="clear" w:color="auto" w:fill="FFFFFF"/>
          </w:tcPr>
          <w:p w14:paraId="5751B4AE" w14:textId="77777777" w:rsidR="00AA6727" w:rsidRDefault="00E772C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1-2 minutes.</w:t>
            </w:r>
          </w:p>
          <w:p w14:paraId="748D6953" w14:textId="77777777" w:rsidR="00AA6727" w:rsidRDefault="00AA6727">
            <w:pPr>
              <w:spacing w:after="0" w:line="240" w:lineRule="auto"/>
              <w:jc w:val="center"/>
              <w:rPr>
                <w:rFonts w:ascii="Times New Roman" w:eastAsia="Times New Roman" w:hAnsi="Times New Roman" w:cs="Times New Roman"/>
                <w:sz w:val="28"/>
                <w:szCs w:val="28"/>
              </w:rPr>
            </w:pPr>
          </w:p>
        </w:tc>
        <w:tc>
          <w:tcPr>
            <w:tcW w:w="1344" w:type="dxa"/>
            <w:tcBorders>
              <w:top w:val="single" w:sz="4" w:space="0" w:color="000000"/>
              <w:left w:val="single" w:sz="4" w:space="0" w:color="000000"/>
              <w:bottom w:val="single" w:sz="4" w:space="0" w:color="000000"/>
              <w:right w:val="single" w:sz="4" w:space="0" w:color="000000"/>
            </w:tcBorders>
            <w:shd w:val="clear" w:color="auto" w:fill="FFFFFF"/>
          </w:tcPr>
          <w:p w14:paraId="700E877E" w14:textId="77777777" w:rsidR="00AA6727" w:rsidRDefault="00E772C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6-8 minutes.</w:t>
            </w:r>
          </w:p>
        </w:tc>
        <w:tc>
          <w:tcPr>
            <w:tcW w:w="1958" w:type="dxa"/>
            <w:tcBorders>
              <w:top w:val="single" w:sz="4" w:space="0" w:color="000000"/>
              <w:left w:val="single" w:sz="4" w:space="0" w:color="000000"/>
              <w:bottom w:val="single" w:sz="4" w:space="0" w:color="000000"/>
              <w:right w:val="single" w:sz="4" w:space="0" w:color="000000"/>
            </w:tcBorders>
            <w:shd w:val="clear" w:color="auto" w:fill="FFFFFF"/>
          </w:tcPr>
          <w:p w14:paraId="7870CDCD" w14:textId="77777777" w:rsidR="00AA6727" w:rsidRDefault="00E772C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 minutes before the end of the time</w:t>
            </w:r>
          </w:p>
        </w:tc>
        <w:tc>
          <w:tcPr>
            <w:tcW w:w="1367" w:type="dxa"/>
            <w:tcBorders>
              <w:top w:val="single" w:sz="4" w:space="0" w:color="000000"/>
              <w:left w:val="single" w:sz="4" w:space="0" w:color="000000"/>
              <w:bottom w:val="single" w:sz="4" w:space="0" w:color="000000"/>
              <w:right w:val="single" w:sz="4" w:space="0" w:color="000000"/>
            </w:tcBorders>
            <w:shd w:val="clear" w:color="auto" w:fill="FFFFFF"/>
          </w:tcPr>
          <w:p w14:paraId="1A943A5F" w14:textId="77777777" w:rsidR="00AA6727" w:rsidRDefault="00E772C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 min.</w:t>
            </w:r>
          </w:p>
        </w:tc>
        <w:tc>
          <w:tcPr>
            <w:tcW w:w="1090" w:type="dxa"/>
            <w:tcBorders>
              <w:top w:val="single" w:sz="4" w:space="0" w:color="000000"/>
              <w:left w:val="single" w:sz="4" w:space="0" w:color="000000"/>
              <w:bottom w:val="single" w:sz="4" w:space="0" w:color="000000"/>
              <w:right w:val="single" w:sz="4" w:space="0" w:color="000000"/>
            </w:tcBorders>
            <w:shd w:val="clear" w:color="auto" w:fill="FFFFFF"/>
          </w:tcPr>
          <w:p w14:paraId="438FFC98" w14:textId="77777777" w:rsidR="00AA6727" w:rsidRDefault="00E772C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 min</w:t>
            </w:r>
          </w:p>
        </w:tc>
      </w:tr>
    </w:tbl>
    <w:p w14:paraId="1C531D65" w14:textId="77777777" w:rsidR="00AA6727" w:rsidRDefault="00AA6727">
      <w:pPr>
        <w:spacing w:after="0" w:line="240" w:lineRule="auto"/>
        <w:jc w:val="both"/>
        <w:rPr>
          <w:rFonts w:ascii="Times New Roman" w:eastAsia="Times New Roman" w:hAnsi="Times New Roman" w:cs="Times New Roman"/>
          <w:sz w:val="28"/>
          <w:szCs w:val="28"/>
        </w:rPr>
      </w:pPr>
    </w:p>
    <w:p w14:paraId="3B9B5EF1" w14:textId="77777777" w:rsidR="00AA6727" w:rsidRDefault="00AA6727">
      <w:pPr>
        <w:spacing w:after="0" w:line="240" w:lineRule="auto"/>
        <w:jc w:val="both"/>
        <w:rPr>
          <w:rFonts w:ascii="Times New Roman" w:eastAsia="Times New Roman" w:hAnsi="Times New Roman" w:cs="Times New Roman"/>
          <w:sz w:val="28"/>
          <w:szCs w:val="28"/>
        </w:rPr>
      </w:pPr>
    </w:p>
    <w:tbl>
      <w:tblPr>
        <w:tblStyle w:val="af0"/>
        <w:tblW w:w="9279" w:type="dxa"/>
        <w:jc w:val="center"/>
        <w:tblInd w:w="0" w:type="dxa"/>
        <w:tblLayout w:type="fixed"/>
        <w:tblLook w:val="0000" w:firstRow="0" w:lastRow="0" w:firstColumn="0" w:lastColumn="0" w:noHBand="0" w:noVBand="0"/>
      </w:tblPr>
      <w:tblGrid>
        <w:gridCol w:w="553"/>
        <w:gridCol w:w="6672"/>
        <w:gridCol w:w="2054"/>
      </w:tblGrid>
      <w:tr w:rsidR="00AA6727" w14:paraId="671DDB18" w14:textId="77777777">
        <w:trPr>
          <w:trHeight w:val="655"/>
          <w:jc w:val="center"/>
        </w:trPr>
        <w:tc>
          <w:tcPr>
            <w:tcW w:w="553" w:type="dxa"/>
            <w:tcBorders>
              <w:top w:val="single" w:sz="4" w:space="0" w:color="000000"/>
              <w:left w:val="single" w:sz="4" w:space="0" w:color="000000"/>
              <w:bottom w:val="single" w:sz="4" w:space="0" w:color="000000"/>
              <w:right w:val="single" w:sz="4" w:space="0" w:color="000000"/>
            </w:tcBorders>
          </w:tcPr>
          <w:p w14:paraId="529626AE" w14:textId="77777777" w:rsidR="00AA6727" w:rsidRDefault="00E772C0">
            <w:pPr>
              <w:spacing w:after="0" w:line="240" w:lineRule="auto"/>
              <w:ind w:left="187"/>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 </w:t>
            </w:r>
          </w:p>
          <w:p w14:paraId="6556C6F6" w14:textId="77777777" w:rsidR="00AA6727" w:rsidRDefault="00E772C0">
            <w:pPr>
              <w:spacing w:after="0" w:line="240" w:lineRule="auto"/>
              <w:ind w:right="109"/>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salary </w:t>
            </w:r>
          </w:p>
        </w:tc>
        <w:tc>
          <w:tcPr>
            <w:tcW w:w="6673" w:type="dxa"/>
            <w:tcBorders>
              <w:top w:val="single" w:sz="4" w:space="0" w:color="000000"/>
              <w:left w:val="single" w:sz="4" w:space="0" w:color="000000"/>
              <w:bottom w:val="single" w:sz="4" w:space="0" w:color="000000"/>
              <w:right w:val="single" w:sz="4" w:space="0" w:color="000000"/>
            </w:tcBorders>
          </w:tcPr>
          <w:p w14:paraId="4D1BBED5" w14:textId="77777777" w:rsidR="00AA6727" w:rsidRDefault="00E772C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Components of the performance of the evaluated clinical case</w:t>
            </w:r>
          </w:p>
        </w:tc>
        <w:tc>
          <w:tcPr>
            <w:tcW w:w="2054" w:type="dxa"/>
            <w:tcBorders>
              <w:top w:val="single" w:sz="4" w:space="0" w:color="000000"/>
              <w:left w:val="single" w:sz="4" w:space="0" w:color="000000"/>
              <w:bottom w:val="single" w:sz="4" w:space="0" w:color="000000"/>
              <w:right w:val="single" w:sz="4" w:space="0" w:color="000000"/>
            </w:tcBorders>
          </w:tcPr>
          <w:p w14:paraId="3C74C7B2" w14:textId="77777777" w:rsidR="00AA6727" w:rsidRDefault="00E772C0">
            <w:pPr>
              <w:spacing w:after="0" w:line="240" w:lineRule="auto"/>
              <w:ind w:right="112"/>
              <w:jc w:val="center"/>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 xml:space="preserve">Duration </w:t>
            </w:r>
          </w:p>
        </w:tc>
      </w:tr>
      <w:tr w:rsidR="00AA6727" w14:paraId="2805CF1E" w14:textId="77777777">
        <w:trPr>
          <w:trHeight w:val="1023"/>
          <w:jc w:val="center"/>
        </w:trPr>
        <w:tc>
          <w:tcPr>
            <w:tcW w:w="553" w:type="dxa"/>
            <w:tcBorders>
              <w:top w:val="single" w:sz="4" w:space="0" w:color="000000"/>
              <w:left w:val="single" w:sz="4" w:space="0" w:color="000000"/>
              <w:bottom w:val="single" w:sz="4" w:space="0" w:color="000000"/>
              <w:right w:val="single" w:sz="4" w:space="0" w:color="000000"/>
            </w:tcBorders>
          </w:tcPr>
          <w:p w14:paraId="7F6B02FA" w14:textId="77777777" w:rsidR="00AA6727" w:rsidRDefault="00E772C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6673" w:type="dxa"/>
            <w:tcBorders>
              <w:top w:val="single" w:sz="4" w:space="0" w:color="000000"/>
              <w:left w:val="single" w:sz="4" w:space="0" w:color="000000"/>
              <w:bottom w:val="single" w:sz="4" w:space="0" w:color="000000"/>
              <w:right w:val="single" w:sz="4" w:space="0" w:color="000000"/>
            </w:tcBorders>
          </w:tcPr>
          <w:p w14:paraId="475E3A2A" w14:textId="77777777" w:rsidR="00AA6727" w:rsidRDefault="00E772C0">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Communication with the patient (assessment of communication skills)</w:t>
            </w:r>
          </w:p>
        </w:tc>
        <w:tc>
          <w:tcPr>
            <w:tcW w:w="2054" w:type="dxa"/>
            <w:tcBorders>
              <w:top w:val="single" w:sz="4" w:space="0" w:color="000000"/>
              <w:left w:val="single" w:sz="4" w:space="0" w:color="000000"/>
              <w:bottom w:val="single" w:sz="4" w:space="0" w:color="000000"/>
              <w:right w:val="single" w:sz="4" w:space="0" w:color="000000"/>
            </w:tcBorders>
          </w:tcPr>
          <w:p w14:paraId="04EA3527" w14:textId="77777777" w:rsidR="00AA6727" w:rsidRDefault="00E772C0">
            <w:pPr>
              <w:spacing w:after="0" w:line="24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1 minute</w:t>
            </w:r>
          </w:p>
        </w:tc>
      </w:tr>
      <w:tr w:rsidR="00AA6727" w14:paraId="02CAAE0C" w14:textId="77777777">
        <w:trPr>
          <w:trHeight w:val="411"/>
          <w:jc w:val="center"/>
        </w:trPr>
        <w:tc>
          <w:tcPr>
            <w:tcW w:w="553" w:type="dxa"/>
            <w:tcBorders>
              <w:top w:val="single" w:sz="4" w:space="0" w:color="000000"/>
              <w:left w:val="single" w:sz="4" w:space="0" w:color="000000"/>
              <w:bottom w:val="single" w:sz="4" w:space="0" w:color="000000"/>
              <w:right w:val="single" w:sz="4" w:space="0" w:color="000000"/>
            </w:tcBorders>
          </w:tcPr>
          <w:p w14:paraId="01E78359" w14:textId="77777777" w:rsidR="00AA6727" w:rsidRDefault="00E772C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6673" w:type="dxa"/>
            <w:tcBorders>
              <w:top w:val="single" w:sz="4" w:space="0" w:color="000000"/>
              <w:left w:val="single" w:sz="4" w:space="0" w:color="000000"/>
              <w:bottom w:val="single" w:sz="4" w:space="0" w:color="000000"/>
              <w:right w:val="single" w:sz="4" w:space="0" w:color="000000"/>
            </w:tcBorders>
          </w:tcPr>
          <w:p w14:paraId="29A6B1D1" w14:textId="77777777" w:rsidR="00AA6727" w:rsidRDefault="00E772C0">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Collection of complaints and anamnesis</w:t>
            </w:r>
          </w:p>
        </w:tc>
        <w:tc>
          <w:tcPr>
            <w:tcW w:w="2054" w:type="dxa"/>
            <w:tcBorders>
              <w:top w:val="single" w:sz="4" w:space="0" w:color="000000"/>
              <w:left w:val="single" w:sz="4" w:space="0" w:color="000000"/>
              <w:bottom w:val="single" w:sz="4" w:space="0" w:color="000000"/>
              <w:right w:val="single" w:sz="4" w:space="0" w:color="000000"/>
            </w:tcBorders>
          </w:tcPr>
          <w:p w14:paraId="7B007983" w14:textId="77777777" w:rsidR="00AA6727" w:rsidRDefault="00E772C0">
            <w:pPr>
              <w:spacing w:after="0" w:line="24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1 minute</w:t>
            </w:r>
          </w:p>
          <w:p w14:paraId="5C429E95" w14:textId="77777777" w:rsidR="00AA6727" w:rsidRDefault="00AA6727">
            <w:pPr>
              <w:spacing w:after="0" w:line="240" w:lineRule="auto"/>
              <w:jc w:val="both"/>
              <w:rPr>
                <w:rFonts w:ascii="Times New Roman" w:eastAsia="Times New Roman" w:hAnsi="Times New Roman" w:cs="Times New Roman"/>
                <w:b/>
                <w:bCs/>
                <w:sz w:val="28"/>
                <w:szCs w:val="28"/>
              </w:rPr>
            </w:pPr>
          </w:p>
        </w:tc>
      </w:tr>
      <w:tr w:rsidR="00AA6727" w14:paraId="6B950179" w14:textId="77777777">
        <w:trPr>
          <w:trHeight w:val="463"/>
          <w:jc w:val="center"/>
        </w:trPr>
        <w:tc>
          <w:tcPr>
            <w:tcW w:w="553" w:type="dxa"/>
            <w:tcBorders>
              <w:top w:val="single" w:sz="4" w:space="0" w:color="000000"/>
              <w:left w:val="single" w:sz="4" w:space="0" w:color="000000"/>
              <w:bottom w:val="single" w:sz="4" w:space="0" w:color="000000"/>
              <w:right w:val="single" w:sz="4" w:space="0" w:color="000000"/>
            </w:tcBorders>
          </w:tcPr>
          <w:p w14:paraId="3483B5C3" w14:textId="77777777" w:rsidR="00AA6727" w:rsidRDefault="00E772C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6673" w:type="dxa"/>
            <w:tcBorders>
              <w:top w:val="single" w:sz="4" w:space="0" w:color="000000"/>
              <w:left w:val="single" w:sz="4" w:space="0" w:color="000000"/>
              <w:bottom w:val="single" w:sz="4" w:space="0" w:color="000000"/>
              <w:right w:val="single" w:sz="4" w:space="0" w:color="000000"/>
            </w:tcBorders>
          </w:tcPr>
          <w:p w14:paraId="3BE0C48C" w14:textId="77777777" w:rsidR="00AA6727" w:rsidRDefault="00E772C0">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Objective examination</w:t>
            </w:r>
          </w:p>
        </w:tc>
        <w:tc>
          <w:tcPr>
            <w:tcW w:w="2054" w:type="dxa"/>
            <w:tcBorders>
              <w:top w:val="single" w:sz="4" w:space="0" w:color="000000"/>
              <w:left w:val="single" w:sz="4" w:space="0" w:color="000000"/>
              <w:bottom w:val="single" w:sz="4" w:space="0" w:color="000000"/>
              <w:right w:val="single" w:sz="4" w:space="0" w:color="000000"/>
            </w:tcBorders>
          </w:tcPr>
          <w:p w14:paraId="38E0FD03" w14:textId="77777777" w:rsidR="00AA6727" w:rsidRDefault="00E772C0">
            <w:pPr>
              <w:spacing w:after="0" w:line="24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1 minute</w:t>
            </w:r>
          </w:p>
          <w:p w14:paraId="2A5720E0" w14:textId="77777777" w:rsidR="00AA6727" w:rsidRDefault="00AA6727">
            <w:pPr>
              <w:spacing w:after="0" w:line="240" w:lineRule="auto"/>
              <w:jc w:val="both"/>
              <w:rPr>
                <w:rFonts w:ascii="Times New Roman" w:eastAsia="Times New Roman" w:hAnsi="Times New Roman" w:cs="Times New Roman"/>
                <w:b/>
                <w:bCs/>
                <w:sz w:val="28"/>
                <w:szCs w:val="28"/>
              </w:rPr>
            </w:pPr>
          </w:p>
        </w:tc>
      </w:tr>
      <w:tr w:rsidR="00AA6727" w14:paraId="393839A2" w14:textId="77777777">
        <w:trPr>
          <w:trHeight w:val="373"/>
          <w:jc w:val="center"/>
        </w:trPr>
        <w:tc>
          <w:tcPr>
            <w:tcW w:w="553" w:type="dxa"/>
            <w:tcBorders>
              <w:top w:val="single" w:sz="4" w:space="0" w:color="000000"/>
              <w:left w:val="single" w:sz="4" w:space="0" w:color="000000"/>
              <w:bottom w:val="single" w:sz="4" w:space="0" w:color="000000"/>
              <w:right w:val="single" w:sz="4" w:space="0" w:color="000000"/>
            </w:tcBorders>
          </w:tcPr>
          <w:p w14:paraId="4E665F77" w14:textId="77777777" w:rsidR="00AA6727" w:rsidRDefault="00E772C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6673" w:type="dxa"/>
            <w:tcBorders>
              <w:top w:val="single" w:sz="4" w:space="0" w:color="000000"/>
              <w:left w:val="single" w:sz="4" w:space="0" w:color="000000"/>
              <w:bottom w:val="single" w:sz="4" w:space="0" w:color="000000"/>
              <w:right w:val="single" w:sz="4" w:space="0" w:color="000000"/>
            </w:tcBorders>
          </w:tcPr>
          <w:p w14:paraId="48693045" w14:textId="77777777" w:rsidR="00AA6727" w:rsidRDefault="00E772C0">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Diagnostics</w:t>
            </w:r>
          </w:p>
        </w:tc>
        <w:tc>
          <w:tcPr>
            <w:tcW w:w="2054" w:type="dxa"/>
            <w:tcBorders>
              <w:top w:val="single" w:sz="4" w:space="0" w:color="000000"/>
              <w:left w:val="single" w:sz="4" w:space="0" w:color="000000"/>
              <w:bottom w:val="single" w:sz="4" w:space="0" w:color="000000"/>
              <w:right w:val="single" w:sz="4" w:space="0" w:color="000000"/>
            </w:tcBorders>
          </w:tcPr>
          <w:p w14:paraId="066DB152" w14:textId="77777777" w:rsidR="00AA6727" w:rsidRDefault="00E772C0">
            <w:pPr>
              <w:spacing w:after="0" w:line="24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1 minute</w:t>
            </w:r>
          </w:p>
        </w:tc>
      </w:tr>
      <w:tr w:rsidR="00AA6727" w14:paraId="082F8873" w14:textId="77777777">
        <w:trPr>
          <w:trHeight w:val="705"/>
          <w:jc w:val="center"/>
        </w:trPr>
        <w:tc>
          <w:tcPr>
            <w:tcW w:w="553" w:type="dxa"/>
            <w:tcBorders>
              <w:top w:val="single" w:sz="4" w:space="0" w:color="000000"/>
              <w:left w:val="single" w:sz="4" w:space="0" w:color="000000"/>
              <w:bottom w:val="single" w:sz="4" w:space="0" w:color="000000"/>
              <w:right w:val="single" w:sz="4" w:space="0" w:color="000000"/>
            </w:tcBorders>
          </w:tcPr>
          <w:p w14:paraId="3D07C116" w14:textId="77777777" w:rsidR="00AA6727" w:rsidRDefault="00E772C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6673" w:type="dxa"/>
            <w:tcBorders>
              <w:top w:val="single" w:sz="4" w:space="0" w:color="000000"/>
              <w:left w:val="single" w:sz="4" w:space="0" w:color="000000"/>
              <w:bottom w:val="single" w:sz="4" w:space="0" w:color="000000"/>
              <w:right w:val="single" w:sz="4" w:space="0" w:color="000000"/>
            </w:tcBorders>
          </w:tcPr>
          <w:p w14:paraId="6D873C89" w14:textId="77777777" w:rsidR="00AA6727" w:rsidRDefault="00E772C0">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Determination of management and treatment tactics</w:t>
            </w:r>
          </w:p>
        </w:tc>
        <w:tc>
          <w:tcPr>
            <w:tcW w:w="2054" w:type="dxa"/>
            <w:tcBorders>
              <w:top w:val="single" w:sz="4" w:space="0" w:color="000000"/>
              <w:left w:val="single" w:sz="4" w:space="0" w:color="000000"/>
              <w:bottom w:val="single" w:sz="4" w:space="0" w:color="000000"/>
              <w:right w:val="single" w:sz="4" w:space="0" w:color="000000"/>
            </w:tcBorders>
          </w:tcPr>
          <w:p w14:paraId="782A41E9" w14:textId="77777777" w:rsidR="00AA6727" w:rsidRDefault="00E772C0">
            <w:pPr>
              <w:spacing w:after="0" w:line="24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1 minute</w:t>
            </w:r>
          </w:p>
        </w:tc>
      </w:tr>
      <w:tr w:rsidR="00AA6727" w14:paraId="11710386" w14:textId="77777777">
        <w:trPr>
          <w:trHeight w:val="1340"/>
          <w:jc w:val="center"/>
        </w:trPr>
        <w:tc>
          <w:tcPr>
            <w:tcW w:w="553" w:type="dxa"/>
            <w:tcBorders>
              <w:top w:val="single" w:sz="4" w:space="0" w:color="000000"/>
              <w:left w:val="single" w:sz="4" w:space="0" w:color="000000"/>
              <w:bottom w:val="single" w:sz="4" w:space="0" w:color="000000"/>
              <w:right w:val="single" w:sz="4" w:space="0" w:color="000000"/>
            </w:tcBorders>
          </w:tcPr>
          <w:p w14:paraId="2292608C" w14:textId="77777777" w:rsidR="00AA6727" w:rsidRDefault="00E772C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6673" w:type="dxa"/>
            <w:tcBorders>
              <w:top w:val="single" w:sz="4" w:space="0" w:color="000000"/>
              <w:left w:val="single" w:sz="4" w:space="0" w:color="000000"/>
              <w:bottom w:val="single" w:sz="4" w:space="0" w:color="000000"/>
              <w:right w:val="single" w:sz="4" w:space="0" w:color="000000"/>
            </w:tcBorders>
          </w:tcPr>
          <w:p w14:paraId="648E9A3F" w14:textId="77777777" w:rsidR="00AA6727" w:rsidRDefault="00E772C0">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Technical skills (manipulations)</w:t>
            </w:r>
          </w:p>
        </w:tc>
        <w:tc>
          <w:tcPr>
            <w:tcW w:w="2054" w:type="dxa"/>
            <w:tcBorders>
              <w:top w:val="single" w:sz="4" w:space="0" w:color="000000"/>
              <w:left w:val="single" w:sz="4" w:space="0" w:color="000000"/>
              <w:bottom w:val="single" w:sz="4" w:space="0" w:color="000000"/>
              <w:right w:val="single" w:sz="4" w:space="0" w:color="000000"/>
            </w:tcBorders>
          </w:tcPr>
          <w:p w14:paraId="4DC0565A" w14:textId="77777777" w:rsidR="00AA6727" w:rsidRDefault="00E772C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1 minute</w:t>
            </w:r>
          </w:p>
          <w:p w14:paraId="66BD9103" w14:textId="77777777" w:rsidR="00AA6727" w:rsidRDefault="00AA6727">
            <w:pPr>
              <w:spacing w:after="0" w:line="240" w:lineRule="auto"/>
              <w:jc w:val="both"/>
              <w:rPr>
                <w:rFonts w:ascii="Times New Roman" w:eastAsia="Times New Roman" w:hAnsi="Times New Roman" w:cs="Times New Roman"/>
                <w:sz w:val="28"/>
                <w:szCs w:val="28"/>
              </w:rPr>
            </w:pPr>
          </w:p>
        </w:tc>
      </w:tr>
      <w:tr w:rsidR="00AA6727" w14:paraId="274ACB3C" w14:textId="77777777">
        <w:trPr>
          <w:trHeight w:val="1055"/>
          <w:jc w:val="center"/>
        </w:trPr>
        <w:tc>
          <w:tcPr>
            <w:tcW w:w="553" w:type="dxa"/>
            <w:tcBorders>
              <w:top w:val="single" w:sz="4" w:space="0" w:color="000000"/>
              <w:left w:val="single" w:sz="4" w:space="0" w:color="000000"/>
              <w:bottom w:val="single" w:sz="4" w:space="0" w:color="000000"/>
              <w:right w:val="single" w:sz="4" w:space="0" w:color="000000"/>
            </w:tcBorders>
          </w:tcPr>
          <w:p w14:paraId="37A0E094" w14:textId="77777777" w:rsidR="00AA6727" w:rsidRDefault="00E772C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6673" w:type="dxa"/>
            <w:tcBorders>
              <w:top w:val="single" w:sz="4" w:space="0" w:color="000000"/>
              <w:left w:val="single" w:sz="4" w:space="0" w:color="000000"/>
              <w:bottom w:val="single" w:sz="4" w:space="0" w:color="000000"/>
              <w:right w:val="single" w:sz="4" w:space="0" w:color="000000"/>
            </w:tcBorders>
          </w:tcPr>
          <w:p w14:paraId="31D470BF" w14:textId="77777777" w:rsidR="00AA6727" w:rsidRDefault="00E772C0">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Prevention and promotion of a healthy lifestyle</w:t>
            </w:r>
          </w:p>
        </w:tc>
        <w:tc>
          <w:tcPr>
            <w:tcW w:w="2054" w:type="dxa"/>
            <w:tcBorders>
              <w:top w:val="single" w:sz="4" w:space="0" w:color="000000"/>
              <w:left w:val="single" w:sz="4" w:space="0" w:color="000000"/>
              <w:bottom w:val="single" w:sz="4" w:space="0" w:color="000000"/>
              <w:right w:val="single" w:sz="4" w:space="0" w:color="000000"/>
            </w:tcBorders>
          </w:tcPr>
          <w:p w14:paraId="3DF62734" w14:textId="77777777" w:rsidR="00AA6727" w:rsidRDefault="00E772C0">
            <w:pPr>
              <w:spacing w:after="0" w:line="240" w:lineRule="auto"/>
              <w:ind w:right="110"/>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1 minute</w:t>
            </w:r>
          </w:p>
        </w:tc>
      </w:tr>
      <w:tr w:rsidR="00AA6727" w14:paraId="1D2C8919" w14:textId="77777777">
        <w:trPr>
          <w:trHeight w:val="408"/>
          <w:jc w:val="center"/>
        </w:trPr>
        <w:tc>
          <w:tcPr>
            <w:tcW w:w="553" w:type="dxa"/>
            <w:tcBorders>
              <w:top w:val="single" w:sz="4" w:space="0" w:color="000000"/>
              <w:left w:val="single" w:sz="4" w:space="0" w:color="000000"/>
              <w:bottom w:val="single" w:sz="4" w:space="0" w:color="000000"/>
              <w:right w:val="single" w:sz="4" w:space="0" w:color="000000"/>
            </w:tcBorders>
          </w:tcPr>
          <w:p w14:paraId="7B63925D" w14:textId="77777777" w:rsidR="00AA6727" w:rsidRDefault="00E772C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6673" w:type="dxa"/>
            <w:tcBorders>
              <w:top w:val="single" w:sz="4" w:space="0" w:color="000000"/>
              <w:left w:val="single" w:sz="4" w:space="0" w:color="000000"/>
              <w:bottom w:val="single" w:sz="4" w:space="0" w:color="000000"/>
              <w:right w:val="single" w:sz="4" w:space="0" w:color="000000"/>
            </w:tcBorders>
          </w:tcPr>
          <w:p w14:paraId="35F2E442" w14:textId="77777777" w:rsidR="00AA6727" w:rsidRDefault="00E772C0">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Other</w:t>
            </w:r>
          </w:p>
        </w:tc>
        <w:tc>
          <w:tcPr>
            <w:tcW w:w="2054" w:type="dxa"/>
            <w:tcBorders>
              <w:top w:val="single" w:sz="4" w:space="0" w:color="000000"/>
              <w:left w:val="single" w:sz="4" w:space="0" w:color="000000"/>
              <w:bottom w:val="single" w:sz="4" w:space="0" w:color="000000"/>
              <w:right w:val="single" w:sz="4" w:space="0" w:color="000000"/>
            </w:tcBorders>
          </w:tcPr>
          <w:p w14:paraId="422B9629" w14:textId="77777777" w:rsidR="00AA6727" w:rsidRDefault="00E772C0">
            <w:pPr>
              <w:spacing w:after="0" w:line="240" w:lineRule="auto"/>
              <w:ind w:right="110"/>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1 minute</w:t>
            </w:r>
          </w:p>
        </w:tc>
      </w:tr>
    </w:tbl>
    <w:p w14:paraId="509454A1" w14:textId="77777777" w:rsidR="00AA6727" w:rsidRDefault="00AA6727">
      <w:pPr>
        <w:spacing w:after="0" w:line="240" w:lineRule="auto"/>
        <w:jc w:val="both"/>
        <w:rPr>
          <w:rFonts w:ascii="Times New Roman" w:eastAsia="Times New Roman" w:hAnsi="Times New Roman" w:cs="Times New Roman"/>
          <w:sz w:val="28"/>
          <w:szCs w:val="28"/>
        </w:rPr>
      </w:pPr>
    </w:p>
    <w:p w14:paraId="657F8871" w14:textId="77777777" w:rsidR="00AA6727" w:rsidRDefault="00E772C0">
      <w:pPr>
        <w:spacing w:after="0" w:line="240" w:lineRule="auto"/>
        <w:rPr>
          <w:rFonts w:ascii="Times New Roman" w:eastAsia="Times New Roman" w:hAnsi="Times New Roman" w:cs="Times New Roman"/>
          <w:b/>
          <w:bCs/>
          <w:sz w:val="28"/>
          <w:szCs w:val="28"/>
        </w:rPr>
      </w:pPr>
      <w:bookmarkStart w:id="0" w:name="_heading=h.5jurnlcyz6ei" w:colFirst="0" w:colLast="0"/>
      <w:bookmarkEnd w:id="0"/>
      <w:r>
        <w:rPr>
          <w:rFonts w:ascii="Times New Roman" w:eastAsia="Times New Roman" w:hAnsi="Times New Roman" w:cs="Times New Roman"/>
          <w:b/>
          <w:bCs/>
          <w:sz w:val="28"/>
          <w:szCs w:val="28"/>
        </w:rPr>
        <w:lastRenderedPageBreak/>
        <w:t>Competencies that are evaluated according to the CAP(C)I matrix.</w:t>
      </w:r>
    </w:p>
    <w:p w14:paraId="68A23CBA" w14:textId="77777777" w:rsidR="00AA6727" w:rsidRDefault="00E772C0">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COMMUNICATION SKILLS. </w:t>
      </w:r>
    </w:p>
    <w:p w14:paraId="33009811" w14:textId="77777777" w:rsidR="00AA6727" w:rsidRDefault="00E772C0">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COLLECTION OF COMPLAINTS AND ANAMNESIS:</w:t>
      </w:r>
    </w:p>
    <w:p w14:paraId="38D69E9D" w14:textId="77777777" w:rsidR="00AA6727" w:rsidRDefault="00E772C0">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collect information about the general condition of the patient, assess the psychomotor and physical development of the patient, the state of the maxillofacial organs, on the basis of the results of laboratory and instrumental studies, evaluate </w:t>
      </w:r>
      <w:proofErr w:type="spellStart"/>
      <w:r>
        <w:rPr>
          <w:rFonts w:ascii="Times New Roman" w:eastAsia="Times New Roman" w:hAnsi="Times New Roman" w:cs="Times New Roman"/>
          <w:color w:val="000000"/>
          <w:sz w:val="28"/>
          <w:szCs w:val="28"/>
        </w:rPr>
        <w:t>information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diagnosis</w:t>
      </w:r>
      <w:proofErr w:type="spellEnd"/>
      <w:r>
        <w:rPr>
          <w:rFonts w:ascii="Times New Roman" w:eastAsia="Times New Roman" w:hAnsi="Times New Roman" w:cs="Times New Roman"/>
          <w:color w:val="000000"/>
          <w:sz w:val="28"/>
          <w:szCs w:val="28"/>
        </w:rPr>
        <w:t>;</w:t>
      </w:r>
    </w:p>
    <w:p w14:paraId="1C8FD018" w14:textId="77777777" w:rsidR="00AA6727" w:rsidRDefault="00E772C0">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OBJECTIVE EXAMINATION:</w:t>
      </w:r>
    </w:p>
    <w:p w14:paraId="542EE124" w14:textId="77777777" w:rsidR="00AA6727" w:rsidRDefault="00E772C0">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identify and identify leading clinical symptoms and syndromes; according to standard methods, using the patient's preliminary anamnesis data, patient examination data, knowledge about the person, his organs and systems, to establish a probable nosological or syndromic preliminary clinical diagnosis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a </w:t>
      </w:r>
      <w:proofErr w:type="spellStart"/>
      <w:r>
        <w:rPr>
          <w:rFonts w:ascii="Times New Roman" w:eastAsia="Times New Roman" w:hAnsi="Times New Roman" w:cs="Times New Roman"/>
          <w:color w:val="000000"/>
          <w:sz w:val="28"/>
          <w:szCs w:val="28"/>
        </w:rPr>
        <w:t>dental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disease</w:t>
      </w:r>
      <w:proofErr w:type="spellEnd"/>
      <w:r>
        <w:rPr>
          <w:rFonts w:ascii="Times New Roman" w:eastAsia="Times New Roman" w:hAnsi="Times New Roman" w:cs="Times New Roman"/>
          <w:color w:val="000000"/>
          <w:sz w:val="28"/>
          <w:szCs w:val="28"/>
        </w:rPr>
        <w:t>.</w:t>
      </w:r>
    </w:p>
    <w:p w14:paraId="257FF34D" w14:textId="77777777" w:rsidR="00AA6727" w:rsidRDefault="00E772C0">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TECHNICAL SKILLS (MANIPULATIONS):</w:t>
      </w:r>
    </w:p>
    <w:p w14:paraId="38A5A6EB" w14:textId="77777777" w:rsidR="00AA6727" w:rsidRDefault="00E772C0">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perform medical dental manipulations based on a preliminary and/or final clinical diagnosis for different segments of the population and in different conditions.</w:t>
      </w:r>
    </w:p>
    <w:p w14:paraId="460145F6" w14:textId="77777777" w:rsidR="00AA6727" w:rsidRDefault="00E772C0">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DIAGNOSTICS: </w:t>
      </w:r>
    </w:p>
    <w:p w14:paraId="39E5B7DF" w14:textId="77777777" w:rsidR="00AA6727" w:rsidRDefault="00E772C0">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prescribe and analyze additional (mandatory and optional) methods of examination (laboratory, radiological, functional and/or instrumental) of patients with diseases of the organs and tissues of the oral cavity and maxillofacial region for </w:t>
      </w:r>
      <w:proofErr w:type="spellStart"/>
      <w:r>
        <w:rPr>
          <w:rFonts w:ascii="Times New Roman" w:eastAsia="Times New Roman" w:hAnsi="Times New Roman" w:cs="Times New Roman"/>
          <w:color w:val="000000"/>
          <w:sz w:val="28"/>
          <w:szCs w:val="28"/>
        </w:rPr>
        <w:t>differential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diagnosis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diseases</w:t>
      </w:r>
      <w:proofErr w:type="spellEnd"/>
      <w:r>
        <w:rPr>
          <w:rFonts w:ascii="Times New Roman" w:eastAsia="Times New Roman" w:hAnsi="Times New Roman" w:cs="Times New Roman"/>
          <w:color w:val="000000"/>
          <w:sz w:val="28"/>
          <w:szCs w:val="28"/>
        </w:rPr>
        <w:t>;</w:t>
      </w:r>
    </w:p>
    <w:p w14:paraId="3CCBC71F" w14:textId="77777777" w:rsidR="00AA6727" w:rsidRDefault="00E772C0">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identify and identify leading clinical symptoms and syndromes; according to standard methods, using preliminary data of the patient's anamnesis, data of the patient's examination, knowledge about the person, his organs and systems, to establish a probable nosological or syndromic preliminary clinical diagnosis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a </w:t>
      </w:r>
      <w:proofErr w:type="spellStart"/>
      <w:r>
        <w:rPr>
          <w:rFonts w:ascii="Times New Roman" w:eastAsia="Times New Roman" w:hAnsi="Times New Roman" w:cs="Times New Roman"/>
          <w:color w:val="000000"/>
          <w:sz w:val="28"/>
          <w:szCs w:val="28"/>
        </w:rPr>
        <w:t>dental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disease</w:t>
      </w:r>
      <w:proofErr w:type="spellEnd"/>
      <w:r>
        <w:rPr>
          <w:rFonts w:ascii="Times New Roman" w:eastAsia="Times New Roman" w:hAnsi="Times New Roman" w:cs="Times New Roman"/>
          <w:color w:val="000000"/>
          <w:sz w:val="28"/>
          <w:szCs w:val="28"/>
        </w:rPr>
        <w:t>;</w:t>
      </w:r>
    </w:p>
    <w:p w14:paraId="70A2B352" w14:textId="77777777" w:rsidR="00AA6727" w:rsidRDefault="00E772C0">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determine the final clinical diagnosis, observing the relevant ethical and legal norms, by making an informed decision and logical analysis of the obtained subjective and objective data of clinical, additional examination, differential diagnosis under the supervision of a doctor-head in a medical institution.</w:t>
      </w:r>
    </w:p>
    <w:p w14:paraId="2CC6406F" w14:textId="77777777" w:rsidR="00AA6727" w:rsidRDefault="00E772C0">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DETERMINATION OF MANAGEMENT AND TREATMENT TACTICS:</w:t>
      </w:r>
    </w:p>
    <w:p w14:paraId="4CA2AEAD" w14:textId="77777777" w:rsidR="00AA6727" w:rsidRDefault="00E772C0">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determine the approach, plan, type and principle of treatment of dental disease by making an informed decision according to existing algorithms and standard schemes.</w:t>
      </w:r>
    </w:p>
    <w:p w14:paraId="18140036" w14:textId="77777777" w:rsidR="00AA6727" w:rsidRDefault="00E772C0">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PREVENTION AND PROMOTION OF A HEALTHY LIFESTYLE:</w:t>
      </w:r>
    </w:p>
    <w:p w14:paraId="5258D788" w14:textId="77777777" w:rsidR="00AA6727" w:rsidRDefault="00E772C0">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plan and implement measures for the prevention of dental diseases among the population to prevent the spread of dental diseases.</w:t>
      </w:r>
    </w:p>
    <w:p w14:paraId="355153EC" w14:textId="77777777" w:rsidR="00AA6727" w:rsidRDefault="00E772C0">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OTHER:</w:t>
      </w:r>
    </w:p>
    <w:p w14:paraId="0C0D6492" w14:textId="77777777" w:rsidR="00AA6727" w:rsidRDefault="00E772C0">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comply with the requirements of ethics, bioethics and deontology in their professional activities.</w:t>
      </w:r>
    </w:p>
    <w:p w14:paraId="78D7F4BA" w14:textId="77777777" w:rsidR="00AA6727" w:rsidRDefault="00AA6727">
      <w:pPr>
        <w:spacing w:after="0" w:line="240" w:lineRule="auto"/>
        <w:rPr>
          <w:rFonts w:ascii="Times New Roman" w:eastAsia="Times New Roman" w:hAnsi="Times New Roman" w:cs="Times New Roman"/>
          <w:b/>
          <w:bCs/>
          <w:sz w:val="28"/>
          <w:szCs w:val="28"/>
        </w:rPr>
      </w:pPr>
    </w:p>
    <w:p w14:paraId="0FD46C8C" w14:textId="51B9DDEF" w:rsidR="00AA6727" w:rsidRDefault="00AA6727">
      <w:pPr>
        <w:spacing w:after="0" w:line="240" w:lineRule="auto"/>
        <w:rPr>
          <w:rFonts w:ascii="Times New Roman" w:eastAsia="Times New Roman" w:hAnsi="Times New Roman" w:cs="Times New Roman"/>
          <w:sz w:val="28"/>
          <w:szCs w:val="28"/>
        </w:rPr>
      </w:pPr>
    </w:p>
    <w:sectPr w:rsidR="00AA6727" w:rsidSect="00D8450A">
      <w:type w:val="continuous"/>
      <w:pgSz w:w="11906" w:h="16838"/>
      <w:pgMar w:top="850"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charset w:val="00"/>
    <w:family w:val="auto"/>
    <w:pitch w:val="default"/>
    <w:embedRegular r:id="rId1" w:fontKey="{D0B38A8C-C301-4DA2-A2E6-1744C9AA7961}"/>
  </w:font>
  <w:font w:name="Calibri">
    <w:panose1 w:val="020F0502020204030204"/>
    <w:charset w:val="CC"/>
    <w:family w:val="swiss"/>
    <w:pitch w:val="variable"/>
    <w:sig w:usb0="E4002EFF" w:usb1="C000247B" w:usb2="00000009" w:usb3="00000000" w:csb0="000001FF" w:csb1="00000000"/>
    <w:embedRegular r:id="rId2" w:fontKey="{F2CD7A31-C1A6-4DD1-945E-35C4638719B3}"/>
    <w:embedItalic r:id="rId3" w:fontKey="{4E2E235D-3234-4397-B64F-34EB39C3D58C}"/>
  </w:font>
  <w:font w:name="Calibri Light">
    <w:panose1 w:val="020F0302020204030204"/>
    <w:charset w:val="CC"/>
    <w:family w:val="swiss"/>
    <w:pitch w:val="variable"/>
    <w:sig w:usb0="E4002EFF" w:usb1="C000247B" w:usb2="00000009" w:usb3="00000000" w:csb0="000001FF" w:csb1="00000000"/>
    <w:embedRegular r:id="rId4" w:fontKey="{4683AA52-5A7C-43F1-8084-D6F95B3F09CD}"/>
  </w:font>
  <w:font w:name="Pragmatica Book">
    <w:panose1 w:val="00000000000000000000"/>
    <w:charset w:val="00"/>
    <w:family w:val="roman"/>
    <w:notTrueType/>
    <w:pitch w:val="default"/>
  </w:font>
  <w:font w:name="Pragmatica Bold">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EA30B9"/>
    <w:multiLevelType w:val="multilevel"/>
    <w:tmpl w:val="C95EC52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83444FA"/>
    <w:multiLevelType w:val="multilevel"/>
    <w:tmpl w:val="C95C854C"/>
    <w:lvl w:ilvl="0">
      <w:start w:val="1"/>
      <w:numFmt w:val="bullet"/>
      <w:lvlText w:val="-"/>
      <w:lvlJc w:val="left"/>
      <w:pPr>
        <w:ind w:left="1080" w:hanging="360"/>
      </w:pPr>
      <w:rPr>
        <w:rFonts w:ascii="Times New Roman" w:eastAsia="Times New Roman" w:hAnsi="Times New Roman" w:cs="Times New Roman"/>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6727"/>
    <w:rsid w:val="00AA6727"/>
    <w:rsid w:val="00D8450A"/>
    <w:rsid w:val="00E772C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71D719"/>
  <w15:docId w15:val="{732E8F56-5D35-4F60-8ECA-058126BC0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uk"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360" w:after="80"/>
      <w:outlineLvl w:val="0"/>
    </w:pPr>
    <w:rPr>
      <w:color w:val="2E75B5"/>
      <w:sz w:val="40"/>
      <w:szCs w:val="40"/>
    </w:rPr>
  </w:style>
  <w:style w:type="paragraph" w:styleId="2">
    <w:name w:val="heading 2"/>
    <w:basedOn w:val="a"/>
    <w:next w:val="a"/>
    <w:uiPriority w:val="9"/>
    <w:semiHidden/>
    <w:unhideWhenUsed/>
    <w:qFormat/>
    <w:pPr>
      <w:keepNext/>
      <w:keepLines/>
      <w:spacing w:before="160" w:after="80"/>
      <w:outlineLvl w:val="1"/>
    </w:pPr>
    <w:rPr>
      <w:color w:val="2E75B5"/>
      <w:sz w:val="32"/>
      <w:szCs w:val="32"/>
    </w:rPr>
  </w:style>
  <w:style w:type="paragraph" w:styleId="3">
    <w:name w:val="heading 3"/>
    <w:basedOn w:val="a"/>
    <w:next w:val="a"/>
    <w:uiPriority w:val="9"/>
    <w:semiHidden/>
    <w:unhideWhenUsed/>
    <w:qFormat/>
    <w:pPr>
      <w:keepNext/>
      <w:keepLines/>
      <w:spacing w:before="160" w:after="80"/>
      <w:outlineLvl w:val="2"/>
    </w:pPr>
    <w:rPr>
      <w:color w:val="2E75B5"/>
      <w:sz w:val="28"/>
      <w:szCs w:val="28"/>
    </w:rPr>
  </w:style>
  <w:style w:type="paragraph" w:styleId="4">
    <w:name w:val="heading 4"/>
    <w:basedOn w:val="a"/>
    <w:next w:val="a"/>
    <w:uiPriority w:val="9"/>
    <w:semiHidden/>
    <w:unhideWhenUsed/>
    <w:qFormat/>
    <w:pPr>
      <w:keepNext/>
      <w:keepLines/>
      <w:spacing w:before="80" w:after="40"/>
      <w:outlineLvl w:val="3"/>
    </w:pPr>
    <w:rPr>
      <w:i/>
      <w:iCs/>
      <w:color w:val="2E75B5"/>
    </w:rPr>
  </w:style>
  <w:style w:type="paragraph" w:styleId="5">
    <w:name w:val="heading 5"/>
    <w:basedOn w:val="a"/>
    <w:next w:val="a"/>
    <w:uiPriority w:val="9"/>
    <w:semiHidden/>
    <w:unhideWhenUsed/>
    <w:qFormat/>
    <w:pPr>
      <w:keepNext/>
      <w:keepLines/>
      <w:spacing w:before="80" w:after="40"/>
      <w:outlineLvl w:val="4"/>
    </w:pPr>
    <w:rPr>
      <w:color w:val="2E75B5"/>
    </w:rPr>
  </w:style>
  <w:style w:type="paragraph" w:styleId="6">
    <w:name w:val="heading 6"/>
    <w:basedOn w:val="a"/>
    <w:next w:val="a"/>
    <w:uiPriority w:val="9"/>
    <w:semiHidden/>
    <w:unhideWhenUsed/>
    <w:qFormat/>
    <w:pPr>
      <w:keepNext/>
      <w:keepLines/>
      <w:spacing w:before="40" w:after="0"/>
      <w:outlineLvl w:val="5"/>
    </w:pPr>
    <w:rPr>
      <w:i/>
      <w:iCs/>
      <w:color w:val="595959"/>
    </w:rPr>
  </w:style>
  <w:style w:type="paragraph" w:styleId="7">
    <w:name w:val="heading 7"/>
    <w:link w:val="70"/>
    <w:uiPriority w:val="9"/>
    <w:semiHidden/>
    <w:unhideWhenUsed/>
    <w:qFormat/>
    <w:rsid w:val="00E83CEB"/>
    <w:pPr>
      <w:keepNext/>
      <w:keepLines/>
      <w:spacing w:before="40" w:after="0"/>
      <w:outlineLvl w:val="6"/>
    </w:pPr>
    <w:rPr>
      <w:rFonts w:eastAsiaTheme="majorEastAsia" w:cstheme="majorBidi"/>
      <w:color w:val="595959" w:themeColor="text1" w:themeTint="A6"/>
    </w:rPr>
  </w:style>
  <w:style w:type="paragraph" w:styleId="8">
    <w:name w:val="heading 8"/>
    <w:link w:val="80"/>
    <w:uiPriority w:val="9"/>
    <w:semiHidden/>
    <w:unhideWhenUsed/>
    <w:qFormat/>
    <w:rsid w:val="00E83CEB"/>
    <w:pPr>
      <w:keepNext/>
      <w:keepLines/>
      <w:spacing w:after="0"/>
      <w:outlineLvl w:val="7"/>
    </w:pPr>
    <w:rPr>
      <w:rFonts w:eastAsiaTheme="majorEastAsia" w:cstheme="majorBidi"/>
      <w:i/>
      <w:iCs/>
      <w:color w:val="272727" w:themeColor="text1" w:themeTint="D8"/>
    </w:rPr>
  </w:style>
  <w:style w:type="paragraph" w:styleId="9">
    <w:name w:val="heading 9"/>
    <w:link w:val="90"/>
    <w:uiPriority w:val="9"/>
    <w:semiHidden/>
    <w:unhideWhenUsed/>
    <w:qFormat/>
    <w:rsid w:val="00E83CEB"/>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spacing w:after="80" w:line="240" w:lineRule="auto"/>
    </w:pPr>
    <w:rPr>
      <w:sz w:val="56"/>
      <w:szCs w:val="56"/>
    </w:rPr>
  </w:style>
  <w:style w:type="character" w:customStyle="1" w:styleId="10">
    <w:name w:val="Заголовок 1 Знак"/>
    <w:basedOn w:val="a0"/>
    <w:uiPriority w:val="9"/>
    <w:rsid w:val="00E83CEB"/>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uiPriority w:val="9"/>
    <w:rsid w:val="00E83CEB"/>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uiPriority w:val="9"/>
    <w:semiHidden/>
    <w:rsid w:val="00E83CEB"/>
    <w:rPr>
      <w:rFonts w:eastAsiaTheme="majorEastAsia" w:cstheme="majorBidi"/>
      <w:color w:val="2E74B5" w:themeColor="accent1" w:themeShade="BF"/>
      <w:sz w:val="28"/>
      <w:szCs w:val="28"/>
    </w:rPr>
  </w:style>
  <w:style w:type="character" w:customStyle="1" w:styleId="40">
    <w:name w:val="Заголовок 4 Знак"/>
    <w:basedOn w:val="a0"/>
    <w:uiPriority w:val="9"/>
    <w:semiHidden/>
    <w:rsid w:val="00E83CEB"/>
    <w:rPr>
      <w:rFonts w:eastAsiaTheme="majorEastAsia" w:cstheme="majorBidi"/>
      <w:i/>
      <w:iCs/>
      <w:color w:val="2E74B5" w:themeColor="accent1" w:themeShade="BF"/>
    </w:rPr>
  </w:style>
  <w:style w:type="character" w:customStyle="1" w:styleId="50">
    <w:name w:val="Заголовок 5 Знак"/>
    <w:basedOn w:val="a0"/>
    <w:uiPriority w:val="9"/>
    <w:semiHidden/>
    <w:rsid w:val="00E83CEB"/>
    <w:rPr>
      <w:rFonts w:eastAsiaTheme="majorEastAsia" w:cstheme="majorBidi"/>
      <w:color w:val="2E74B5" w:themeColor="accent1" w:themeShade="BF"/>
    </w:rPr>
  </w:style>
  <w:style w:type="character" w:customStyle="1" w:styleId="60">
    <w:name w:val="Заголовок 6 Знак"/>
    <w:basedOn w:val="a0"/>
    <w:uiPriority w:val="9"/>
    <w:semiHidden/>
    <w:rsid w:val="00E83CE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E83CEB"/>
    <w:rPr>
      <w:rFonts w:eastAsiaTheme="majorEastAsia" w:cstheme="majorBidi"/>
      <w:color w:val="595959" w:themeColor="text1" w:themeTint="A6"/>
    </w:rPr>
  </w:style>
  <w:style w:type="character" w:customStyle="1" w:styleId="80">
    <w:name w:val="Заголовок 8 Знак"/>
    <w:basedOn w:val="a0"/>
    <w:link w:val="8"/>
    <w:uiPriority w:val="9"/>
    <w:semiHidden/>
    <w:rsid w:val="00E83CE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E83CEB"/>
    <w:rPr>
      <w:rFonts w:eastAsiaTheme="majorEastAsia" w:cstheme="majorBidi"/>
      <w:color w:val="272727" w:themeColor="text1" w:themeTint="D8"/>
    </w:rPr>
  </w:style>
  <w:style w:type="character" w:customStyle="1" w:styleId="a4">
    <w:name w:val="Назва Знак"/>
    <w:basedOn w:val="a0"/>
    <w:rsid w:val="00E83CEB"/>
    <w:rPr>
      <w:rFonts w:asciiTheme="majorHAnsi" w:eastAsiaTheme="majorEastAsia" w:hAnsiTheme="majorHAnsi" w:cstheme="majorBidi"/>
      <w:spacing w:val="-10"/>
      <w:kern w:val="28"/>
      <w:sz w:val="56"/>
      <w:szCs w:val="56"/>
    </w:rPr>
  </w:style>
  <w:style w:type="character" w:customStyle="1" w:styleId="a5">
    <w:name w:val="Підзаголовок Знак"/>
    <w:basedOn w:val="a0"/>
    <w:uiPriority w:val="11"/>
    <w:rsid w:val="00E83CEB"/>
    <w:rPr>
      <w:rFonts w:eastAsiaTheme="majorEastAsia" w:cstheme="majorBidi"/>
      <w:color w:val="595959" w:themeColor="text1" w:themeTint="A6"/>
      <w:spacing w:val="15"/>
      <w:sz w:val="28"/>
      <w:szCs w:val="28"/>
    </w:rPr>
  </w:style>
  <w:style w:type="paragraph" w:styleId="21">
    <w:name w:val="Quote"/>
    <w:link w:val="22"/>
    <w:uiPriority w:val="29"/>
    <w:qFormat/>
    <w:rsid w:val="00E83CEB"/>
    <w:pPr>
      <w:spacing w:before="160"/>
      <w:jc w:val="center"/>
    </w:pPr>
    <w:rPr>
      <w:i/>
      <w:iCs/>
      <w:color w:val="404040" w:themeColor="text1" w:themeTint="BF"/>
    </w:rPr>
  </w:style>
  <w:style w:type="character" w:customStyle="1" w:styleId="22">
    <w:name w:val="Цитата 2 Знак"/>
    <w:basedOn w:val="a0"/>
    <w:link w:val="21"/>
    <w:uiPriority w:val="29"/>
    <w:rsid w:val="00E83CEB"/>
    <w:rPr>
      <w:i/>
      <w:iCs/>
      <w:color w:val="404040" w:themeColor="text1" w:themeTint="BF"/>
    </w:rPr>
  </w:style>
  <w:style w:type="paragraph" w:styleId="a6">
    <w:name w:val="List Paragraph"/>
    <w:uiPriority w:val="1"/>
    <w:qFormat/>
    <w:rsid w:val="00E83CEB"/>
    <w:pPr>
      <w:ind w:left="720"/>
      <w:contextualSpacing/>
    </w:pPr>
  </w:style>
  <w:style w:type="character" w:styleId="a7">
    <w:name w:val="Intense Emphasis"/>
    <w:basedOn w:val="a0"/>
    <w:uiPriority w:val="21"/>
    <w:qFormat/>
    <w:rsid w:val="00E83CEB"/>
    <w:rPr>
      <w:i/>
      <w:iCs/>
      <w:color w:val="2E74B5" w:themeColor="accent1" w:themeShade="BF"/>
    </w:rPr>
  </w:style>
  <w:style w:type="paragraph" w:styleId="a8">
    <w:name w:val="Intense Quote"/>
    <w:link w:val="a9"/>
    <w:uiPriority w:val="30"/>
    <w:qFormat/>
    <w:rsid w:val="00E83CEB"/>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9">
    <w:name w:val="Выделенная цитата Знак"/>
    <w:basedOn w:val="a0"/>
    <w:link w:val="a8"/>
    <w:uiPriority w:val="30"/>
    <w:rsid w:val="00E83CEB"/>
    <w:rPr>
      <w:i/>
      <w:iCs/>
      <w:color w:val="2E74B5" w:themeColor="accent1" w:themeShade="BF"/>
    </w:rPr>
  </w:style>
  <w:style w:type="character" w:styleId="aa">
    <w:name w:val="Intense Reference"/>
    <w:basedOn w:val="a0"/>
    <w:uiPriority w:val="32"/>
    <w:qFormat/>
    <w:rsid w:val="00E83CEB"/>
    <w:rPr>
      <w:b/>
      <w:bCs/>
      <w:smallCaps/>
      <w:color w:val="2E74B5" w:themeColor="accent1" w:themeShade="BF"/>
      <w:spacing w:val="5"/>
    </w:rPr>
  </w:style>
  <w:style w:type="character" w:customStyle="1" w:styleId="Bold">
    <w:name w:val="Bold"/>
    <w:uiPriority w:val="99"/>
    <w:rsid w:val="0086680F"/>
    <w:rPr>
      <w:b/>
      <w:u w:val="none"/>
      <w:vertAlign w:val="baseline"/>
    </w:rPr>
  </w:style>
  <w:style w:type="paragraph" w:customStyle="1" w:styleId="ab">
    <w:name w:val="[Без стиля]"/>
    <w:rsid w:val="00662665"/>
    <w:pPr>
      <w:widowControl w:val="0"/>
      <w:autoSpaceDE w:val="0"/>
      <w:autoSpaceDN w:val="0"/>
      <w:adjustRightInd w:val="0"/>
      <w:spacing w:after="0" w:line="288" w:lineRule="auto"/>
      <w:textAlignment w:val="center"/>
    </w:pPr>
    <w:rPr>
      <w:rFonts w:ascii="Times New Roman" w:eastAsiaTheme="minorEastAsia" w:hAnsi="Times New Roman" w:cs="Times New Roman"/>
      <w:color w:val="000000"/>
      <w:sz w:val="24"/>
      <w:szCs w:val="24"/>
      <w:lang w:val="en-US"/>
    </w:rPr>
  </w:style>
  <w:style w:type="paragraph" w:customStyle="1" w:styleId="Ch6">
    <w:name w:val="Основной текст (отбивка) (Ch_6 Міністерства)"/>
    <w:uiPriority w:val="99"/>
    <w:rsid w:val="00662665"/>
    <w:pPr>
      <w:widowControl w:val="0"/>
      <w:tabs>
        <w:tab w:val="right" w:pos="7710"/>
        <w:tab w:val="right" w:pos="11514"/>
      </w:tabs>
      <w:autoSpaceDE w:val="0"/>
      <w:autoSpaceDN w:val="0"/>
      <w:adjustRightInd w:val="0"/>
      <w:spacing w:before="57" w:after="0" w:line="257" w:lineRule="auto"/>
      <w:ind w:firstLine="283"/>
      <w:jc w:val="both"/>
      <w:textAlignment w:val="center"/>
    </w:pPr>
    <w:rPr>
      <w:rFonts w:ascii="Pragmatica Book" w:eastAsiaTheme="minorEastAsia" w:hAnsi="Pragmatica Book" w:cs="Pragmatica Book"/>
      <w:color w:val="000000"/>
      <w:w w:val="90"/>
      <w:sz w:val="18"/>
      <w:szCs w:val="18"/>
      <w:lang w:val="uk-UA"/>
    </w:rPr>
  </w:style>
  <w:style w:type="paragraph" w:customStyle="1" w:styleId="Ch60">
    <w:name w:val="Заголовок Додатка (Ch_6 Міністерства)"/>
    <w:uiPriority w:val="99"/>
    <w:rsid w:val="00662665"/>
    <w:pPr>
      <w:keepNext/>
      <w:keepLines/>
      <w:widowControl w:val="0"/>
      <w:tabs>
        <w:tab w:val="right" w:pos="7710"/>
      </w:tabs>
      <w:suppressAutoHyphens/>
      <w:autoSpaceDE w:val="0"/>
      <w:autoSpaceDN w:val="0"/>
      <w:adjustRightInd w:val="0"/>
      <w:spacing w:before="283" w:after="113" w:line="257" w:lineRule="auto"/>
      <w:jc w:val="center"/>
      <w:textAlignment w:val="center"/>
    </w:pPr>
    <w:rPr>
      <w:rFonts w:ascii="Pragmatica Bold" w:eastAsiaTheme="minorEastAsia" w:hAnsi="Pragmatica Bold" w:cs="Pragmatica Bold"/>
      <w:b/>
      <w:bCs/>
      <w:color w:val="000000"/>
      <w:w w:val="90"/>
      <w:sz w:val="19"/>
      <w:szCs w:val="19"/>
      <w:lang w:val="uk-UA"/>
    </w:rPr>
  </w:style>
  <w:style w:type="paragraph" w:customStyle="1" w:styleId="Ch61">
    <w:name w:val="Основной текст (без абзаца) (Ch_6 Міністерства)"/>
    <w:uiPriority w:val="99"/>
    <w:rsid w:val="00662665"/>
    <w:pPr>
      <w:widowControl w:val="0"/>
      <w:tabs>
        <w:tab w:val="right" w:leader="underscore" w:pos="7710"/>
        <w:tab w:val="right" w:leader="underscore" w:pos="11514"/>
      </w:tabs>
      <w:autoSpaceDE w:val="0"/>
      <w:autoSpaceDN w:val="0"/>
      <w:adjustRightInd w:val="0"/>
      <w:spacing w:before="57" w:after="0" w:line="257" w:lineRule="auto"/>
      <w:jc w:val="both"/>
      <w:textAlignment w:val="center"/>
    </w:pPr>
    <w:rPr>
      <w:rFonts w:ascii="Pragmatica Book" w:eastAsiaTheme="minorEastAsia" w:hAnsi="Pragmatica Book" w:cs="Pragmatica Book"/>
      <w:color w:val="000000"/>
      <w:w w:val="90"/>
      <w:sz w:val="18"/>
      <w:szCs w:val="18"/>
      <w:lang w:val="uk-UA"/>
    </w:rPr>
  </w:style>
  <w:style w:type="paragraph" w:customStyle="1" w:styleId="StrokeCh6">
    <w:name w:val="Stroke (Ch_6 Міністерства)"/>
    <w:basedOn w:val="ab"/>
    <w:uiPriority w:val="99"/>
    <w:rsid w:val="00662665"/>
    <w:pPr>
      <w:tabs>
        <w:tab w:val="right" w:pos="7710"/>
      </w:tabs>
      <w:spacing w:before="17" w:line="257" w:lineRule="auto"/>
      <w:jc w:val="center"/>
    </w:pPr>
    <w:rPr>
      <w:rFonts w:ascii="Pragmatica Book" w:hAnsi="Pragmatica Book" w:cs="Pragmatica Book"/>
      <w:w w:val="90"/>
      <w:sz w:val="14"/>
      <w:szCs w:val="14"/>
      <w:lang w:val="uk-UA"/>
    </w:rPr>
  </w:style>
  <w:style w:type="paragraph" w:customStyle="1" w:styleId="TableshapkaTABL">
    <w:name w:val="Table_shapka (TABL)"/>
    <w:uiPriority w:val="99"/>
    <w:rsid w:val="00662665"/>
    <w:pPr>
      <w:widowControl w:val="0"/>
      <w:tabs>
        <w:tab w:val="right" w:pos="6350"/>
      </w:tabs>
      <w:suppressAutoHyphens/>
      <w:autoSpaceDE w:val="0"/>
      <w:autoSpaceDN w:val="0"/>
      <w:adjustRightInd w:val="0"/>
      <w:spacing w:after="0" w:line="257" w:lineRule="auto"/>
      <w:jc w:val="center"/>
      <w:textAlignment w:val="center"/>
    </w:pPr>
    <w:rPr>
      <w:rFonts w:ascii="Pragmatica Book" w:eastAsiaTheme="minorEastAsia" w:hAnsi="Pragmatica Book" w:cs="Pragmatica Book"/>
      <w:color w:val="000000"/>
      <w:w w:val="90"/>
      <w:sz w:val="15"/>
      <w:szCs w:val="15"/>
      <w:lang w:val="uk-UA"/>
    </w:rPr>
  </w:style>
  <w:style w:type="character" w:styleId="ac">
    <w:name w:val="Hyperlink"/>
    <w:uiPriority w:val="99"/>
    <w:unhideWhenUsed/>
    <w:rsid w:val="00662665"/>
    <w:rPr>
      <w:color w:val="0000FF"/>
      <w:u w:val="single"/>
    </w:rPr>
  </w:style>
  <w:style w:type="paragraph" w:styleId="ad">
    <w:name w:val="Subtitle"/>
    <w:basedOn w:val="a"/>
    <w:next w:val="a"/>
    <w:uiPriority w:val="11"/>
    <w:qFormat/>
    <w:rPr>
      <w:color w:val="595959"/>
      <w:sz w:val="28"/>
      <w:szCs w:val="28"/>
    </w:rPr>
  </w:style>
  <w:style w:type="table" w:customStyle="1" w:styleId="ae">
    <w:basedOn w:val="TableNormal"/>
    <w:tblPr>
      <w:tblStyleRowBandSize w:val="1"/>
      <w:tblStyleColBandSize w:val="1"/>
      <w:tblCellMar>
        <w:top w:w="0" w:type="dxa"/>
        <w:left w:w="115" w:type="dxa"/>
        <w:bottom w:w="0" w:type="dxa"/>
        <w:right w:w="115" w:type="dxa"/>
      </w:tblCellMar>
    </w:tblPr>
  </w:style>
  <w:style w:type="table" w:customStyle="1" w:styleId="af">
    <w:basedOn w:val="TableNormal"/>
    <w:tblPr>
      <w:tblStyleRowBandSize w:val="1"/>
      <w:tblStyleColBandSize w:val="1"/>
      <w:tblCellMar>
        <w:top w:w="0" w:type="dxa"/>
        <w:left w:w="115" w:type="dxa"/>
        <w:bottom w:w="0" w:type="dxa"/>
        <w:right w:w="115" w:type="dxa"/>
      </w:tblCellMar>
    </w:tblPr>
  </w:style>
  <w:style w:type="table" w:customStyle="1" w:styleId="af0">
    <w:basedOn w:val="TableNormal"/>
    <w:tblPr>
      <w:tblStyleRowBandSize w:val="1"/>
      <w:tblStyleColBandSize w:val="1"/>
      <w:tblCellMar>
        <w:top w:w="0" w:type="dxa"/>
        <w:left w:w="42" w:type="dxa"/>
        <w:bottom w:w="0" w:type="dxa"/>
        <w:right w:w="42" w:type="dxa"/>
      </w:tblCellMar>
    </w:tblPr>
  </w:style>
  <w:style w:type="character" w:styleId="af1">
    <w:name w:val="Placeholder Text"/>
    <w:basedOn w:val="a0"/>
    <w:uiPriority w:val="99"/>
    <w:semiHidden/>
    <w:rsid w:val="00D8450A"/>
    <w:rPr>
      <w:color w:val="808080"/>
    </w:rPr>
  </w:style>
  <w:style w:type="paragraph" w:styleId="af2">
    <w:name w:val="Normal (Web)"/>
    <w:basedOn w:val="a"/>
    <w:uiPriority w:val="99"/>
    <w:semiHidden/>
    <w:unhideWhenUsed/>
    <w:rsid w:val="00D8450A"/>
    <w:pPr>
      <w:spacing w:before="100" w:beforeAutospacing="1" w:after="100" w:afterAutospacing="1" w:line="240" w:lineRule="auto"/>
    </w:pPr>
    <w:rPr>
      <w:rFonts w:ascii="Times New Roman" w:eastAsia="Times New Roman" w:hAnsi="Times New Roman" w:cs="Times New Roman"/>
      <w:sz w:val="24"/>
      <w:szCs w:val="24"/>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74544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fFEXOm2hsWf9SdhAqsiSqQVWjQ==">CgMxLjAyDmguNWp1cm5sY3l6NmVpOAByITFJd2VaSEt1WkxKN1lubkM3OXB0TjROVDRTbTkzc2JzNg==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5626</Words>
  <Characters>3207</Characters>
  <Application>Microsoft Office Word</Application>
  <DocSecurity>0</DocSecurity>
  <Lines>26</Lines>
  <Paragraphs>17</Paragraphs>
  <ScaleCrop>false</ScaleCrop>
  <Company/>
  <LinksUpToDate>false</LinksUpToDate>
  <CharactersWithSpaces>8816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Myroslav Goncharuk</dc:creator>
  <cp:lastModifiedBy>Марія Віталіївна Білей</cp:lastModifiedBy>
  <cp:revision>1</cp:revision>
  <dcterms:created xsi:type="dcterms:W3CDTF">2026-03-29T08:26:00Z</dcterms:created>
  <dcterms:modified xsi:type="dcterms:W3CDTF">2026-03-30T21:05:00Z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3152f1396ca692d2441f72303f802fcac87175a5fc29074bbe6b531e1fb80140</vt:lpwstr>
  </property>
</Properties>
</file>