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6cm2h7ucs6t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генералізованого пародонтиту ІІ ступеню»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генералізованого пародонтиту ІІ ступеню»,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при проведенні лікування генералізованого пародонтиту ІІ ступеню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Навчання пацієнта раціональної гігієни порожнини рота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гігієнічних засобів і моделей щелеп для навчання пацієнтів правилам догляду за порожниною рота: зубні пасти, гелі; зубні щітки; зубні порошки, порошки для обробки зубних протезів; інтердентальні засоби (флоси, зубочистки); зубні еліксири, ополіскувачі, дезодоранти для порожнини рота; фарбувальні таблетки для виявлення зубного нальоту; жувальна гумка (лікувально-профілактична).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порожнини рота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Полоскання, ротові ванночки, зрошення розчинами антисептиків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професійної гігієни порожнини рота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набір інструментів: ультразвуковий або звуковий скейлер, повітряно-абразивні системи, нейлонові щіточки, полірувальні пасти і т.д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Проведено пломбування клиноподібних дефектів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зішліфував стінки клиноподібного дефекту, накласти пломбу з фототвердіючого матеріалу, дотримуючись послідовності виконання всіх етапів пломбування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Провів санацію порожнини рота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Лікування карієсу та його ускладнень (за показаннями)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Проведено тимчасове шинування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Використано скловолоконну стрічку.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Призначив загальне лікування.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Препарати для нормалізації процесів мікроциркуляції.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Препарати, що впливають на процеси обміну речовин. 3. Імунокорегуючу терапію. 4. Комплекси полівітамінів і мікроелементів.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Седативні рослинні засоби. 6. Засоби, що стимулюють нервову систему.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Лікарські засоби, що рекомендуються при атеросклерозі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відкритого кюретажу (за показаннями)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Набір стоматологічних інструментів, карпульний шприц, голка, р-н анестетика, р-н антисептика, шприц з тупою вигнутою канюлею, кюрети Грейсі, рашпіль, УЗ скейлер, пародонтологічні бори, офіційні пародонтальні пов'язки або  біополімерні плівки, колагенові або клейові композиції, шовний матеріал.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Скерування на консультацію до лікаря ортопеда та ортодонта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Виписано скерування до ортодонта та ортопеда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Запис на диспансерне спостереження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Динамічне спостереження і підтримуюча терапія 3-4 рази в рік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x3qa5ov6jmr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TableParagraph" w:customStyle="1">
    <w:name w:val="Table Paragraph"/>
    <w:basedOn w:val="a"/>
    <w:uiPriority w:val="1"/>
    <w:qFormat w:val="1"/>
    <w:rsid w:val="00444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EriRJv41UJwQPJIMrQsiMjwdg==">CgMxLjAyDmguNmNtMmg3dWNzNnQ3Mg5oLngzcWE1b3Y2am1yeTgAciExb3BZQXI3bUhXbURwT3JTRERFUkZyc0lnNWs4MkVYMGE=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2026-03-27T13:14:00Z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