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0F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«Протокол проведення традиційної професійної гігієни порожнини рота»</w:t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«Протокол проведення традиційної професійної гігієни порожнини рота»,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протоколу традиційної професійної гігієни порожнини рота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пацієнта раціональної гігієни порожнини рота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гігієнічних засобів і моделей щелеп для навчання пацієнтів правилам догляду за порожниною рота: зубні пасти, гелі; зубні щітки; зубні порошки, порошки для обробки зубних протезів; інтердентальні засоби (флоси, зубочистки); зубні еліксири, ополіскувачі, дезодоранти для порожнини рота; фарбувальні таблетки для виявлення зубного нальоту; жувальна гумка (лікувально-профілактична).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порожнини рота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Полоскання, ротові ванночки, зрошення розчинами антисептиків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індикації над- і під’ясенних зубних відкладень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використав барвники: Колор-тест №3; р-н Шиллєра-Писарєва; розчин Люголя, розчин метиленового синього 2%, р-н фуксину</w:t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видалення м'яких зубних відкладень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використав нейлонові щіточки з абразивною пастою, гумові ковпачки, профілактичні полірувальні головки, повітряно-абразивні системи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видалення твердих зубних відкладень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використав набір інструментів: скейлери, кюрети, мінімальний пародонтологічний набір, долото, мотига, ультразвуковий або звуковий скейлер.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полірування поверхні зуба і композиційних реставрацій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використав нейлонові щіточки з абразивною пастою, профілактичні полірувальні головки, повітряно-абразивні системи, пародонтологічні бори для шліфування та полірування під’ясеневої частини кореня, полірувальні головки для композиційних реставрацій.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флюоризації поверхонь зубів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провів за допомогою Фторвмісних лаків, паст, гелів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0t1WFCp/Eh62clauMFmhTw8HA==">CgMxLjA4AHIhMUVWdGJuWmg3TEJfUkkwcjRjay1ZS0p5VjZiUXJnQ21S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2026-03-28T07:54:00Z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