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«Сучасні принципи лікування хронічного рецидивуючого афтозного         стоматиту».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«Сучасні принципи лікування хронічного рецидивуючого афтозного стоматиту»,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лікування хронічного рецидивуючого афтозного стоматиту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та медикаментозних засобів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(лоток,екскаватор, дзеркало, зонд, пінцет), антисептичні розчини,епітелізуючі засоби.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медикаментозних засобів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знеболення анестезуючі гелі;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антисептичної обробки  розчин хоргексидину 0.05%;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-епітелізуючі препарати(Солкосерил,Метилурацилова мазь)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Проведення місцевого знеболення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аплікайне  знеболення афт.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Студентом проведена антисептична обробка афт та порожнини рота розчином хлоргексидину 0,12%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епітелізуючої аплікації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 поверхню афт студентом нанесено аплікацію Солкосерилу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Призначення медикаментозної терапії в домашніх умовах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-полоскання хлоргексидином 2р/д на протязі 10 днів;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-алікації маззю Солкосерил на 30хв,2р/д.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рекомендацій щодо гігієни,харчування  та медикаментозної терапії в домашніх умовах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рекомендовано: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уникати подразнюючої їжі(гострої,кислої,грубої);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-проводити регулярну гігієну порожнини рота;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-звернутися до сімейного лікаря для проведення комплексного обстеження.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Складено план лікування щодо повної санації ротової порожнини.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fe5lSMqF+JJu+CYxCvXbKkjIw==">CgMxLjA4AHIhMUdOc213M1J0UVJrS2RpdFVfWnV6anlITmozckxqYm9R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