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5qx8ute9zd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 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гострого дифузного пульпіту 31 зуба»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гострого дифузного пульпіту 31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гострого дифузного пульпіту 31 зуба  із використанням системи кофердам</w:t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ментальну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різця нижньої щелепи студентом обрано відповідний кламп з крилами для фіксації на різці,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п'єзо римера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студентом проведено прокол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кореневих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різця проведена методикою Step-Back машинними K-файлами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хлоргексидину біглюконат 2 %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нижнього різця з силлером  методом гарячої латеральної конденсації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A6168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in2OeFQC4c3nQ82LHYBY4bqHQ==">CgMxLjAyDWguNXF4OHV0ZTl6ZG44AHIhMU1PVzQzODVEbzlKTnJIUy1zRnNZOFNwSWJFMXpMZFd0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20b371ebe69bf7cad540c7939c7787c225fa696e5a0eaf9d33e3ee54129fbe0f</vt:lpwstr>
  </property>
</Properties>
</file>