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3FFAF80" w14:textId="77777777" w:rsidR="00390D0D" w:rsidRDefault="00390D0D" w:rsidP="00390D0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2FC8B61" w14:textId="77777777" w:rsidR="00390D0D" w:rsidRDefault="00390D0D" w:rsidP="00390D0D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6D7BE5D2" w14:textId="77777777" w:rsidR="00390D0D" w:rsidRDefault="00390D0D" w:rsidP="00390D0D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52CA479" w14:textId="77777777" w:rsidR="00390D0D" w:rsidRDefault="00390D0D" w:rsidP="00390D0D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CAE811C" w14:textId="77777777" w:rsidR="00390D0D" w:rsidRDefault="00390D0D" w:rsidP="00390D0D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D9BF021" w14:textId="77777777" w:rsidR="00390D0D" w:rsidRDefault="00390D0D" w:rsidP="00390D0D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257FD7A" w14:textId="77777777" w:rsidR="00390D0D" w:rsidRDefault="00390D0D" w:rsidP="00390D0D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A402D8" w14:textId="77777777" w:rsidR="00390D0D" w:rsidRDefault="00390D0D" w:rsidP="00390D0D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30DE3EB" w14:textId="77777777" w:rsidR="00390D0D" w:rsidRDefault="00390D0D" w:rsidP="00390D0D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333CF89" w14:textId="77777777" w:rsidR="004D40EB" w:rsidRPr="004D40EB" w:rsidRDefault="004D40EB" w:rsidP="004D40EB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4D40EB">
        <w:rPr>
          <w:rFonts w:ascii="Times New Roman" w:hAnsi="Times New Roman"/>
          <w:b/>
          <w:sz w:val="28"/>
          <w:szCs w:val="28"/>
        </w:rPr>
        <w:t>«</w:t>
      </w:r>
      <w:r w:rsidRPr="004D40EB">
        <w:rPr>
          <w:rFonts w:ascii="Times New Roman" w:hAnsi="Times New Roman"/>
          <w:sz w:val="28"/>
          <w:szCs w:val="28"/>
          <w:lang w:val="uk-UA"/>
        </w:rPr>
        <w:t>Гострий поверхневий карієс вестибулярної поверхні різців верхньої щелепи V класу за Блеком у дитини 4 років:</w:t>
      </w:r>
      <w:r w:rsidRPr="004D40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D40EB">
        <w:rPr>
          <w:rFonts w:ascii="Times New Roman" w:hAnsi="Times New Roman"/>
          <w:sz w:val="28"/>
          <w:szCs w:val="28"/>
          <w:lang w:val="uk-UA"/>
        </w:rPr>
        <w:t>о</w:t>
      </w:r>
      <w:r w:rsidRPr="004D40EB">
        <w:rPr>
          <w:rFonts w:ascii="Times New Roman" w:hAnsi="Times New Roman"/>
          <w:sz w:val="28"/>
          <w:szCs w:val="28"/>
        </w:rPr>
        <w:t>бстеження порожнини рота дитини та виявлення факторів ризику виникнення стоматологічних захворювань</w:t>
      </w:r>
      <w:r w:rsidRPr="004D40EB">
        <w:rPr>
          <w:rFonts w:ascii="Times New Roman" w:hAnsi="Times New Roman"/>
          <w:b/>
          <w:sz w:val="28"/>
          <w:szCs w:val="28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61FBC9" w:rsidR="00532372" w:rsidRPr="002914D8" w:rsidRDefault="00532372" w:rsidP="004D40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D40EB" w:rsidRPr="004D40EB">
        <w:rPr>
          <w:rFonts w:ascii="Times New Roman" w:hAnsi="Times New Roman"/>
          <w:b/>
          <w:sz w:val="28"/>
          <w:szCs w:val="28"/>
        </w:rPr>
        <w:t>«</w:t>
      </w:r>
      <w:r w:rsidR="004D40EB" w:rsidRPr="004D40EB">
        <w:rPr>
          <w:rFonts w:ascii="Times New Roman" w:hAnsi="Times New Roman"/>
          <w:b/>
          <w:sz w:val="28"/>
          <w:szCs w:val="28"/>
          <w:lang w:val="uk-UA"/>
        </w:rPr>
        <w:t>Гострий поверхневий карієс вестибулярної поверхні різців верхньої щелепи V класу за Блеком у дитини 4 років:</w:t>
      </w:r>
      <w:r w:rsidR="004D40EB" w:rsidRPr="004D40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D40EB" w:rsidRPr="004D40EB">
        <w:rPr>
          <w:rFonts w:ascii="Times New Roman" w:hAnsi="Times New Roman"/>
          <w:b/>
          <w:sz w:val="28"/>
          <w:szCs w:val="28"/>
          <w:lang w:val="uk-UA"/>
        </w:rPr>
        <w:t>о</w:t>
      </w:r>
      <w:r w:rsidR="004D40EB" w:rsidRPr="004D40EB">
        <w:rPr>
          <w:rFonts w:ascii="Times New Roman" w:hAnsi="Times New Roman"/>
          <w:b/>
          <w:sz w:val="28"/>
          <w:szCs w:val="28"/>
        </w:rPr>
        <w:t>бстеження порожнини рота дитини та виявлення факторів ризику виникнення стоматологічних захворювань»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3905F976" w:rsidR="00AF1B46" w:rsidRPr="00AF1B46" w:rsidRDefault="002914D8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14D8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вміння обстеження порожнини рота дитини та виявлення факторів ризику виникнення стоматологічних захворювань</w:t>
      </w:r>
      <w:r w:rsidR="00AF1B46"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46B" w14:textId="71CD5D09" w:rsidR="002914D8" w:rsidRPr="002914D8" w:rsidRDefault="00F4075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  <w:r w:rsidR="002914D8" w:rsidRPr="002914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r w:rsidR="002914D8"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Проведіть повне стоматологічне обстеження умовного пацієнта (дитини), включаючи:</w:t>
            </w:r>
          </w:p>
          <w:p w14:paraId="0F032C0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07BD33D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1. Збір анамнезу життя, харчування, гігієнічних навичок.</w:t>
            </w:r>
          </w:p>
          <w:p w14:paraId="007A2EB3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5E44F8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3D88C3E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2D1144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03653E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2. Клінічне обстеження порожнини рота – оцінка зубів, ясен, слизової.</w:t>
            </w:r>
          </w:p>
          <w:p w14:paraId="1F4FF4F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59762BE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3. Визначення гігієнічного індексу </w:t>
            </w:r>
          </w:p>
          <w:p w14:paraId="257E49C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8E043FB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4. За результатами визначте наявність факторів ризику.</w:t>
            </w:r>
          </w:p>
          <w:p w14:paraId="4E9CF057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5BD12B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1830F6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BF1D87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180A8AE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77E82F2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2508981" w14:textId="7B727A5E" w:rsidR="003B73FC" w:rsidRPr="003B73FC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5. Формулювання профілактичних рекомендацій.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BDD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  <w:p w14:paraId="3ABE36F4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Повноцінний збір анамнезу</w:t>
            </w:r>
          </w:p>
          <w:p w14:paraId="2E4EF18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(загальний: опитайте умовного пацієнта(симуляція) за анкетою: вік, гігієна, харчування, скарги;</w:t>
            </w:r>
          </w:p>
          <w:p w14:paraId="25958FE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стоматологічний)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Оцінка ясен, слизової оболонки, прикусу</w:t>
            </w:r>
          </w:p>
          <w:p w14:paraId="75BF71E7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вибір – Федорова- 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Володкіної або Silness-Löe.</w:t>
            </w:r>
          </w:p>
          <w:p w14:paraId="4C819FF5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E2495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Виявлення локальних та загальних факторів ризику (гігієна, карієс у батьків, ортодонтичні аномалії тощо).</w:t>
            </w:r>
          </w:p>
          <w:p w14:paraId="46B7FABF" w14:textId="3B24E93F" w:rsidR="003B73FC" w:rsidRPr="004B52BF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За результатами визначте наявність факторів ризику. Надання рекомендацій щодо профілактики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Індивідуальні рекомендації щодо гігієни, харчування, профілактики.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6403">
    <w:abstractNumId w:val="3"/>
  </w:num>
  <w:num w:numId="2" w16cid:durableId="1929919544">
    <w:abstractNumId w:val="2"/>
  </w:num>
  <w:num w:numId="3" w16cid:durableId="2040812824">
    <w:abstractNumId w:val="0"/>
  </w:num>
  <w:num w:numId="4" w16cid:durableId="1747070486">
    <w:abstractNumId w:val="4"/>
  </w:num>
  <w:num w:numId="5" w16cid:durableId="140078858">
    <w:abstractNumId w:val="1"/>
  </w:num>
  <w:num w:numId="6" w16cid:durableId="47090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90D0D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D40EB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3C1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5235</Words>
  <Characters>2984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31</cp:revision>
  <dcterms:created xsi:type="dcterms:W3CDTF">2025-06-02T09:26:00Z</dcterms:created>
  <dcterms:modified xsi:type="dcterms:W3CDTF">2026-05-19T16:34:00Z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