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243E8" w14:textId="77777777" w:rsidR="00532372" w:rsidRPr="005177DB" w:rsidRDefault="00532372" w:rsidP="00532372">
      <w:pPr>
        <w:spacing w:after="30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14:paraId="28D43E31" w14:textId="77777777" w:rsidR="00F80CDA" w:rsidRPr="005177DB" w:rsidRDefault="00F80CDA" w:rsidP="00F80CD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«ЗАТВЕРДЖЕНО»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«ЗАТВЕРДЖЕНО»</w:t>
      </w:r>
    </w:p>
    <w:p w14:paraId="7162A4E8" w14:textId="77777777" w:rsidR="00F80CDA" w:rsidRPr="005177DB" w:rsidRDefault="00F80CDA" w:rsidP="00F80CDA">
      <w:pPr>
        <w:tabs>
          <w:tab w:val="left" w:pos="5580"/>
        </w:tabs>
        <w:spacing w:after="0"/>
        <w:ind w:left="180" w:right="895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на засіданні кафедри                                                       на засіданні Вченої ради</w:t>
      </w:r>
    </w:p>
    <w:p w14:paraId="705D4094" w14:textId="77777777" w:rsidR="00F80CDA" w:rsidRPr="005177DB" w:rsidRDefault="00F80CDA" w:rsidP="00F80CDA">
      <w:pPr>
        <w:tabs>
          <w:tab w:val="left" w:pos="5580"/>
        </w:tabs>
        <w:spacing w:after="0"/>
        <w:ind w:left="180" w:right="-42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дитячої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стоматології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              ННІ стоматології та лабораторної медицини</w:t>
      </w:r>
    </w:p>
    <w:p w14:paraId="448367F9" w14:textId="77777777" w:rsidR="00F80CDA" w:rsidRPr="005177DB" w:rsidRDefault="00F80CDA" w:rsidP="00F80CDA">
      <w:pPr>
        <w:tabs>
          <w:tab w:val="left" w:pos="5400"/>
        </w:tabs>
        <w:spacing w:after="0"/>
        <w:ind w:left="180" w:right="-74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Протокол 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8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23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Протокол №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4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від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30 березня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202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р.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В.о. з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>авідувач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а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кафедри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 xml:space="preserve">   Голова Вченої ради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ННІСЛМ</w:t>
      </w:r>
    </w:p>
    <w:p w14:paraId="00389F31" w14:textId="77777777" w:rsidR="00F80CDA" w:rsidRPr="005177DB" w:rsidRDefault="00F80CDA" w:rsidP="00F80CDA">
      <w:pPr>
        <w:tabs>
          <w:tab w:val="left" w:pos="5580"/>
        </w:tabs>
        <w:spacing w:after="0"/>
        <w:ind w:left="180" w:right="17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к.мед.н., доц.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Білищук</w:t>
      </w:r>
      <w:r w:rsidRPr="005177DB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Л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>
        <w:rPr>
          <w:rFonts w:ascii="Times New Roman" w:hAnsi="Times New Roman"/>
          <w:sz w:val="24"/>
          <w:szCs w:val="24"/>
          <w:lang w:val="uk-UA"/>
        </w:rPr>
        <w:t>М</w:t>
      </w:r>
      <w:r w:rsidRPr="005177DB">
        <w:rPr>
          <w:rFonts w:ascii="Times New Roman" w:hAnsi="Times New Roman"/>
          <w:sz w:val="24"/>
          <w:szCs w:val="24"/>
          <w:lang w:val="uk-UA"/>
        </w:rPr>
        <w:t>.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       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д.мед.н., проф. Костенко Є.Я. </w:t>
      </w:r>
    </w:p>
    <w:p w14:paraId="173FC537" w14:textId="77777777" w:rsidR="00F80CDA" w:rsidRPr="005177DB" w:rsidRDefault="00F80CDA" w:rsidP="00F80CDA">
      <w:pPr>
        <w:tabs>
          <w:tab w:val="left" w:pos="5580"/>
        </w:tabs>
        <w:spacing w:after="0"/>
        <w:ind w:left="180" w:right="895" w:hanging="180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  _______________________</w:t>
      </w:r>
      <w:r w:rsidRPr="005177DB">
        <w:rPr>
          <w:rFonts w:ascii="Times New Roman" w:eastAsia="Times New Roman" w:hAnsi="Times New Roman"/>
          <w:sz w:val="24"/>
          <w:szCs w:val="24"/>
          <w:lang w:val="uk-UA" w:eastAsia="ru-RU"/>
        </w:rPr>
        <w:tab/>
        <w:t>_______________________</w:t>
      </w:r>
    </w:p>
    <w:p w14:paraId="047D7B1E" w14:textId="77777777" w:rsidR="00F80CDA" w:rsidRPr="009F699E" w:rsidRDefault="00F80CDA" w:rsidP="00F80CDA">
      <w:pPr>
        <w:spacing w:after="17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CE8EF37" w14:textId="77777777" w:rsidR="00F80CDA" w:rsidRPr="009F699E" w:rsidRDefault="00F80CDA" w:rsidP="00F80CDA">
      <w:pPr>
        <w:spacing w:after="0" w:line="240" w:lineRule="auto"/>
        <w:ind w:left="12" w:hanging="1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ДВНЗ «УЖГОРОДСЬКИЙ НАЦІОНАЛЬНИЙ УНІВЕРСИТЕТ»</w:t>
      </w:r>
    </w:p>
    <w:p w14:paraId="6F2E01A7" w14:textId="77777777" w:rsidR="00F80CDA" w:rsidRPr="005425BE" w:rsidRDefault="00F80CDA" w:rsidP="00F80CDA">
      <w:pPr>
        <w:spacing w:after="13" w:line="268" w:lineRule="auto"/>
        <w:ind w:left="2357" w:hanging="2215"/>
        <w:rPr>
          <w:rFonts w:ascii="Times New Roman" w:eastAsia="Times New Roman" w:hAnsi="Times New Roman"/>
          <w:sz w:val="28"/>
          <w:szCs w:val="28"/>
          <w:lang w:val="uk-UA"/>
        </w:rPr>
      </w:pPr>
      <w:r w:rsidRPr="005425BE">
        <w:rPr>
          <w:rFonts w:ascii="Times New Roman" w:hAnsi="Times New Roman"/>
          <w:b/>
          <w:sz w:val="28"/>
          <w:szCs w:val="28"/>
        </w:rPr>
        <w:t>Навчально-науковий інститут стоматології та лабораторної діагностики</w:t>
      </w:r>
    </w:p>
    <w:p w14:paraId="01109BCA" w14:textId="77777777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6E27F161" w14:textId="7D13F0F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ОБ’ЄКТИВНИЙ СТРУКТУРОВАНИЙ ПРАКТИЧНИЙ (КЛІНІЧНИЙ) ІСПИТ ДЛЯ ЗДОБУВАЧІВ ВИЩОЇ ОСВІТИ ДРУГОГО (МАГІСТЕРСЬКОГО) РІВНЯ ОСВІТИ </w:t>
      </w:r>
    </w:p>
    <w:p w14:paraId="2D280B44" w14:textId="0D63FB8B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ГАЛУЗІ ЗНАНЬ 22 – ОХОРОНА ЗДОРОВ’Я </w:t>
      </w:r>
    </w:p>
    <w:p w14:paraId="74450C03" w14:textId="72C29848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 xml:space="preserve">(І -ОХОРОНА ЗДОРОВ’Я ТА СОЦІАЛЬНЕ ЗАБЕЗПЕЧЕННЯ) </w:t>
      </w:r>
    </w:p>
    <w:p w14:paraId="17EAC6E7" w14:textId="0C8C19DA" w:rsidR="00FE7785" w:rsidRPr="009F699E" w:rsidRDefault="00FE7785" w:rsidP="00A7518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F699E">
        <w:rPr>
          <w:rFonts w:ascii="Times New Roman" w:hAnsi="Times New Roman"/>
          <w:b/>
          <w:bCs/>
          <w:sz w:val="28"/>
          <w:szCs w:val="28"/>
          <w:lang w:val="uk-UA"/>
        </w:rPr>
        <w:t>СПЕЦІАЛЬНОСТІ 221 – СТОМАТОЛОГІЯ (І1)</w:t>
      </w:r>
    </w:p>
    <w:p w14:paraId="3A3ED018" w14:textId="617DFBEE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</w:p>
    <w:p w14:paraId="071B4E03" w14:textId="77777777" w:rsidR="00FE7785" w:rsidRPr="009F699E" w:rsidRDefault="00FE7785" w:rsidP="00A75186">
      <w:pPr>
        <w:spacing w:after="0" w:line="240" w:lineRule="auto"/>
        <w:ind w:left="12" w:hanging="10"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14:paraId="58B07F97" w14:textId="22069A18" w:rsidR="00532372" w:rsidRPr="005177DB" w:rsidRDefault="00532372" w:rsidP="00532372">
      <w:pPr>
        <w:spacing w:after="0" w:line="240" w:lineRule="auto"/>
        <w:ind w:left="1985" w:hanging="1985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НАЗВА СТАНЦІЇ – «</w:t>
      </w:r>
      <w:r w:rsidR="003B73FC">
        <w:rPr>
          <w:rFonts w:ascii="Times New Roman" w:hAnsi="Times New Roman"/>
          <w:b/>
          <w:bCs/>
          <w:sz w:val="28"/>
          <w:szCs w:val="28"/>
          <w:lang w:val="uk-UA"/>
        </w:rPr>
        <w:t>ДИТЯЧА</w:t>
      </w: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 xml:space="preserve"> СТОМАТОЛОГІЯ»</w:t>
      </w:r>
    </w:p>
    <w:p w14:paraId="379EFF3A" w14:textId="7D18D7AA" w:rsidR="00AF624C" w:rsidRPr="009F699E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АЛГОРИТМ РОБОТИ ПРИ ВИКОНАННІ КЛІНІЧНОГО СЦЕНАРІЮ</w:t>
      </w:r>
    </w:p>
    <w:p w14:paraId="28C49E24" w14:textId="77777777" w:rsidR="00543D7F" w:rsidRPr="00543D7F" w:rsidRDefault="00543D7F" w:rsidP="00543D7F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</w:pPr>
      <w:r w:rsidRPr="00543D7F">
        <w:rPr>
          <w:rFonts w:ascii="Times New Roman" w:eastAsia="Times New Roman" w:hAnsi="Times New Roman"/>
          <w:b/>
          <w:bCs/>
          <w:color w:val="000000"/>
          <w:sz w:val="28"/>
          <w:lang w:val="uk-UA" w:eastAsia="uk-UA"/>
        </w:rPr>
        <w:t>«</w:t>
      </w:r>
      <w:r w:rsidRPr="00543D7F">
        <w:rPr>
          <w:rFonts w:ascii="Times New Roman" w:eastAsia="Times New Roman" w:hAnsi="Times New Roman"/>
          <w:bCs/>
          <w:color w:val="000000"/>
          <w:sz w:val="28"/>
          <w:lang w:val="uk-UA" w:eastAsia="uk-UA"/>
        </w:rPr>
        <w:t>Хронічний середній карієс 64 зуба І класу за Блеком у 6,5-річної дитини: пломбування каріозної порожнини склоіономерним цементом.»</w:t>
      </w:r>
    </w:p>
    <w:p w14:paraId="14072BEA" w14:textId="77777777" w:rsidR="00B90D7C" w:rsidRPr="00B90D7C" w:rsidRDefault="00B90D7C" w:rsidP="00532372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79A7BD3" w14:textId="20066DC6" w:rsidR="00532372" w:rsidRDefault="00532372" w:rsidP="0053237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584C6D">
        <w:rPr>
          <w:rFonts w:ascii="Times New Roman" w:hAnsi="Times New Roman"/>
          <w:sz w:val="28"/>
          <w:szCs w:val="28"/>
          <w:lang w:val="uk-UA"/>
        </w:rPr>
        <w:t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 визначення тактики ведення та лікування, реалізація практичних навичок).</w:t>
      </w:r>
    </w:p>
    <w:p w14:paraId="5C8D44A3" w14:textId="2B9B0A74" w:rsidR="00532372" w:rsidRPr="00543D7F" w:rsidRDefault="00532372" w:rsidP="00543D7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Зміст клінічного сценарію, котрий стосується виконання практичної навички </w:t>
      </w:r>
      <w:r w:rsidR="00543D7F" w:rsidRPr="00543D7F">
        <w:rPr>
          <w:rFonts w:ascii="Times New Roman" w:hAnsi="Times New Roman"/>
          <w:b/>
          <w:sz w:val="28"/>
          <w:szCs w:val="28"/>
          <w:lang w:val="uk-UA"/>
        </w:rPr>
        <w:t>«Хронічний середній карієс 64 зуба І класу за Блеком у 6,5-річної дитини: пломбування каріозної порожнини склоіономерним цементом.»</w:t>
      </w:r>
      <w:r w:rsidR="00AC6ECD">
        <w:rPr>
          <w:rFonts w:ascii="Times New Roman" w:hAnsi="Times New Roman"/>
          <w:b/>
          <w:bCs/>
          <w:sz w:val="28"/>
          <w:szCs w:val="28"/>
          <w:lang w:val="uk-UA"/>
        </w:rPr>
        <w:t>,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передбачає вирішення клінічного завдання з виконанням практичних навичок, алгоритм котрих представлений нижче. </w:t>
      </w:r>
    </w:p>
    <w:p w14:paraId="1DEE557E" w14:textId="3D169110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3F49B8AB" w14:textId="77777777" w:rsidR="00B90D7C" w:rsidRPr="00B90D7C" w:rsidRDefault="00B90D7C" w:rsidP="00F80CDA">
      <w:pPr>
        <w:spacing w:after="0"/>
        <w:ind w:firstLine="708"/>
        <w:jc w:val="center"/>
        <w:rPr>
          <w:rFonts w:ascii="Times New Roman" w:eastAsia="Times New Roman" w:hAnsi="Times New Roman"/>
          <w:bCs/>
          <w:i/>
          <w:color w:val="1F1F1F"/>
          <w:sz w:val="28"/>
          <w:szCs w:val="28"/>
          <w:shd w:val="clear" w:color="auto" w:fill="FFFFFF"/>
          <w:lang w:val="uk-UA" w:eastAsia="uk-UA"/>
        </w:rPr>
      </w:pPr>
      <w:r w:rsidRPr="00B90D7C">
        <w:rPr>
          <w:rFonts w:ascii="Times New Roman" w:eastAsia="Times New Roman" w:hAnsi="Times New Roman"/>
          <w:i/>
          <w:color w:val="000000"/>
          <w:sz w:val="28"/>
          <w:lang w:val="uk-UA" w:eastAsia="uk-UA"/>
        </w:rPr>
        <w:t xml:space="preserve">Алгоритм роботи на станції при </w:t>
      </w:r>
      <w:r w:rsidRPr="00B90D7C">
        <w:rPr>
          <w:rFonts w:ascii="Times New Roman" w:eastAsia="Times New Roman" w:hAnsi="Times New Roman"/>
          <w:i/>
          <w:color w:val="000000"/>
          <w:sz w:val="28"/>
          <w:szCs w:val="28"/>
          <w:lang w:val="uk-UA" w:eastAsia="uk-UA"/>
        </w:rPr>
        <w:t>демонстрації техніки пломбування каріозних порожнин І класу за Блеком у тимчасових зубах склоіономерним цементом.</w:t>
      </w:r>
    </w:p>
    <w:tbl>
      <w:tblPr>
        <w:tblStyle w:val="TableGrid"/>
        <w:tblW w:w="9465" w:type="dxa"/>
        <w:tblInd w:w="89" w:type="dxa"/>
        <w:tblCellMar>
          <w:top w:w="16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907"/>
        <w:gridCol w:w="4731"/>
        <w:gridCol w:w="3827"/>
      </w:tblGrid>
      <w:tr w:rsidR="003B73FC" w:rsidRPr="003B73FC" w14:paraId="4033D3A9" w14:textId="77777777" w:rsidTr="007B56AB">
        <w:trPr>
          <w:trHeight w:val="108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6DB58" w14:textId="77777777" w:rsidR="003B73FC" w:rsidRPr="003B73FC" w:rsidRDefault="003B73FC" w:rsidP="007B56AB">
            <w:pPr>
              <w:spacing w:after="0" w:line="259" w:lineRule="auto"/>
              <w:ind w:left="204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97CA2" w14:textId="77777777" w:rsidR="003B73FC" w:rsidRPr="003B73FC" w:rsidRDefault="003B73FC" w:rsidP="007B56AB">
            <w:pPr>
              <w:spacing w:after="0" w:line="259" w:lineRule="auto"/>
              <w:ind w:right="6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Послідовність дій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F3F80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Критерії контролю правильного виконання </w:t>
            </w:r>
          </w:p>
        </w:tc>
      </w:tr>
      <w:tr w:rsidR="003B73FC" w:rsidRPr="003B73FC" w14:paraId="4AB18315" w14:textId="77777777" w:rsidTr="007B56AB">
        <w:trPr>
          <w:trHeight w:val="71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BE32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5D9BC" w14:textId="77777777" w:rsidR="003B73FC" w:rsidRPr="003B73FC" w:rsidRDefault="003B73FC" w:rsidP="007B56AB">
            <w:pPr>
              <w:tabs>
                <w:tab w:val="right" w:pos="4586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Привітатися,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назвати </w:t>
            </w:r>
          </w:p>
          <w:p w14:paraId="218ECC3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(ідентифікувати) себе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991E" w14:textId="77777777" w:rsidR="003B73FC" w:rsidRPr="003B73FC" w:rsidRDefault="003B73FC" w:rsidP="007B56AB">
            <w:pPr>
              <w:tabs>
                <w:tab w:val="center" w:pos="2176"/>
                <w:tab w:val="right" w:pos="3681"/>
              </w:tabs>
              <w:spacing w:after="35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привітався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та </w:t>
            </w:r>
          </w:p>
          <w:p w14:paraId="1C28221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ідентифікував себе </w:t>
            </w:r>
          </w:p>
        </w:tc>
      </w:tr>
      <w:tr w:rsidR="003B73FC" w:rsidRPr="003B73FC" w14:paraId="1E89017C" w14:textId="77777777" w:rsidTr="007B56AB">
        <w:trPr>
          <w:trHeight w:val="52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096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359CF" w14:textId="77777777" w:rsidR="003B73FC" w:rsidRPr="003B73FC" w:rsidRDefault="003B73FC" w:rsidP="007B56AB">
            <w:pPr>
              <w:tabs>
                <w:tab w:val="center" w:pos="2412"/>
                <w:tab w:val="right" w:pos="4586"/>
              </w:tabs>
              <w:spacing w:after="31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Отримати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завдання, </w:t>
            </w:r>
            <w:r w:rsidRPr="003B73FC">
              <w:rPr>
                <w:rFonts w:ascii="Times New Roman" w:hAnsi="Times New Roman"/>
                <w:sz w:val="28"/>
                <w:szCs w:val="28"/>
              </w:rPr>
              <w:tab/>
              <w:t xml:space="preserve">уважно </w:t>
            </w:r>
          </w:p>
          <w:p w14:paraId="1B792056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прочитати його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375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обрав завдання та уважно його прочитав </w:t>
            </w:r>
          </w:p>
        </w:tc>
      </w:tr>
      <w:tr w:rsidR="003B73FC" w:rsidRPr="003B73FC" w14:paraId="63D1D4AC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AAA79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8ED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Помити і висушити руки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BDD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помито і висушено </w:t>
            </w:r>
          </w:p>
        </w:tc>
      </w:tr>
      <w:tr w:rsidR="003B73FC" w:rsidRPr="003B73FC" w14:paraId="7A8F87B0" w14:textId="77777777" w:rsidTr="007B56AB">
        <w:trPr>
          <w:trHeight w:val="33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8C153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43C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медичну маску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DECB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Медичну маску одягнуто </w:t>
            </w:r>
          </w:p>
        </w:tc>
      </w:tr>
      <w:tr w:rsidR="003B73FC" w:rsidRPr="003B73FC" w14:paraId="4F2D621B" w14:textId="77777777" w:rsidTr="007B56AB">
        <w:trPr>
          <w:trHeight w:val="33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6F4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2ECA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Одягти медичні рукавички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1BFF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Медичні рукавички одягнуто </w:t>
            </w:r>
          </w:p>
        </w:tc>
      </w:tr>
      <w:tr w:rsidR="003B73FC" w:rsidRPr="003B73FC" w14:paraId="0CEFFD59" w14:textId="77777777" w:rsidTr="007B56AB">
        <w:trPr>
          <w:trHeight w:val="214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92AF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CF421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Обробити руки антисептиком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E6470" w14:textId="77777777" w:rsidR="003B73FC" w:rsidRPr="003B73FC" w:rsidRDefault="003B73FC" w:rsidP="007B56AB">
            <w:pPr>
              <w:spacing w:after="0" w:line="259" w:lineRule="auto"/>
              <w:ind w:right="28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Руки оброблено антисептиком </w:t>
            </w:r>
          </w:p>
        </w:tc>
      </w:tr>
      <w:tr w:rsidR="003B73FC" w:rsidRPr="003B73FC" w14:paraId="53F97291" w14:textId="77777777" w:rsidTr="007B56AB">
        <w:trPr>
          <w:trHeight w:val="97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FEF2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F6BEB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Розпочати комунікацію з пацієнтом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C06B0" w14:textId="77777777" w:rsidR="003B73FC" w:rsidRPr="003B73FC" w:rsidRDefault="003B73FC" w:rsidP="007B56AB">
            <w:pPr>
              <w:spacing w:after="0" w:line="259" w:lineRule="auto"/>
              <w:ind w:right="299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ініціював процес комунікації, дотримуючись коректної форми діалогу </w:t>
            </w:r>
          </w:p>
        </w:tc>
      </w:tr>
      <w:tr w:rsidR="003B73FC" w:rsidRPr="003B73FC" w14:paraId="468C3E4C" w14:textId="77777777" w:rsidTr="007B56AB">
        <w:trPr>
          <w:trHeight w:val="1942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CFC58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8360" w14:textId="77777777" w:rsidR="003B73FC" w:rsidRPr="003B73FC" w:rsidRDefault="003B73FC" w:rsidP="007B56AB">
            <w:pPr>
              <w:spacing w:after="0" w:line="259" w:lineRule="auto"/>
              <w:ind w:right="4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Зібрати у пацієнта наявні скарги та анамнез, уточнити їх у відповідності до даних, наведених у описі клінічного сценарію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D7B0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зібрав увесь необхідний анамнез </w:t>
            </w:r>
            <w:proofErr w:type="gramStart"/>
            <w:r w:rsidRPr="003B73FC">
              <w:rPr>
                <w:rFonts w:ascii="Times New Roman" w:hAnsi="Times New Roman"/>
                <w:sz w:val="28"/>
                <w:szCs w:val="28"/>
              </w:rPr>
              <w:t>та</w:t>
            </w:r>
            <w:proofErr w:type="gramEnd"/>
            <w:r w:rsidRPr="003B73FC">
              <w:rPr>
                <w:rFonts w:ascii="Times New Roman" w:hAnsi="Times New Roman"/>
                <w:sz w:val="28"/>
                <w:szCs w:val="28"/>
              </w:rPr>
              <w:t xml:space="preserve"> уточнив скарги, задав усі додаткові питання, передбачені умовами клінічного сценарію </w:t>
            </w:r>
          </w:p>
        </w:tc>
      </w:tr>
      <w:tr w:rsidR="003B73FC" w:rsidRPr="003B73FC" w14:paraId="0EE53378" w14:textId="77777777" w:rsidTr="007B56AB">
        <w:trPr>
          <w:trHeight w:val="322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ECEC4" w14:textId="77777777" w:rsidR="003B73FC" w:rsidRPr="003B73FC" w:rsidRDefault="003B73FC" w:rsidP="007B56AB">
            <w:pPr>
              <w:spacing w:after="0" w:line="259" w:lineRule="auto"/>
              <w:ind w:right="7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EF0EC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клінічний огляд, визначити необхідність проведення додаткових обстежень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D5EA9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використовує оглядові інструменти для проведення огляду, дотримується належного позиціонування пацієнт, інформує пацієнта про особливості проведення огляду, належним чином безпосередньо проводить клінічний огляд </w:t>
            </w:r>
          </w:p>
        </w:tc>
      </w:tr>
      <w:tr w:rsidR="003B73FC" w:rsidRPr="003B73FC" w14:paraId="3925B23B" w14:textId="77777777" w:rsidTr="007B56AB">
        <w:trPr>
          <w:trHeight w:val="211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F42D4E" w14:textId="77777777" w:rsidR="003B73FC" w:rsidRPr="003B73FC" w:rsidRDefault="003B73FC" w:rsidP="007B56AB">
            <w:pPr>
              <w:spacing w:after="0" w:line="259" w:lineRule="auto"/>
              <w:ind w:right="6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77AD157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Визначити тактику ведення та лікування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DBDE5CD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сформулював попередній діагноз та визначив необхідний комплекс лікувально-профілактичних заходів </w:t>
            </w:r>
          </w:p>
        </w:tc>
      </w:tr>
      <w:tr w:rsidR="003B73FC" w:rsidRPr="003B73FC" w14:paraId="248102C1" w14:textId="77777777" w:rsidTr="007B56AB">
        <w:tblPrEx>
          <w:tblCellMar>
            <w:right w:w="0" w:type="dxa"/>
          </w:tblCellMar>
        </w:tblPrEx>
        <w:trPr>
          <w:trHeight w:val="1296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34338" w14:textId="77777777" w:rsidR="003B73FC" w:rsidRPr="003B73FC" w:rsidRDefault="003B73FC" w:rsidP="007B56AB">
            <w:pPr>
              <w:spacing w:after="0" w:line="259" w:lineRule="auto"/>
              <w:ind w:right="10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6A79E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Провести технічні навички у відповідності із завданням, наведеним у клінічному сценарії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91E02" w14:textId="77777777" w:rsidR="003B73FC" w:rsidRPr="003B73FC" w:rsidRDefault="003B73FC" w:rsidP="007B56AB">
            <w:pPr>
              <w:spacing w:after="0" w:line="259" w:lineRule="auto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Студент коректно проводить технічні навички у відповідності до цільового практичного завдання </w:t>
            </w:r>
          </w:p>
        </w:tc>
      </w:tr>
      <w:tr w:rsidR="003B73FC" w:rsidRPr="003B73FC" w14:paraId="680FB2BC" w14:textId="77777777" w:rsidTr="007B56AB">
        <w:tblPrEx>
          <w:tblCellMar>
            <w:right w:w="0" w:type="dxa"/>
          </w:tblCellMar>
        </w:tblPrEx>
        <w:trPr>
          <w:trHeight w:val="1995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3594B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11.1.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5480C" w14:textId="3331D565" w:rsidR="003B73FC" w:rsidRPr="004B52BF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Правильний вибір матеріалів та інструментів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9B7DE" w14:textId="77777777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Студентом обрано із доступного набору матеріально-технічного забезпечення та підготовлено до подальшої роботи моделі пацієнта</w:t>
            </w:r>
          </w:p>
        </w:tc>
      </w:tr>
      <w:tr w:rsidR="003B73FC" w:rsidRPr="003B73FC" w14:paraId="3BAD6C1A" w14:textId="77777777" w:rsidTr="007B56AB">
        <w:tblPrEx>
          <w:tblCellMar>
            <w:right w:w="0" w:type="dxa"/>
          </w:tblCellMar>
        </w:tblPrEx>
        <w:trPr>
          <w:trHeight w:val="767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D680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BE2C" w14:textId="5F0D7757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Препарування каріозної порожнини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65972" w14:textId="77777777" w:rsidR="00B90D7C" w:rsidRPr="00B90D7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 Створення анатомічно правильного доступу до каріозної порожнини;</w:t>
            </w:r>
          </w:p>
          <w:p w14:paraId="253253FD" w14:textId="77777777" w:rsidR="00B90D7C" w:rsidRPr="00B90D7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lastRenderedPageBreak/>
              <w:t>- Повне видалення розмʼякшеного та інфікованого дентину;</w:t>
            </w:r>
          </w:p>
          <w:p w14:paraId="16CCE821" w14:textId="77777777" w:rsidR="00B90D7C" w:rsidRPr="00B90D7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 Збереження захисних зон емалі та дентину;</w:t>
            </w:r>
          </w:p>
          <w:p w14:paraId="43E17760" w14:textId="4DF1FDF3" w:rsidR="003B73FC" w:rsidRPr="003B73FC" w:rsidRDefault="00B90D7C" w:rsidP="00B90D7C">
            <w:pPr>
              <w:spacing w:after="0" w:line="240" w:lineRule="auto"/>
              <w:ind w:right="48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Формування порожнини відповідно до І класу (мінімальна інвазивність)</w:t>
            </w:r>
          </w:p>
        </w:tc>
      </w:tr>
      <w:tr w:rsidR="003B73FC" w:rsidRPr="003B73FC" w14:paraId="1B1B45E9" w14:textId="77777777" w:rsidTr="007B56AB">
        <w:tblPrEx>
          <w:tblCellMar>
            <w:right w:w="0" w:type="dxa"/>
          </w:tblCellMar>
        </w:tblPrEx>
        <w:trPr>
          <w:trHeight w:val="129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D34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11.3.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8981" w14:textId="1596E60A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Промити  всі</w:t>
            </w:r>
            <w:proofErr w:type="gramEnd"/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 xml:space="preserve"> поверхні зуба водою. Висушити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7FABF" w14:textId="71B8FF87" w:rsidR="003B73FC" w:rsidRPr="004B52BF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eastAsia="en-US"/>
              </w:rPr>
              <w:t>Всі поверхні зуба чисті та сухі</w:t>
            </w:r>
          </w:p>
        </w:tc>
      </w:tr>
      <w:tr w:rsidR="003B73FC" w:rsidRPr="003B73FC" w14:paraId="5A856250" w14:textId="77777777" w:rsidTr="007B56AB">
        <w:tblPrEx>
          <w:tblCellMar>
            <w:right w:w="0" w:type="dxa"/>
          </w:tblCellMar>
        </w:tblPrEx>
        <w:trPr>
          <w:trHeight w:val="641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AAEE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11.4.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B112C" w14:textId="6C1AF5E4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Ізолювати зуб від слини за допомогою ватних або котонових валиків, слиновідсмоктувача, кофердама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C556" w14:textId="719ECA66" w:rsidR="003B73FC" w:rsidRPr="003B73FC" w:rsidRDefault="00B90D7C" w:rsidP="007B56AB">
            <w:pPr>
              <w:spacing w:after="0" w:line="240" w:lineRule="auto"/>
              <w:ind w:right="61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Зуб не контактує зі слиною</w:t>
            </w:r>
          </w:p>
        </w:tc>
      </w:tr>
      <w:tr w:rsidR="003B73FC" w:rsidRPr="003B73FC" w14:paraId="59DE12B4" w14:textId="77777777" w:rsidTr="007B56AB">
        <w:tblPrEx>
          <w:tblCellMar>
            <w:right w:w="0" w:type="dxa"/>
          </w:tblCellMar>
        </w:tblPrEx>
        <w:trPr>
          <w:trHeight w:val="609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96A75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11.5.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A2AA5" w14:textId="27BE941F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Висушити всі поверхні зуба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F6AC" w14:textId="515E5512" w:rsidR="003B73FC" w:rsidRPr="003B73FC" w:rsidRDefault="003B73FC" w:rsidP="007B56AB">
            <w:pPr>
              <w:spacing w:after="0" w:line="240" w:lineRule="auto"/>
              <w:ind w:right="75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Всі поверхні зуба </w:t>
            </w:r>
            <w:r w:rsidR="00914FF1" w:rsidRPr="00914FF1">
              <w:rPr>
                <w:rFonts w:ascii="Times New Roman" w:hAnsi="Times New Roman"/>
                <w:sz w:val="28"/>
                <w:szCs w:val="28"/>
              </w:rPr>
              <w:t>сухі</w:t>
            </w:r>
          </w:p>
        </w:tc>
      </w:tr>
      <w:tr w:rsidR="003B73FC" w:rsidRPr="003B73FC" w14:paraId="24B5BB46" w14:textId="77777777" w:rsidTr="007B56AB">
        <w:tblPrEx>
          <w:tblCellMar>
            <w:right w:w="0" w:type="dxa"/>
          </w:tblCellMar>
        </w:tblPrEx>
        <w:trPr>
          <w:trHeight w:val="1038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78064B9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11.6.</w:t>
            </w:r>
          </w:p>
          <w:p w14:paraId="53A4E52C" w14:textId="77777777" w:rsidR="003B73FC" w:rsidRPr="003B73FC" w:rsidRDefault="003B73FC" w:rsidP="007B56AB">
            <w:pPr>
              <w:spacing w:after="0" w:line="259" w:lineRule="auto"/>
              <w:ind w:left="6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F8AC43" w14:textId="77777777" w:rsidR="003B73FC" w:rsidRPr="003B73FC" w:rsidRDefault="003B73FC" w:rsidP="007B56AB">
            <w:pPr>
              <w:spacing w:after="0" w:line="259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F57A08" w14:textId="71D9F544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Внесення пломбувального матеріалу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9F246F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Підготовка склоіономерного </w:t>
            </w:r>
          </w:p>
          <w:p w14:paraId="1C4589B9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цементу згідно інструкції;</w:t>
            </w:r>
          </w:p>
          <w:p w14:paraId="32C1380E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-Внесення матеріалу в</w:t>
            </w:r>
          </w:p>
          <w:p w14:paraId="39902D41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Порожнину за допомогою гладилки без утворення пустот;</w:t>
            </w:r>
          </w:p>
          <w:p w14:paraId="6B24EAFB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-Адаптація матеріалу до стінок</w:t>
            </w:r>
          </w:p>
          <w:p w14:paraId="02578D42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порожнини штопфером;</w:t>
            </w:r>
          </w:p>
          <w:p w14:paraId="73D2CA01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-Формування оклюзійної </w:t>
            </w:r>
          </w:p>
          <w:p w14:paraId="789C8EEF" w14:textId="77777777" w:rsidR="00B90D7C" w:rsidRPr="00B90D7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поверхні відповідно до</w:t>
            </w:r>
          </w:p>
          <w:p w14:paraId="795749C3" w14:textId="2924606F" w:rsidR="003B73FC" w:rsidRPr="003B73FC" w:rsidRDefault="00B90D7C" w:rsidP="00B90D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анатомії зуба</w:t>
            </w:r>
          </w:p>
        </w:tc>
      </w:tr>
      <w:tr w:rsidR="003B73FC" w:rsidRPr="003B73FC" w14:paraId="186A222D" w14:textId="77777777" w:rsidTr="007B56AB">
        <w:tblPrEx>
          <w:tblCellMar>
            <w:right w:w="0" w:type="dxa"/>
          </w:tblCellMar>
        </w:tblPrEx>
        <w:trPr>
          <w:trHeight w:val="330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DE229A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11.7.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6E2544C" w14:textId="4E05F2E7" w:rsidR="003B73FC" w:rsidRPr="003B73FC" w:rsidRDefault="00B90D7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  <w:t>Завершальні етапи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0233742" w14:textId="77777777" w:rsidR="00B90D7C" w:rsidRPr="00B90D7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Спостереження за первинним твердінням матеріалу  протягом 30-60 сек;</w:t>
            </w:r>
          </w:p>
          <w:p w14:paraId="420BC21B" w14:textId="77777777" w:rsidR="00B90D7C" w:rsidRPr="00B90D7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Остаточне моделювання оклюзійної поверхні;</w:t>
            </w:r>
          </w:p>
          <w:p w14:paraId="58226B8F" w14:textId="77777777" w:rsidR="00B90D7C" w:rsidRPr="00B90D7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Полірування та обробка пломби за допомогою чашечок, дисків, щіточок;</w:t>
            </w:r>
          </w:p>
          <w:p w14:paraId="13C8C63F" w14:textId="3B85406A" w:rsidR="003B73FC" w:rsidRPr="003B73FC" w:rsidRDefault="00B90D7C" w:rsidP="00B90D7C">
            <w:pPr>
              <w:spacing w:after="0" w:line="240" w:lineRule="auto"/>
              <w:ind w:hanging="28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Контроль оклюзії</w:t>
            </w:r>
          </w:p>
        </w:tc>
      </w:tr>
      <w:tr w:rsidR="003B73FC" w:rsidRPr="003B73FC" w14:paraId="5585C3EB" w14:textId="77777777" w:rsidTr="007B56AB">
        <w:tblPrEx>
          <w:tblCellMar>
            <w:right w:w="0" w:type="dxa"/>
          </w:tblCellMar>
        </w:tblPrEx>
        <w:trPr>
          <w:trHeight w:val="1889"/>
        </w:trPr>
        <w:tc>
          <w:tcPr>
            <w:tcW w:w="9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AADD02B" w14:textId="77777777" w:rsidR="003B73FC" w:rsidRPr="003B73FC" w:rsidRDefault="003B73FC" w:rsidP="007B56AB">
            <w:pPr>
              <w:spacing w:after="0" w:line="259" w:lineRule="auto"/>
              <w:ind w:left="65" w:hanging="86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  <w:lang w:val="en-US"/>
              </w:rPr>
              <w:t>11.8.</w:t>
            </w:r>
          </w:p>
        </w:tc>
        <w:tc>
          <w:tcPr>
            <w:tcW w:w="473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5255A33" w14:textId="716FCF88" w:rsidR="003B73FC" w:rsidRPr="003B73FC" w:rsidRDefault="00B90D7C" w:rsidP="007B56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Надати рекомендації пацієнту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D3123" w14:textId="77777777" w:rsidR="00B90D7C" w:rsidRPr="00B90D7C" w:rsidRDefault="00B90D7C" w:rsidP="00B90D7C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90D7C">
              <w:rPr>
                <w:rFonts w:ascii="Times New Roman" w:hAnsi="Times New Roman"/>
                <w:sz w:val="28"/>
                <w:szCs w:val="28"/>
                <w:lang w:val="uk-UA"/>
              </w:rPr>
              <w:t>Рекомендації пацієнту:</w:t>
            </w:r>
          </w:p>
          <w:p w14:paraId="218A665D" w14:textId="4922D61E" w:rsidR="003B73FC" w:rsidRPr="003B73FC" w:rsidRDefault="00B90D7C" w:rsidP="00B90D7C">
            <w:pPr>
              <w:spacing w:after="0" w:line="240" w:lineRule="auto"/>
              <w:ind w:right="61" w:hanging="28"/>
              <w:rPr>
                <w:rFonts w:ascii="Times New Roman" w:hAnsi="Times New Roman"/>
                <w:sz w:val="28"/>
                <w:szCs w:val="28"/>
              </w:rPr>
            </w:pPr>
            <w:r w:rsidRPr="00B90D7C">
              <w:rPr>
                <w:rFonts w:ascii="Times New Roman" w:hAnsi="Times New Roman"/>
                <w:sz w:val="28"/>
                <w:szCs w:val="28"/>
              </w:rPr>
              <w:t>- не вживати їжу та напої протягом 30хв.</w:t>
            </w:r>
          </w:p>
        </w:tc>
      </w:tr>
      <w:tr w:rsidR="003B73FC" w:rsidRPr="003B73FC" w14:paraId="6DF2CC6B" w14:textId="77777777" w:rsidTr="007B56AB">
        <w:tblPrEx>
          <w:tblCellMar>
            <w:right w:w="0" w:type="dxa"/>
          </w:tblCellMar>
        </w:tblPrEx>
        <w:trPr>
          <w:trHeight w:val="24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F92A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A75D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Ознайомити пацієнта із основними заходами профілактики розвитку стоматологічних захворювань, приймаючи до уваги особливості клінічної ситуації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74159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Пацієнт проінформований студентом щодо основних заходів профілактики розвитку стоматологічних захворювань</w:t>
            </w:r>
          </w:p>
        </w:tc>
      </w:tr>
      <w:tr w:rsidR="003B73FC" w:rsidRPr="003B73FC" w14:paraId="2D5219EE" w14:textId="77777777" w:rsidTr="007B56AB">
        <w:tblPrEx>
          <w:tblCellMar>
            <w:right w:w="0" w:type="dxa"/>
          </w:tblCellMar>
        </w:tblPrEx>
        <w:trPr>
          <w:trHeight w:val="150"/>
        </w:trPr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923F4" w14:textId="77777777" w:rsidR="003B73FC" w:rsidRPr="003B73FC" w:rsidRDefault="003B73FC" w:rsidP="007B56AB">
            <w:pPr>
              <w:spacing w:after="0" w:line="259" w:lineRule="auto"/>
              <w:ind w:hanging="21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FD84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color w:val="231F20"/>
                <w:w w:val="105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>Утилізація засобів індивідуального захисту (ЗІЗ)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E7B6F" w14:textId="77777777" w:rsidR="003B73FC" w:rsidRPr="003B73FC" w:rsidRDefault="003B73FC" w:rsidP="007B56AB">
            <w:pPr>
              <w:spacing w:after="0" w:line="240" w:lineRule="auto"/>
              <w:ind w:right="62"/>
              <w:rPr>
                <w:rFonts w:ascii="Times New Roman" w:hAnsi="Times New Roman"/>
                <w:sz w:val="28"/>
                <w:szCs w:val="28"/>
              </w:rPr>
            </w:pPr>
            <w:r w:rsidRPr="003B73FC">
              <w:rPr>
                <w:rFonts w:ascii="Times New Roman" w:hAnsi="Times New Roman"/>
                <w:sz w:val="28"/>
                <w:szCs w:val="28"/>
              </w:rPr>
              <w:t xml:space="preserve">Зняти маску та рукавички  </w:t>
            </w:r>
          </w:p>
        </w:tc>
      </w:tr>
    </w:tbl>
    <w:p w14:paraId="7AC274A1" w14:textId="77777777" w:rsidR="00532372" w:rsidRDefault="00532372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D012B9F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F8C901A" w14:textId="77777777" w:rsidR="00914FF1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1850F3E7" w14:textId="77777777" w:rsidR="00914FF1" w:rsidRPr="009F699E" w:rsidRDefault="00914FF1" w:rsidP="00532372">
      <w:pPr>
        <w:spacing w:after="0" w:line="240" w:lineRule="auto"/>
        <w:ind w:left="1985" w:hanging="1985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37D4C0E7" w14:textId="77777777" w:rsidR="00532372" w:rsidRPr="009F699E" w:rsidRDefault="00532372" w:rsidP="00532372">
      <w:pPr>
        <w:tabs>
          <w:tab w:val="left" w:pos="2712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 w:rsidRPr="009F699E"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ТРИВАЛІСТЬ РОБОТИ НА СТАНЦІЇ</w:t>
      </w:r>
    </w:p>
    <w:p w14:paraId="77F93A3A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F699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586"/>
        <w:gridCol w:w="1344"/>
        <w:gridCol w:w="1958"/>
        <w:gridCol w:w="1367"/>
        <w:gridCol w:w="1090"/>
      </w:tblGrid>
      <w:tr w:rsidR="00532372" w:rsidRPr="009F699E" w14:paraId="2855C4CA" w14:textId="77777777" w:rsidTr="004E2E89">
        <w:trPr>
          <w:trHeight w:val="77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F3BBAE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Ідентифікація студента, отримання ним завдання та ознайомлення з ним</w:t>
            </w: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217D34A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Виконання завдання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B5A18F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Попередження</w:t>
            </w:r>
          </w:p>
          <w:p w14:paraId="2A7C0F2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 час</w:t>
            </w:r>
          </w:p>
          <w:p w14:paraId="745DFBB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(екзаменатор)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548EB6A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Перехід на наступну станцію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02022BC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Всього</w:t>
            </w:r>
          </w:p>
        </w:tc>
      </w:tr>
      <w:tr w:rsidR="00532372" w:rsidRPr="009F699E" w14:paraId="4A39997F" w14:textId="77777777" w:rsidTr="004E2E89">
        <w:trPr>
          <w:trHeight w:val="981"/>
        </w:trPr>
        <w:tc>
          <w:tcPr>
            <w:tcW w:w="3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D6B30E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1-2 хв.</w:t>
            </w:r>
          </w:p>
          <w:p w14:paraId="1440159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3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798A001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6-8 хв.</w:t>
            </w:r>
          </w:p>
        </w:tc>
        <w:tc>
          <w:tcPr>
            <w:tcW w:w="19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3E31C32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За 2 хв до закінчення часу</w:t>
            </w:r>
          </w:p>
        </w:tc>
        <w:tc>
          <w:tcPr>
            <w:tcW w:w="13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1618788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 хв.</w:t>
            </w:r>
          </w:p>
        </w:tc>
        <w:tc>
          <w:tcPr>
            <w:tcW w:w="10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14:paraId="43D47FDA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10 хв</w:t>
            </w:r>
          </w:p>
        </w:tc>
      </w:tr>
    </w:tbl>
    <w:p w14:paraId="1EC28C08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882E227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jc w:val="center"/>
        <w:tblCellMar>
          <w:left w:w="42" w:type="dxa"/>
          <w:right w:w="42" w:type="dxa"/>
        </w:tblCellMar>
        <w:tblLook w:val="0000" w:firstRow="0" w:lastRow="0" w:firstColumn="0" w:lastColumn="0" w:noHBand="0" w:noVBand="0"/>
      </w:tblPr>
      <w:tblGrid>
        <w:gridCol w:w="553"/>
        <w:gridCol w:w="7107"/>
        <w:gridCol w:w="1620"/>
      </w:tblGrid>
      <w:tr w:rsidR="00532372" w:rsidRPr="009F699E" w14:paraId="4F24B210" w14:textId="77777777" w:rsidTr="004E2E89">
        <w:trPr>
          <w:trHeight w:val="65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02AC47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 xml:space="preserve">№ </w:t>
            </w:r>
          </w:p>
          <w:p w14:paraId="43BEE77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09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з/п</w:t>
            </w: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DC26D7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Style w:val="Bold"/>
                <w:rFonts w:ascii="Times New Roman" w:hAnsi="Times New Roman"/>
                <w:bCs/>
                <w:sz w:val="28"/>
                <w:szCs w:val="28"/>
                <w:lang w:val="uk-UA"/>
              </w:rPr>
              <w:t>Складові виконання клінічного кейсу, що оцінюється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6EF2328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2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  <w:t xml:space="preserve">Тривалість </w:t>
            </w:r>
          </w:p>
        </w:tc>
      </w:tr>
      <w:tr w:rsidR="00532372" w:rsidRPr="009F699E" w14:paraId="79BAB881" w14:textId="77777777" w:rsidTr="004E2E89">
        <w:trPr>
          <w:trHeight w:val="102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DCFE57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BA28495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Комунікація з пацієнтом (оцінка комунікативних навичок)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64C5221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6E0069B7" w14:textId="77777777" w:rsidTr="004E2E89">
        <w:trPr>
          <w:trHeight w:val="411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4524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9145EC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Збір скарг та анамнезу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E3460C7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A717773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6A3EB9F" w14:textId="77777777" w:rsidTr="004E2E89">
        <w:trPr>
          <w:trHeight w:val="46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0E483E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3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A4D01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Об’єктивне обстеження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42D0E644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631E90B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28A4136C" w14:textId="77777777" w:rsidTr="004E2E89">
        <w:trPr>
          <w:trHeight w:val="373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992EC6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483393B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Діагностика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93746CE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168F472F" w14:textId="77777777" w:rsidTr="004E2E89">
        <w:trPr>
          <w:trHeight w:val="705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989CD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5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76A755CD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Визначення тактики ведення та лікування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C93A0DF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7628EBDF" w14:textId="77777777" w:rsidTr="004E2E89">
        <w:trPr>
          <w:trHeight w:val="1340"/>
          <w:jc w:val="center"/>
        </w:trPr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1AA8415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6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599E156" w14:textId="77777777" w:rsidR="00532372" w:rsidRPr="009F699E" w:rsidRDefault="00532372" w:rsidP="004E2E8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</w:pPr>
            <w:r w:rsidRPr="009F699E">
              <w:rPr>
                <w:rFonts w:ascii="Times New Roman" w:eastAsia="Times New Roman" w:hAnsi="Times New Roman"/>
                <w:sz w:val="28"/>
                <w:szCs w:val="28"/>
                <w:lang w:val="uk-UA" w:eastAsia="en-GB"/>
              </w:rPr>
              <w:t>Технічні навички (маніпуляції)</w:t>
            </w:r>
          </w:p>
        </w:tc>
        <w:tc>
          <w:tcPr>
            <w:tcW w:w="0" w:type="auto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0B667391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bCs/>
                <w:sz w:val="28"/>
                <w:szCs w:val="28"/>
                <w:lang w:val="uk-UA" w:eastAsia="ru-RU"/>
              </w:rPr>
              <w:t>1 хвилина</w:t>
            </w:r>
          </w:p>
          <w:p w14:paraId="746C348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532372" w:rsidRPr="009F699E" w14:paraId="55C0C127" w14:textId="77777777" w:rsidTr="004E2E89">
        <w:trPr>
          <w:trHeight w:val="1055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1AEDC486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E98FB8F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Профілактика та пропаганда здорового способу життя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3DF75D3D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1 хвилина</w:t>
            </w:r>
          </w:p>
        </w:tc>
      </w:tr>
      <w:tr w:rsidR="00532372" w:rsidRPr="009F699E" w14:paraId="0DC626EB" w14:textId="77777777" w:rsidTr="004E2E89">
        <w:trPr>
          <w:trHeight w:val="408"/>
          <w:jc w:val="center"/>
        </w:trPr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EBEE6C2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5CA78867" w14:textId="77777777" w:rsidR="00532372" w:rsidRPr="009F699E" w:rsidRDefault="00532372" w:rsidP="004E2E89">
            <w:pPr>
              <w:pStyle w:val="a9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9F699E">
              <w:rPr>
                <w:rFonts w:ascii="Times New Roman" w:hAnsi="Times New Roman"/>
                <w:sz w:val="28"/>
                <w:szCs w:val="28"/>
                <w:lang w:val="uk-UA" w:eastAsia="ru-RU"/>
              </w:rPr>
              <w:t>Інше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14:paraId="2228AEC9" w14:textId="77777777" w:rsidR="00532372" w:rsidRPr="009F699E" w:rsidRDefault="00532372" w:rsidP="004E2E89">
            <w:pPr>
              <w:autoSpaceDE w:val="0"/>
              <w:autoSpaceDN w:val="0"/>
              <w:adjustRightInd w:val="0"/>
              <w:spacing w:after="0" w:line="240" w:lineRule="auto"/>
              <w:ind w:right="110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1 </w:t>
            </w:r>
            <w:r w:rsidRPr="009F699E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>хвилина</w:t>
            </w:r>
          </w:p>
        </w:tc>
      </w:tr>
    </w:tbl>
    <w:p w14:paraId="05CFCD4E" w14:textId="77777777" w:rsidR="00532372" w:rsidRPr="009F699E" w:rsidRDefault="00532372" w:rsidP="0053237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694DB28" w14:textId="77777777" w:rsidR="00FE7785" w:rsidRPr="009F699E" w:rsidRDefault="00FE7785" w:rsidP="00A7518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71F5B3DB" w14:textId="77777777" w:rsidR="00532372" w:rsidRPr="005177DB" w:rsidRDefault="00532372" w:rsidP="0053237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5177DB">
        <w:rPr>
          <w:rFonts w:ascii="Times New Roman" w:hAnsi="Times New Roman"/>
          <w:b/>
          <w:bCs/>
          <w:sz w:val="28"/>
          <w:szCs w:val="28"/>
          <w:lang w:val="uk-UA"/>
        </w:rPr>
        <w:t>Компетентності, які оцінюються згідно матриці ОСП(К)І.</w:t>
      </w:r>
    </w:p>
    <w:p w14:paraId="7A01CA26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КОМУНІКАТИВНІ НАВИЧКИ. </w:t>
      </w:r>
    </w:p>
    <w:p w14:paraId="31B4FBB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ЗБІР СКАРГ ТА АНАМНЕЗУ:</w:t>
      </w:r>
    </w:p>
    <w:p w14:paraId="072A0C61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збирати інформацію про загальний стан пацієнта, оцінювати психомоторний та фізичний розвиток пацієнта, стан органів щелепно-лицевої ділянки, на підставі результатів лабораторних та інструментальних досліджень оцінювати інформацію щодо діагнозу;</w:t>
      </w:r>
    </w:p>
    <w:p w14:paraId="732997B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ОБ’ЄКТИВНЕ ОБСТЕЖЕННЯ:</w:t>
      </w:r>
    </w:p>
    <w:p w14:paraId="1DAF17D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захворювання.</w:t>
      </w:r>
    </w:p>
    <w:p w14:paraId="61322F0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ТЕХНІЧНІ НАВИЧКИ (МАНІПУЛЯЦІЇ):</w:t>
      </w:r>
    </w:p>
    <w:p w14:paraId="5D43FC6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виконувати медичні стоматологічні маніпуляції на підставі попереднього та/або остаточного клінічного діагнозу для різних верств населення та в різних умовах.</w:t>
      </w:r>
    </w:p>
    <w:p w14:paraId="14371732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ДІАГНОСТИКА: </w:t>
      </w:r>
    </w:p>
    <w:p w14:paraId="2081A4D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призначати та аналізувати додаткові (обов’язкові та за вибором) методи обстеження (лабораторні, рентгенологічні, функціональні та/або інструментальні), пацієнтів із захворюваннями органів і тканин ротової порожнини і щелепно-лицевої області для проведення диференційної діагностики захворювань;</w:t>
      </w:r>
    </w:p>
    <w:p w14:paraId="289DB77B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виділяти та ідентифікувати провідні клінічні симптоми та синдроми; за стандартними методиками, використовуючи попередні дані анамнезу хворого, дані огляду хворого, знання про людину, її органи та системи, встановлювати вірогідний нозологічний або синдромний попередній клінічний діагноз стоматологічного захворювання;</w:t>
      </w:r>
    </w:p>
    <w:p w14:paraId="4594A853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остаточний клінічний діагноз, дотримуючись відповідних етичних і юридичних норм, шляхом прийняття обґрунтованого 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установи.</w:t>
      </w:r>
    </w:p>
    <w:p w14:paraId="730A4C4B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ВИЗНАЧЕННЯ ТАКТИКИ ВЕДЕННЯ ТА ЛІКУВАННЯ:</w:t>
      </w:r>
    </w:p>
    <w:p w14:paraId="6D1DD8C6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2D1203C4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ПРОФІЛАКТИКА ТА ПРОПАГАНДА ЗДОРОВОГО СПОСОБУ ЖИТТЯ:</w:t>
      </w:r>
    </w:p>
    <w:p w14:paraId="272735F8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264E34AD" w14:textId="77777777" w:rsidR="00532372" w:rsidRPr="005177DB" w:rsidRDefault="00532372" w:rsidP="00532372">
      <w:pPr>
        <w:pStyle w:val="a9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ІНШЕ:</w:t>
      </w:r>
    </w:p>
    <w:p w14:paraId="21479290" w14:textId="77777777" w:rsidR="00532372" w:rsidRPr="005177DB" w:rsidRDefault="00532372" w:rsidP="00532372">
      <w:pPr>
        <w:pStyle w:val="a9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5177DB">
        <w:rPr>
          <w:rFonts w:ascii="Times New Roman" w:eastAsia="Times New Roman" w:hAnsi="Times New Roman"/>
          <w:sz w:val="28"/>
          <w:szCs w:val="28"/>
          <w:lang w:val="uk-UA" w:eastAsia="ru-RU"/>
        </w:rPr>
        <w:t>дотримуватися вимог етики, біоетики та деонтології у своїй фаховій діяльності.</w:t>
      </w:r>
    </w:p>
    <w:p w14:paraId="51CE5D40" w14:textId="77777777" w:rsidR="00532372" w:rsidRDefault="00532372" w:rsidP="00532372">
      <w:pPr>
        <w:spacing w:after="0" w:line="240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sectPr w:rsidR="005323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Pragmatica Book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Pragmatic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F844A7"/>
    <w:multiLevelType w:val="hybridMultilevel"/>
    <w:tmpl w:val="74B82B84"/>
    <w:lvl w:ilvl="0" w:tplc="EF4AA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5427F"/>
    <w:multiLevelType w:val="hybridMultilevel"/>
    <w:tmpl w:val="8C54EF36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3" w:hanging="360"/>
      </w:pPr>
    </w:lvl>
    <w:lvl w:ilvl="2" w:tplc="0422001B" w:tentative="1">
      <w:start w:val="1"/>
      <w:numFmt w:val="lowerRoman"/>
      <w:lvlText w:val="%3."/>
      <w:lvlJc w:val="right"/>
      <w:pPr>
        <w:ind w:left="2163" w:hanging="180"/>
      </w:pPr>
    </w:lvl>
    <w:lvl w:ilvl="3" w:tplc="0422000F" w:tentative="1">
      <w:start w:val="1"/>
      <w:numFmt w:val="decimal"/>
      <w:lvlText w:val="%4."/>
      <w:lvlJc w:val="left"/>
      <w:pPr>
        <w:ind w:left="2883" w:hanging="360"/>
      </w:pPr>
    </w:lvl>
    <w:lvl w:ilvl="4" w:tplc="04220019" w:tentative="1">
      <w:start w:val="1"/>
      <w:numFmt w:val="lowerLetter"/>
      <w:lvlText w:val="%5."/>
      <w:lvlJc w:val="left"/>
      <w:pPr>
        <w:ind w:left="3603" w:hanging="360"/>
      </w:pPr>
    </w:lvl>
    <w:lvl w:ilvl="5" w:tplc="0422001B" w:tentative="1">
      <w:start w:val="1"/>
      <w:numFmt w:val="lowerRoman"/>
      <w:lvlText w:val="%6."/>
      <w:lvlJc w:val="right"/>
      <w:pPr>
        <w:ind w:left="4323" w:hanging="180"/>
      </w:pPr>
    </w:lvl>
    <w:lvl w:ilvl="6" w:tplc="0422000F" w:tentative="1">
      <w:start w:val="1"/>
      <w:numFmt w:val="decimal"/>
      <w:lvlText w:val="%7."/>
      <w:lvlJc w:val="left"/>
      <w:pPr>
        <w:ind w:left="5043" w:hanging="360"/>
      </w:pPr>
    </w:lvl>
    <w:lvl w:ilvl="7" w:tplc="04220019" w:tentative="1">
      <w:start w:val="1"/>
      <w:numFmt w:val="lowerLetter"/>
      <w:lvlText w:val="%8."/>
      <w:lvlJc w:val="left"/>
      <w:pPr>
        <w:ind w:left="5763" w:hanging="360"/>
      </w:pPr>
    </w:lvl>
    <w:lvl w:ilvl="8" w:tplc="0422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2" w15:restartNumberingAfterBreak="0">
    <w:nsid w:val="53971165"/>
    <w:multiLevelType w:val="hybridMultilevel"/>
    <w:tmpl w:val="7A8CAD66"/>
    <w:lvl w:ilvl="0" w:tplc="BB5C6C7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6F395F"/>
    <w:multiLevelType w:val="hybridMultilevel"/>
    <w:tmpl w:val="6E869C3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C6DBA"/>
    <w:multiLevelType w:val="hybridMultilevel"/>
    <w:tmpl w:val="839A394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45821"/>
    <w:multiLevelType w:val="hybridMultilevel"/>
    <w:tmpl w:val="467EA030"/>
    <w:lvl w:ilvl="0" w:tplc="4158269C">
      <w:start w:val="1"/>
      <w:numFmt w:val="decimal"/>
      <w:lvlText w:val="%1."/>
      <w:lvlJc w:val="left"/>
      <w:pPr>
        <w:ind w:left="72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84029">
    <w:abstractNumId w:val="3"/>
  </w:num>
  <w:num w:numId="2" w16cid:durableId="214314238">
    <w:abstractNumId w:val="2"/>
  </w:num>
  <w:num w:numId="3" w16cid:durableId="1380476028">
    <w:abstractNumId w:val="0"/>
  </w:num>
  <w:num w:numId="4" w16cid:durableId="946540317">
    <w:abstractNumId w:val="4"/>
  </w:num>
  <w:num w:numId="5" w16cid:durableId="1038820829">
    <w:abstractNumId w:val="1"/>
  </w:num>
  <w:num w:numId="6" w16cid:durableId="15774763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CEB"/>
    <w:rsid w:val="00014FCF"/>
    <w:rsid w:val="000230BA"/>
    <w:rsid w:val="00042299"/>
    <w:rsid w:val="00076366"/>
    <w:rsid w:val="000A2CF1"/>
    <w:rsid w:val="000B60E5"/>
    <w:rsid w:val="000E2C7A"/>
    <w:rsid w:val="000F3698"/>
    <w:rsid w:val="000F5BC9"/>
    <w:rsid w:val="0010189C"/>
    <w:rsid w:val="001210FA"/>
    <w:rsid w:val="00140864"/>
    <w:rsid w:val="001567D7"/>
    <w:rsid w:val="001A216C"/>
    <w:rsid w:val="001E17AA"/>
    <w:rsid w:val="00230433"/>
    <w:rsid w:val="00244103"/>
    <w:rsid w:val="002532F5"/>
    <w:rsid w:val="0027496C"/>
    <w:rsid w:val="002A7349"/>
    <w:rsid w:val="00355E12"/>
    <w:rsid w:val="003732CF"/>
    <w:rsid w:val="003B73FC"/>
    <w:rsid w:val="003F253E"/>
    <w:rsid w:val="003F63CD"/>
    <w:rsid w:val="004077A3"/>
    <w:rsid w:val="004244E1"/>
    <w:rsid w:val="0042757A"/>
    <w:rsid w:val="00461656"/>
    <w:rsid w:val="0046440C"/>
    <w:rsid w:val="00467BD2"/>
    <w:rsid w:val="004B52BF"/>
    <w:rsid w:val="004C4763"/>
    <w:rsid w:val="004D3C7E"/>
    <w:rsid w:val="004E145B"/>
    <w:rsid w:val="00506197"/>
    <w:rsid w:val="005140DB"/>
    <w:rsid w:val="00532372"/>
    <w:rsid w:val="00543D7F"/>
    <w:rsid w:val="00545EFD"/>
    <w:rsid w:val="00551414"/>
    <w:rsid w:val="00557644"/>
    <w:rsid w:val="00577926"/>
    <w:rsid w:val="005967D2"/>
    <w:rsid w:val="005F0057"/>
    <w:rsid w:val="0061712B"/>
    <w:rsid w:val="0063044B"/>
    <w:rsid w:val="00662665"/>
    <w:rsid w:val="00672D1C"/>
    <w:rsid w:val="006B370E"/>
    <w:rsid w:val="006B5761"/>
    <w:rsid w:val="006B781D"/>
    <w:rsid w:val="00710D4E"/>
    <w:rsid w:val="0071300D"/>
    <w:rsid w:val="00726581"/>
    <w:rsid w:val="00754AFC"/>
    <w:rsid w:val="00775497"/>
    <w:rsid w:val="007946FD"/>
    <w:rsid w:val="007A7653"/>
    <w:rsid w:val="007D34F2"/>
    <w:rsid w:val="007F0FFD"/>
    <w:rsid w:val="007F2023"/>
    <w:rsid w:val="0086680F"/>
    <w:rsid w:val="008C2E15"/>
    <w:rsid w:val="00914FF1"/>
    <w:rsid w:val="0091750B"/>
    <w:rsid w:val="009479D0"/>
    <w:rsid w:val="00987E89"/>
    <w:rsid w:val="009C785E"/>
    <w:rsid w:val="009D107D"/>
    <w:rsid w:val="009E3A80"/>
    <w:rsid w:val="009F699E"/>
    <w:rsid w:val="00A002D7"/>
    <w:rsid w:val="00A36ADF"/>
    <w:rsid w:val="00A37647"/>
    <w:rsid w:val="00A75186"/>
    <w:rsid w:val="00AC6ECD"/>
    <w:rsid w:val="00AD6C77"/>
    <w:rsid w:val="00AE490D"/>
    <w:rsid w:val="00AF624C"/>
    <w:rsid w:val="00B4301C"/>
    <w:rsid w:val="00B43097"/>
    <w:rsid w:val="00B43C54"/>
    <w:rsid w:val="00B75254"/>
    <w:rsid w:val="00B82A3D"/>
    <w:rsid w:val="00B90D7C"/>
    <w:rsid w:val="00BB1869"/>
    <w:rsid w:val="00BB5444"/>
    <w:rsid w:val="00BE4E1D"/>
    <w:rsid w:val="00C0446E"/>
    <w:rsid w:val="00C375F1"/>
    <w:rsid w:val="00C5210D"/>
    <w:rsid w:val="00CA69A0"/>
    <w:rsid w:val="00CD5641"/>
    <w:rsid w:val="00CF4A99"/>
    <w:rsid w:val="00D04CC0"/>
    <w:rsid w:val="00E16072"/>
    <w:rsid w:val="00E806DD"/>
    <w:rsid w:val="00E83CEB"/>
    <w:rsid w:val="00E84D38"/>
    <w:rsid w:val="00EA472E"/>
    <w:rsid w:val="00F3130B"/>
    <w:rsid w:val="00F507C8"/>
    <w:rsid w:val="00F51D5F"/>
    <w:rsid w:val="00F57A7E"/>
    <w:rsid w:val="00F6689F"/>
    <w:rsid w:val="00F80CDA"/>
    <w:rsid w:val="00F84DD9"/>
    <w:rsid w:val="00FC3F45"/>
    <w:rsid w:val="00FE23CC"/>
    <w:rsid w:val="00FE7785"/>
    <w:rsid w:val="00FF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841D1"/>
  <w15:chartTrackingRefBased/>
  <w15:docId w15:val="{0AAAF0C8-8C64-46C0-94F6-A608F1532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CEB"/>
    <w:pPr>
      <w:spacing w:after="200" w:line="276" w:lineRule="auto"/>
    </w:pPr>
    <w:rPr>
      <w:rFonts w:ascii="Calibri" w:eastAsia="Calibri" w:hAnsi="Calibri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83C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E83C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CE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C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CE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C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C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C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C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E83C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83CE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83CE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83CE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83C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83C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83C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83C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E83C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E83C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C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83C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C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83CEB"/>
    <w:rPr>
      <w:i/>
      <w:iCs/>
      <w:color w:val="404040" w:themeColor="text1" w:themeTint="BF"/>
    </w:rPr>
  </w:style>
  <w:style w:type="paragraph" w:styleId="a9">
    <w:name w:val="List Paragraph"/>
    <w:basedOn w:val="a"/>
    <w:uiPriority w:val="1"/>
    <w:qFormat/>
    <w:rsid w:val="00E83CE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83CEB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3CE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83CEB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83CEB"/>
    <w:rPr>
      <w:b/>
      <w:bCs/>
      <w:smallCaps/>
      <w:color w:val="2E74B5" w:themeColor="accent1" w:themeShade="BF"/>
      <w:spacing w:val="5"/>
    </w:rPr>
  </w:style>
  <w:style w:type="character" w:customStyle="1" w:styleId="Bold">
    <w:name w:val="Bold"/>
    <w:uiPriority w:val="99"/>
    <w:rsid w:val="0086680F"/>
    <w:rPr>
      <w:b/>
      <w:u w:val="none"/>
      <w:vertAlign w:val="baseline"/>
    </w:rPr>
  </w:style>
  <w:style w:type="paragraph" w:customStyle="1" w:styleId="ae">
    <w:name w:val="[Без стиля]"/>
    <w:rsid w:val="0066266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  <w14:ligatures w14:val="none"/>
    </w:rPr>
  </w:style>
  <w:style w:type="paragraph" w:customStyle="1" w:styleId="Ch6">
    <w:name w:val="Основной текст (отбивка) (Ch_6 Міністерства)"/>
    <w:basedOn w:val="a"/>
    <w:uiPriority w:val="99"/>
    <w:rsid w:val="0066266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before="57" w:after="0" w:line="257" w:lineRule="auto"/>
      <w:ind w:firstLine="283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Ch60">
    <w:name w:val="Заголовок Додатка (Ch_6 Міністерства)"/>
    <w:basedOn w:val="a"/>
    <w:uiPriority w:val="99"/>
    <w:rsid w:val="0066266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 Bold" w:eastAsiaTheme="minorEastAsia" w:hAnsi="Pragmatica Bold" w:cs="Pragmatica Bold"/>
      <w:b/>
      <w:bCs/>
      <w:color w:val="000000"/>
      <w:w w:val="90"/>
      <w:sz w:val="19"/>
      <w:szCs w:val="19"/>
      <w:lang w:val="uk-UA" w:eastAsia="uk-UA"/>
    </w:rPr>
  </w:style>
  <w:style w:type="paragraph" w:customStyle="1" w:styleId="Ch61">
    <w:name w:val="Основной текст (без абзаца) (Ch_6 Міністерства)"/>
    <w:basedOn w:val="a"/>
    <w:uiPriority w:val="99"/>
    <w:rsid w:val="00662665"/>
    <w:pPr>
      <w:widowControl w:val="0"/>
      <w:tabs>
        <w:tab w:val="right" w:leader="underscore" w:pos="7710"/>
        <w:tab w:val="right" w:leader="underscore" w:pos="11514"/>
      </w:tabs>
      <w:autoSpaceDE w:val="0"/>
      <w:autoSpaceDN w:val="0"/>
      <w:adjustRightInd w:val="0"/>
      <w:spacing w:before="57" w:after="0" w:line="257" w:lineRule="auto"/>
      <w:jc w:val="both"/>
      <w:textAlignment w:val="center"/>
    </w:pPr>
    <w:rPr>
      <w:rFonts w:ascii="Pragmatica Book" w:eastAsiaTheme="minorEastAsia" w:hAnsi="Pragmatica Book" w:cs="Pragmatica Book"/>
      <w:color w:val="000000"/>
      <w:w w:val="90"/>
      <w:sz w:val="18"/>
      <w:szCs w:val="18"/>
      <w:lang w:val="uk-UA" w:eastAsia="uk-UA"/>
    </w:rPr>
  </w:style>
  <w:style w:type="paragraph" w:customStyle="1" w:styleId="StrokeCh6">
    <w:name w:val="Stroke (Ch_6 Міністерства)"/>
    <w:basedOn w:val="ae"/>
    <w:uiPriority w:val="99"/>
    <w:rsid w:val="00662665"/>
    <w:pPr>
      <w:tabs>
        <w:tab w:val="right" w:pos="7710"/>
      </w:tabs>
      <w:spacing w:before="17" w:line="257" w:lineRule="auto"/>
      <w:jc w:val="center"/>
    </w:pPr>
    <w:rPr>
      <w:rFonts w:ascii="Pragmatica Book" w:hAnsi="Pragmatica Book" w:cs="Pragmatica Book"/>
      <w:w w:val="90"/>
      <w:sz w:val="14"/>
      <w:szCs w:val="14"/>
      <w:lang w:val="uk-UA"/>
    </w:rPr>
  </w:style>
  <w:style w:type="paragraph" w:customStyle="1" w:styleId="TableshapkaTABL">
    <w:name w:val="Table_shapka (TABL)"/>
    <w:basedOn w:val="a"/>
    <w:uiPriority w:val="99"/>
    <w:rsid w:val="0066266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 Book" w:eastAsiaTheme="minorEastAsia" w:hAnsi="Pragmatica Book" w:cs="Pragmatica Book"/>
      <w:color w:val="000000"/>
      <w:w w:val="90"/>
      <w:sz w:val="15"/>
      <w:szCs w:val="15"/>
      <w:lang w:val="uk-UA" w:eastAsia="uk-UA"/>
    </w:rPr>
  </w:style>
  <w:style w:type="character" w:styleId="af">
    <w:name w:val="Hyperlink"/>
    <w:uiPriority w:val="99"/>
    <w:unhideWhenUsed/>
    <w:rsid w:val="00662665"/>
    <w:rPr>
      <w:color w:val="0000FF"/>
      <w:u w:val="single"/>
    </w:rPr>
  </w:style>
  <w:style w:type="table" w:customStyle="1" w:styleId="TableGrid">
    <w:name w:val="TableGrid"/>
    <w:rsid w:val="003B73FC"/>
    <w:pPr>
      <w:spacing w:after="0" w:line="240" w:lineRule="auto"/>
    </w:pPr>
    <w:rPr>
      <w:rFonts w:eastAsiaTheme="minorEastAsia"/>
      <w:kern w:val="0"/>
      <w:lang w:eastAsia="uk-UA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0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6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5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5200</Words>
  <Characters>2965</Characters>
  <Application>Microsoft Office Word</Application>
  <DocSecurity>0</DocSecurity>
  <Lines>24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Myroslav Goncharuk</dc:creator>
  <cp:keywords/>
  <dc:description/>
  <cp:lastModifiedBy>admin</cp:lastModifiedBy>
  <cp:revision>11</cp:revision>
  <dcterms:created xsi:type="dcterms:W3CDTF">2025-06-02T09:26:00Z</dcterms:created>
  <dcterms:modified xsi:type="dcterms:W3CDTF">2026-05-19T16:16:00Z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e1a0a44245f72231bea1c71d4fb503e2f33e78642b333a0db8ad075359d345ac</vt:lpwstr>
  </property>
</Properties>
</file>