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4820"/>
      </w:tblGrid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4D1DE8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4D1D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Івент-менеджмент для </w:t>
            </w:r>
            <w:proofErr w:type="spellStart"/>
            <w:r w:rsidRPr="004D1D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HoReCa</w:t>
            </w:r>
            <w:proofErr w:type="spellEnd"/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4D1DE8" w:rsidP="004D1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Другий</w:t>
            </w:r>
            <w:r w:rsidR="00A64D3D"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магістерський</w:t>
            </w:r>
            <w:r w:rsidR="00A64D3D"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4D1DE8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716BB0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A64D3D">
        <w:trPr>
          <w:trHeight w:val="38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A64D3D">
        <w:trPr>
          <w:trHeight w:val="65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Default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засвоєння даного курсу підвищує попереднє вивчення таких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 як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«</w:t>
            </w:r>
            <w:r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Основи туризмознавства», «Вступ до спеціальності», «Готельна індустрія України», «Організація готельного господарства», «Організація ресторанного господарства».</w:t>
            </w:r>
          </w:p>
        </w:tc>
      </w:tr>
      <w:tr w:rsidR="00A64D3D" w:rsidRPr="00A64D3D" w:rsidTr="00A64D3D">
        <w:trPr>
          <w:trHeight w:val="65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a4"/>
              <w:jc w:val="both"/>
            </w:pPr>
            <w:r w:rsidRPr="008908D8">
              <w:t>Технічні</w:t>
            </w:r>
            <w:r w:rsidRPr="008908D8">
              <w:rPr>
                <w:spacing w:val="-9"/>
              </w:rPr>
              <w:t xml:space="preserve"> </w:t>
            </w:r>
            <w:r w:rsidRPr="008908D8">
              <w:t>засоби</w:t>
            </w:r>
            <w:r w:rsidRPr="008908D8">
              <w:rPr>
                <w:spacing w:val="-4"/>
              </w:rPr>
              <w:t xml:space="preserve"> </w:t>
            </w:r>
            <w:r w:rsidRPr="008908D8">
              <w:t>навчання</w:t>
            </w:r>
            <w:r w:rsidRPr="008908D8">
              <w:rPr>
                <w:b/>
              </w:rPr>
              <w:t>:</w:t>
            </w:r>
            <w:r w:rsidRPr="008908D8">
              <w:rPr>
                <w:b/>
                <w:spacing w:val="-2"/>
              </w:rPr>
              <w:t xml:space="preserve"> </w:t>
            </w:r>
            <w:r w:rsidRPr="008908D8">
              <w:t>мультимедійне</w:t>
            </w:r>
            <w:r w:rsidRPr="008908D8">
              <w:rPr>
                <w:spacing w:val="-6"/>
              </w:rPr>
              <w:t xml:space="preserve"> </w:t>
            </w:r>
            <w:r w:rsidRPr="008908D8">
              <w:t>обладнання,</w:t>
            </w:r>
            <w:r w:rsidRPr="008908D8">
              <w:rPr>
                <w:spacing w:val="-2"/>
              </w:rPr>
              <w:t xml:space="preserve"> </w:t>
            </w:r>
            <w:r w:rsidRPr="008908D8">
              <w:t>ноутбук.</w:t>
            </w:r>
          </w:p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Програмне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забезпечення: система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r w:rsidRPr="008908D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r w:rsidRPr="008908D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A62122">
              <w:rPr>
                <w:rFonts w:ascii="Times New Roman" w:hAnsi="Times New Roman" w:cs="Times New Roman"/>
                <w:sz w:val="28"/>
                <w:szCs w:val="28"/>
              </w:rPr>
              <w:t>Moodle</w:t>
            </w:r>
            <w:proofErr w:type="spellEnd"/>
            <w:r w:rsidR="00A621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8908D8">
              <w:rPr>
                <w:sz w:val="28"/>
                <w:szCs w:val="28"/>
              </w:rPr>
              <w:t>Гібридна (змішана): лекції та семінарські заняття – очно/</w:t>
            </w:r>
            <w:r w:rsidR="00CC51A4">
              <w:rPr>
                <w:sz w:val="28"/>
                <w:szCs w:val="28"/>
              </w:rPr>
              <w:t xml:space="preserve"> </w:t>
            </w:r>
            <w:r w:rsidRPr="008908D8">
              <w:rPr>
                <w:sz w:val="28"/>
                <w:szCs w:val="28"/>
              </w:rPr>
              <w:t>дистанційно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семестрового контролю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890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64D3D" w:rsidRDefault="00A64D3D" w:rsidP="00641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ІК. Здатність розв’язувати складні задачі дослідницького та/або інноваційного характеру готельно-ресторанної справи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ЗК2. Здатність до пошуку, оброблення та аналізу інформації з різних джерел.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ЗК3. Здатність до аналізу, оцінки, синтезу, генерування нових ідей.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 4. Здатність працювати в команді.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 5. Здатність використовувати інформаційні та комунікаційні технології.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 6. Здатність до проведення досліджень на відповідному рівні.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ЗК7. Здатність приймати обґрунтовані рішення.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lastRenderedPageBreak/>
        <w:t xml:space="preserve">ФК1. Здатність застосовувати науковий, аналітичний, методичний інструментарій, використовувати 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3. Здатність планувати та здійснювати ресурсне забезпечення діяльності суб’єктів готельного і ресторанного бізнесу.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ФК4. Здатність створювати і впроваджувати продуктові, сервісні, організаційні, соціальні, управлінські, інфраструктурні, маркетингові інновації у господарську діяльність суб’єктів готельного та ресторанного бізнесу.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5.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7. Здатність до підприємницької діяльності.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9. Здатність забезпечувати якість обслуговування споживачів готельних та ресторанних послуг.</w:t>
      </w:r>
    </w:p>
    <w:p w:rsidR="0022259D" w:rsidRPr="00191F50" w:rsidRDefault="0022259D" w:rsidP="002225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10. Здатність застосовувати принципи соціальної відповідальності в діяльності суб’єктів готельного та ресторанного бізнесу.</w:t>
      </w:r>
    </w:p>
    <w:p w:rsidR="0022259D" w:rsidRPr="00A64D3D" w:rsidRDefault="0022259D" w:rsidP="00641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414FD" w:rsidRDefault="006414FD" w:rsidP="00641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D3D" w:rsidRPr="00564561" w:rsidRDefault="00BE056A" w:rsidP="006414F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</w:t>
      </w:r>
      <w:r w:rsidR="00A64D3D" w:rsidRPr="00564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ор</w:t>
      </w:r>
      <w:bookmarkStart w:id="0" w:name="_GoBack"/>
      <w:bookmarkEnd w:id="0"/>
      <w:r w:rsidR="00A64D3D" w:rsidRPr="00564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откий зміст дисципліни (що буде вивчатися, перелік тем):</w:t>
      </w:r>
    </w:p>
    <w:p w:rsidR="00AC3A52" w:rsidRPr="00AC3A52" w:rsidRDefault="00AC3A52" w:rsidP="00EC37D1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rStyle w:val="a6"/>
          <w:b/>
          <w:bCs/>
          <w:sz w:val="28"/>
          <w:szCs w:val="28"/>
        </w:rPr>
        <w:t xml:space="preserve">1. Вступ до </w:t>
      </w:r>
      <w:proofErr w:type="spellStart"/>
      <w:r w:rsidRPr="00AC3A52">
        <w:rPr>
          <w:rStyle w:val="a6"/>
          <w:b/>
          <w:bCs/>
          <w:sz w:val="28"/>
          <w:szCs w:val="28"/>
        </w:rPr>
        <w:t>івент</w:t>
      </w:r>
      <w:proofErr w:type="spellEnd"/>
      <w:r w:rsidRPr="00AC3A52">
        <w:rPr>
          <w:rStyle w:val="a6"/>
          <w:b/>
          <w:bCs/>
          <w:sz w:val="28"/>
          <w:szCs w:val="28"/>
        </w:rPr>
        <w:t>-менеджменту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Поняття </w:t>
      </w:r>
      <w:proofErr w:type="spellStart"/>
      <w:r w:rsidRPr="00AC3A52">
        <w:rPr>
          <w:sz w:val="28"/>
          <w:szCs w:val="28"/>
        </w:rPr>
        <w:t>івент</w:t>
      </w:r>
      <w:proofErr w:type="spellEnd"/>
      <w:r w:rsidRPr="00AC3A52">
        <w:rPr>
          <w:sz w:val="28"/>
          <w:szCs w:val="28"/>
        </w:rPr>
        <w:t xml:space="preserve">-менеджменту та його роль у </w:t>
      </w:r>
      <w:proofErr w:type="spellStart"/>
      <w:r w:rsidRPr="00AC3A52">
        <w:rPr>
          <w:sz w:val="28"/>
          <w:szCs w:val="28"/>
        </w:rPr>
        <w:t>HoReCa</w:t>
      </w:r>
      <w:proofErr w:type="spellEnd"/>
      <w:r w:rsidRPr="00AC3A52">
        <w:rPr>
          <w:sz w:val="28"/>
          <w:szCs w:val="28"/>
        </w:rPr>
        <w:t xml:space="preserve"> (готелі, ресторани, кафе).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Види </w:t>
      </w:r>
      <w:proofErr w:type="spellStart"/>
      <w:r w:rsidRPr="00AC3A52">
        <w:rPr>
          <w:sz w:val="28"/>
          <w:szCs w:val="28"/>
        </w:rPr>
        <w:t>івентів</w:t>
      </w:r>
      <w:proofErr w:type="spellEnd"/>
      <w:r w:rsidRPr="00AC3A52">
        <w:rPr>
          <w:sz w:val="28"/>
          <w:szCs w:val="28"/>
        </w:rPr>
        <w:t>: корпоративні, приватні, тематичні вечірки, презентації, банкетні заходи.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Особливості ринку </w:t>
      </w:r>
      <w:proofErr w:type="spellStart"/>
      <w:r w:rsidRPr="00AC3A52">
        <w:rPr>
          <w:sz w:val="28"/>
          <w:szCs w:val="28"/>
        </w:rPr>
        <w:t>HoReCa</w:t>
      </w:r>
      <w:proofErr w:type="spellEnd"/>
      <w:r w:rsidRPr="00AC3A52">
        <w:rPr>
          <w:sz w:val="28"/>
          <w:szCs w:val="28"/>
        </w:rPr>
        <w:t xml:space="preserve"> та його вимоги до організації заходів.</w:t>
      </w:r>
    </w:p>
    <w:p w:rsidR="00EC37D1" w:rsidRDefault="00EC37D1" w:rsidP="00EC37D1">
      <w:pPr>
        <w:pStyle w:val="3"/>
        <w:spacing w:before="0" w:beforeAutospacing="0" w:after="0" w:afterAutospacing="0"/>
        <w:jc w:val="both"/>
        <w:rPr>
          <w:rStyle w:val="a6"/>
          <w:b/>
          <w:bCs/>
          <w:sz w:val="28"/>
          <w:szCs w:val="28"/>
        </w:rPr>
      </w:pPr>
    </w:p>
    <w:p w:rsidR="00AC3A52" w:rsidRPr="00AC3A52" w:rsidRDefault="00AC3A52" w:rsidP="00EC37D1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rStyle w:val="a6"/>
          <w:b/>
          <w:bCs/>
          <w:sz w:val="28"/>
          <w:szCs w:val="28"/>
        </w:rPr>
        <w:t>2. Планування заходу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Цілі та концепція </w:t>
      </w:r>
      <w:proofErr w:type="spellStart"/>
      <w:r w:rsidRPr="00AC3A52">
        <w:rPr>
          <w:sz w:val="28"/>
          <w:szCs w:val="28"/>
        </w:rPr>
        <w:t>івенту</w:t>
      </w:r>
      <w:proofErr w:type="spellEnd"/>
      <w:r w:rsidRPr="00AC3A52">
        <w:rPr>
          <w:sz w:val="28"/>
          <w:szCs w:val="28"/>
        </w:rPr>
        <w:t>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Визначення формату, аудиторії та бюджету.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Складання план-графіку: від ідеї до реалізації.</w:t>
      </w:r>
    </w:p>
    <w:p w:rsidR="00EC37D1" w:rsidRDefault="00EC37D1" w:rsidP="00EC37D1">
      <w:pPr>
        <w:pStyle w:val="3"/>
        <w:spacing w:before="0" w:beforeAutospacing="0" w:after="0" w:afterAutospacing="0"/>
        <w:jc w:val="both"/>
        <w:rPr>
          <w:rStyle w:val="a6"/>
          <w:b/>
          <w:bCs/>
          <w:sz w:val="28"/>
          <w:szCs w:val="28"/>
        </w:rPr>
      </w:pPr>
    </w:p>
    <w:p w:rsidR="00AC3A52" w:rsidRPr="00AC3A52" w:rsidRDefault="00AC3A52" w:rsidP="00EC37D1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rStyle w:val="a6"/>
          <w:b/>
          <w:bCs/>
          <w:sz w:val="28"/>
          <w:szCs w:val="28"/>
        </w:rPr>
        <w:t xml:space="preserve">3. Організація </w:t>
      </w:r>
      <w:proofErr w:type="spellStart"/>
      <w:r w:rsidRPr="00AC3A52">
        <w:rPr>
          <w:rStyle w:val="a6"/>
          <w:b/>
          <w:bCs/>
          <w:sz w:val="28"/>
          <w:szCs w:val="28"/>
        </w:rPr>
        <w:t>івенту</w:t>
      </w:r>
      <w:proofErr w:type="spellEnd"/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Підбір локації: ресторан, готель, бар.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Робота з постачальниками (кейтеринг, декор, технічне обладнання).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Розподіл обов’язків команди, </w:t>
      </w:r>
      <w:proofErr w:type="spellStart"/>
      <w:r w:rsidRPr="00AC3A52">
        <w:rPr>
          <w:sz w:val="28"/>
          <w:szCs w:val="28"/>
        </w:rPr>
        <w:t>таймінг</w:t>
      </w:r>
      <w:proofErr w:type="spellEnd"/>
      <w:r w:rsidRPr="00AC3A52">
        <w:rPr>
          <w:sz w:val="28"/>
          <w:szCs w:val="28"/>
        </w:rPr>
        <w:t xml:space="preserve"> заходу.</w:t>
      </w:r>
    </w:p>
    <w:p w:rsidR="00EC37D1" w:rsidRDefault="00EC37D1" w:rsidP="00EC37D1">
      <w:pPr>
        <w:pStyle w:val="3"/>
        <w:spacing w:before="0" w:beforeAutospacing="0" w:after="0" w:afterAutospacing="0"/>
        <w:jc w:val="both"/>
        <w:rPr>
          <w:rStyle w:val="a6"/>
          <w:b/>
          <w:bCs/>
          <w:sz w:val="28"/>
          <w:szCs w:val="28"/>
        </w:rPr>
      </w:pPr>
    </w:p>
    <w:p w:rsidR="00AC3A52" w:rsidRPr="00AC3A52" w:rsidRDefault="00AC3A52" w:rsidP="00EC37D1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rStyle w:val="a6"/>
          <w:b/>
          <w:bCs/>
          <w:sz w:val="28"/>
          <w:szCs w:val="28"/>
        </w:rPr>
        <w:t>4. Маркетинг і просування заходу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Реклама </w:t>
      </w:r>
      <w:proofErr w:type="spellStart"/>
      <w:r w:rsidRPr="00AC3A52">
        <w:rPr>
          <w:sz w:val="28"/>
          <w:szCs w:val="28"/>
        </w:rPr>
        <w:t>івентів</w:t>
      </w:r>
      <w:proofErr w:type="spellEnd"/>
      <w:r w:rsidRPr="00AC3A52">
        <w:rPr>
          <w:sz w:val="28"/>
          <w:szCs w:val="28"/>
        </w:rPr>
        <w:t xml:space="preserve"> через соціальні мережі, e-</w:t>
      </w:r>
      <w:proofErr w:type="spellStart"/>
      <w:r w:rsidRPr="00AC3A52">
        <w:rPr>
          <w:sz w:val="28"/>
          <w:szCs w:val="28"/>
        </w:rPr>
        <w:t>mail</w:t>
      </w:r>
      <w:proofErr w:type="spellEnd"/>
      <w:r w:rsidRPr="00AC3A52">
        <w:rPr>
          <w:sz w:val="28"/>
          <w:szCs w:val="28"/>
        </w:rPr>
        <w:t>, партнерські канали.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Робота з медіа та </w:t>
      </w:r>
      <w:proofErr w:type="spellStart"/>
      <w:r w:rsidRPr="00AC3A52">
        <w:rPr>
          <w:sz w:val="28"/>
          <w:szCs w:val="28"/>
        </w:rPr>
        <w:t>блогерами</w:t>
      </w:r>
      <w:proofErr w:type="spellEnd"/>
      <w:r w:rsidRPr="00AC3A52">
        <w:rPr>
          <w:sz w:val="28"/>
          <w:szCs w:val="28"/>
        </w:rPr>
        <w:t>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Принципи </w:t>
      </w:r>
      <w:proofErr w:type="spellStart"/>
      <w:r w:rsidRPr="00AC3A52">
        <w:rPr>
          <w:sz w:val="28"/>
          <w:szCs w:val="28"/>
        </w:rPr>
        <w:t>брендингу</w:t>
      </w:r>
      <w:proofErr w:type="spellEnd"/>
      <w:r w:rsidRPr="00AC3A52">
        <w:rPr>
          <w:sz w:val="28"/>
          <w:szCs w:val="28"/>
        </w:rPr>
        <w:t xml:space="preserve"> та формування лояльності клієнтів.</w:t>
      </w:r>
    </w:p>
    <w:p w:rsidR="00EC37D1" w:rsidRDefault="00EC37D1" w:rsidP="00EC37D1">
      <w:pPr>
        <w:pStyle w:val="3"/>
        <w:spacing w:before="0" w:beforeAutospacing="0" w:after="0" w:afterAutospacing="0"/>
        <w:jc w:val="both"/>
        <w:rPr>
          <w:rStyle w:val="a6"/>
          <w:b/>
          <w:bCs/>
          <w:sz w:val="28"/>
          <w:szCs w:val="28"/>
        </w:rPr>
      </w:pPr>
    </w:p>
    <w:p w:rsidR="00AC3A52" w:rsidRPr="00AC3A52" w:rsidRDefault="00AC3A52" w:rsidP="00EC37D1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rStyle w:val="a6"/>
          <w:b/>
          <w:bCs/>
          <w:sz w:val="28"/>
          <w:szCs w:val="28"/>
        </w:rPr>
        <w:t>5. Управління ризиками та бюджетування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Аналіз ризиків та форс-мажорних ситуацій.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Контроль бюджету та ефективності витрат.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Юридичні аспекти: договори, ліцензії, безпека учасників.</w:t>
      </w:r>
    </w:p>
    <w:p w:rsidR="00EC37D1" w:rsidRDefault="00EC37D1" w:rsidP="00EC37D1">
      <w:pPr>
        <w:pStyle w:val="3"/>
        <w:spacing w:before="0" w:beforeAutospacing="0" w:after="0" w:afterAutospacing="0"/>
        <w:jc w:val="both"/>
        <w:rPr>
          <w:rStyle w:val="a6"/>
          <w:b/>
          <w:bCs/>
          <w:sz w:val="28"/>
          <w:szCs w:val="28"/>
        </w:rPr>
      </w:pPr>
    </w:p>
    <w:p w:rsidR="00AC3A52" w:rsidRPr="00AC3A52" w:rsidRDefault="00AC3A52" w:rsidP="00EC37D1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rStyle w:val="a6"/>
          <w:b/>
          <w:bCs/>
          <w:sz w:val="28"/>
          <w:szCs w:val="28"/>
        </w:rPr>
        <w:t xml:space="preserve">6. Оцінка результатів </w:t>
      </w:r>
      <w:proofErr w:type="spellStart"/>
      <w:r w:rsidRPr="00AC3A52">
        <w:rPr>
          <w:rStyle w:val="a6"/>
          <w:b/>
          <w:bCs/>
          <w:sz w:val="28"/>
          <w:szCs w:val="28"/>
        </w:rPr>
        <w:t>івенту</w:t>
      </w:r>
      <w:proofErr w:type="spellEnd"/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Метрики успіху: відвідуваність, задоволення гостей, ROI.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Збір відгуків та аналітика.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Пост-</w:t>
      </w:r>
      <w:proofErr w:type="spellStart"/>
      <w:r w:rsidRPr="00AC3A52">
        <w:rPr>
          <w:sz w:val="28"/>
          <w:szCs w:val="28"/>
        </w:rPr>
        <w:t>івентна</w:t>
      </w:r>
      <w:proofErr w:type="spellEnd"/>
      <w:r w:rsidRPr="00AC3A52">
        <w:rPr>
          <w:sz w:val="28"/>
          <w:szCs w:val="28"/>
        </w:rPr>
        <w:t xml:space="preserve"> документація та рекомендації для майбутніх заходів.</w:t>
      </w:r>
    </w:p>
    <w:p w:rsidR="00EC37D1" w:rsidRDefault="00EC37D1" w:rsidP="00EC37D1">
      <w:pPr>
        <w:pStyle w:val="3"/>
        <w:spacing w:before="0" w:beforeAutospacing="0" w:after="0" w:afterAutospacing="0"/>
        <w:jc w:val="both"/>
        <w:rPr>
          <w:rStyle w:val="a6"/>
          <w:b/>
          <w:bCs/>
          <w:sz w:val="28"/>
          <w:szCs w:val="28"/>
        </w:rPr>
      </w:pPr>
    </w:p>
    <w:p w:rsidR="00AC3A52" w:rsidRPr="00AC3A52" w:rsidRDefault="00AC3A52" w:rsidP="00EC37D1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rStyle w:val="a6"/>
          <w:b/>
          <w:bCs/>
          <w:sz w:val="28"/>
          <w:szCs w:val="28"/>
        </w:rPr>
        <w:t>7. Практичні кейси та тренінги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Організація банкету, презентації, тематичної вечірки.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 xml:space="preserve">Симуляція роботи </w:t>
      </w:r>
      <w:proofErr w:type="spellStart"/>
      <w:r w:rsidRPr="00AC3A52">
        <w:rPr>
          <w:sz w:val="28"/>
          <w:szCs w:val="28"/>
        </w:rPr>
        <w:t>івент</w:t>
      </w:r>
      <w:proofErr w:type="spellEnd"/>
      <w:r w:rsidRPr="00AC3A52">
        <w:rPr>
          <w:sz w:val="28"/>
          <w:szCs w:val="28"/>
        </w:rPr>
        <w:t xml:space="preserve">-менеджера в </w:t>
      </w:r>
      <w:proofErr w:type="spellStart"/>
      <w:r w:rsidRPr="00AC3A52">
        <w:rPr>
          <w:sz w:val="28"/>
          <w:szCs w:val="28"/>
        </w:rPr>
        <w:t>HoReCa</w:t>
      </w:r>
      <w:proofErr w:type="spellEnd"/>
      <w:r w:rsidRPr="00AC3A52">
        <w:rPr>
          <w:sz w:val="28"/>
          <w:szCs w:val="28"/>
        </w:rPr>
        <w:t>.</w:t>
      </w:r>
    </w:p>
    <w:p w:rsidR="00AC3A52" w:rsidRPr="00AC3A52" w:rsidRDefault="00AC3A52" w:rsidP="00EC37D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3A52">
        <w:rPr>
          <w:sz w:val="28"/>
          <w:szCs w:val="28"/>
        </w:rPr>
        <w:t>Робота з реальними замовниками та клієнтами.</w:t>
      </w:r>
    </w:p>
    <w:p w:rsidR="00564561" w:rsidRPr="00564561" w:rsidRDefault="00564561" w:rsidP="00EC3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564561" w:rsidRPr="0056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D70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E43E4"/>
    <w:multiLevelType w:val="multilevel"/>
    <w:tmpl w:val="87C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A39B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C7FD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36FEE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E2ECD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C3FB2"/>
    <w:multiLevelType w:val="hybridMultilevel"/>
    <w:tmpl w:val="B5121D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2737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91CA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76FC6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57CCE"/>
    <w:multiLevelType w:val="hybridMultilevel"/>
    <w:tmpl w:val="667E47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735D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472DE"/>
    <w:multiLevelType w:val="hybridMultilevel"/>
    <w:tmpl w:val="053882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54D77"/>
    <w:multiLevelType w:val="multilevel"/>
    <w:tmpl w:val="2100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873EA0"/>
    <w:multiLevelType w:val="multilevel"/>
    <w:tmpl w:val="7496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A693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F2FC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22137F"/>
    <w:multiLevelType w:val="multilevel"/>
    <w:tmpl w:val="5DFC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5319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05B39"/>
    <w:multiLevelType w:val="multilevel"/>
    <w:tmpl w:val="DF00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A4309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B156C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93DF4"/>
    <w:multiLevelType w:val="multilevel"/>
    <w:tmpl w:val="086C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83627C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580C79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76CBD"/>
    <w:multiLevelType w:val="multilevel"/>
    <w:tmpl w:val="D334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FF624A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6"/>
  </w:num>
  <w:num w:numId="3">
    <w:abstractNumId w:val="2"/>
  </w:num>
  <w:num w:numId="4">
    <w:abstractNumId w:val="5"/>
  </w:num>
  <w:num w:numId="5">
    <w:abstractNumId w:val="20"/>
  </w:num>
  <w:num w:numId="6">
    <w:abstractNumId w:val="23"/>
  </w:num>
  <w:num w:numId="7">
    <w:abstractNumId w:val="26"/>
  </w:num>
  <w:num w:numId="8">
    <w:abstractNumId w:val="7"/>
  </w:num>
  <w:num w:numId="9">
    <w:abstractNumId w:val="8"/>
  </w:num>
  <w:num w:numId="10">
    <w:abstractNumId w:val="4"/>
  </w:num>
  <w:num w:numId="11">
    <w:abstractNumId w:val="15"/>
  </w:num>
  <w:num w:numId="12">
    <w:abstractNumId w:val="0"/>
  </w:num>
  <w:num w:numId="13">
    <w:abstractNumId w:val="21"/>
  </w:num>
  <w:num w:numId="14">
    <w:abstractNumId w:val="9"/>
  </w:num>
  <w:num w:numId="15">
    <w:abstractNumId w:val="11"/>
  </w:num>
  <w:num w:numId="16">
    <w:abstractNumId w:val="18"/>
  </w:num>
  <w:num w:numId="17">
    <w:abstractNumId w:val="3"/>
  </w:num>
  <w:num w:numId="18">
    <w:abstractNumId w:val="17"/>
  </w:num>
  <w:num w:numId="19">
    <w:abstractNumId w:val="22"/>
  </w:num>
  <w:num w:numId="20">
    <w:abstractNumId w:val="25"/>
  </w:num>
  <w:num w:numId="21">
    <w:abstractNumId w:val="13"/>
  </w:num>
  <w:num w:numId="22">
    <w:abstractNumId w:val="1"/>
  </w:num>
  <w:num w:numId="23">
    <w:abstractNumId w:val="14"/>
  </w:num>
  <w:num w:numId="24">
    <w:abstractNumId w:val="19"/>
  </w:num>
  <w:num w:numId="25">
    <w:abstractNumId w:val="6"/>
  </w:num>
  <w:num w:numId="26">
    <w:abstractNumId w:val="10"/>
  </w:num>
  <w:num w:numId="2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140962"/>
    <w:rsid w:val="0022259D"/>
    <w:rsid w:val="002D16FE"/>
    <w:rsid w:val="00334DA1"/>
    <w:rsid w:val="00406BDD"/>
    <w:rsid w:val="004A0728"/>
    <w:rsid w:val="004D1DE8"/>
    <w:rsid w:val="00564561"/>
    <w:rsid w:val="006414FD"/>
    <w:rsid w:val="00716BB0"/>
    <w:rsid w:val="008908D8"/>
    <w:rsid w:val="009964ED"/>
    <w:rsid w:val="00A62122"/>
    <w:rsid w:val="00A64D3D"/>
    <w:rsid w:val="00AC3A52"/>
    <w:rsid w:val="00BE056A"/>
    <w:rsid w:val="00CC51A4"/>
    <w:rsid w:val="00D63621"/>
    <w:rsid w:val="00D82D33"/>
    <w:rsid w:val="00DC5C4B"/>
    <w:rsid w:val="00E54533"/>
    <w:rsid w:val="00EC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57A0"/>
  <w15:chartTrackingRefBased/>
  <w15:docId w15:val="{D3D82707-623E-4F82-9EA7-C860A077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561"/>
  </w:style>
  <w:style w:type="paragraph" w:styleId="3">
    <w:name w:val="heading 3"/>
    <w:basedOn w:val="a"/>
    <w:link w:val="30"/>
    <w:uiPriority w:val="9"/>
    <w:qFormat/>
    <w:rsid w:val="005645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645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List Paragraph"/>
    <w:basedOn w:val="a"/>
    <w:uiPriority w:val="34"/>
    <w:qFormat/>
    <w:rsid w:val="00564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2339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32</cp:revision>
  <dcterms:created xsi:type="dcterms:W3CDTF">2025-01-16T15:56:00Z</dcterms:created>
  <dcterms:modified xsi:type="dcterms:W3CDTF">2026-02-17T11:39:00Z</dcterms:modified>
</cp:coreProperties>
</file>