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1"/>
        <w:gridCol w:w="4820"/>
      </w:tblGrid>
      <w:tr w:rsidR="00A64D3D" w:rsidRPr="00A64D3D" w:rsidTr="00A64D3D">
        <w:trPr>
          <w:trHeight w:val="379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Назва дисципліни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594CE1" w:rsidRDefault="00594CE1" w:rsidP="00090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594C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Планування та організація готельно-ресторанного бізнесу</w:t>
            </w:r>
          </w:p>
        </w:tc>
      </w:tr>
      <w:tr w:rsidR="00A64D3D" w:rsidRPr="00A64D3D" w:rsidTr="00A64D3D">
        <w:trPr>
          <w:trHeight w:val="38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Рівень вищої освіти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996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08D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Перший (бакалаврський)</w:t>
            </w:r>
          </w:p>
        </w:tc>
      </w:tr>
      <w:tr w:rsidR="00A64D3D" w:rsidRPr="00A64D3D" w:rsidTr="00A64D3D">
        <w:trPr>
          <w:trHeight w:val="379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Курс (рік) навчання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996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08D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ІІ</w:t>
            </w:r>
          </w:p>
        </w:tc>
      </w:tr>
      <w:tr w:rsidR="00A64D3D" w:rsidRPr="00A64D3D" w:rsidTr="00A64D3D">
        <w:trPr>
          <w:trHeight w:val="38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Семестр (осінній/весняний)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E9645C" w:rsidRDefault="001F45CE" w:rsidP="00996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осінній</w:t>
            </w:r>
            <w:bookmarkStart w:id="0" w:name="_GoBack"/>
            <w:bookmarkEnd w:id="0"/>
          </w:p>
        </w:tc>
      </w:tr>
      <w:tr w:rsidR="00A64D3D" w:rsidRPr="00A64D3D" w:rsidTr="00A64D3D">
        <w:trPr>
          <w:trHeight w:val="379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Обсяг дисципліни у кредитах 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996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 кредити ЄКТС</w:t>
            </w:r>
          </w:p>
        </w:tc>
      </w:tr>
      <w:tr w:rsidR="00A64D3D" w:rsidRPr="00A64D3D" w:rsidTr="00A64D3D">
        <w:trPr>
          <w:trHeight w:val="380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Мова викладання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996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08D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українська</w:t>
            </w:r>
          </w:p>
        </w:tc>
      </w:tr>
      <w:tr w:rsidR="00A64D3D" w:rsidRPr="00A64D3D" w:rsidTr="00A64D3D">
        <w:trPr>
          <w:trHeight w:val="655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Передумови для вивчення дисципліни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8908D8" w:rsidRDefault="00A64D3D" w:rsidP="009964ED">
            <w:pPr>
              <w:pStyle w:val="Default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08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Ефективність засвоєння даного курсу підвищує попереднє вивчення таких</w:t>
            </w:r>
            <w:r w:rsidRPr="008908D8"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 w:rsidRPr="008908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навчальних</w:t>
            </w:r>
            <w:r w:rsidRPr="008908D8"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 w:rsidRPr="008908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дисциплін як</w:t>
            </w:r>
            <w:r w:rsidRPr="008908D8"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«</w:t>
            </w:r>
            <w:r w:rsidRPr="008908D8"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Основи туризмознавства», «Вступ до спеціальності», «Готельна індустрія України», «Організація готельного господарства», «Організація ресторанного господарства».</w:t>
            </w:r>
          </w:p>
        </w:tc>
      </w:tr>
      <w:tr w:rsidR="00A64D3D" w:rsidRPr="00A64D3D" w:rsidTr="00A64D3D">
        <w:trPr>
          <w:trHeight w:val="650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Кафедра, яка забезпечує </w:t>
            </w:r>
          </w:p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викладання дисципліни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996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08D8">
              <w:rPr>
                <w:rFonts w:ascii="Times New Roman" w:hAnsi="Times New Roman" w:cs="Times New Roman"/>
                <w:sz w:val="28"/>
                <w:szCs w:val="28"/>
              </w:rPr>
              <w:t>Кафедра туристичної інфраструктури та готельно-ресторанного господарства</w:t>
            </w:r>
          </w:p>
        </w:tc>
      </w:tr>
      <w:tr w:rsidR="00A64D3D" w:rsidRPr="00A64D3D" w:rsidTr="00A64D3D">
        <w:trPr>
          <w:trHeight w:val="38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Інформаційне забезпечення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8908D8" w:rsidRDefault="00A64D3D" w:rsidP="009964ED">
            <w:pPr>
              <w:pStyle w:val="a4"/>
              <w:jc w:val="both"/>
            </w:pPr>
            <w:r w:rsidRPr="008908D8">
              <w:t>Технічні</w:t>
            </w:r>
            <w:r w:rsidRPr="008908D8">
              <w:rPr>
                <w:spacing w:val="-9"/>
              </w:rPr>
              <w:t xml:space="preserve"> </w:t>
            </w:r>
            <w:r w:rsidRPr="008908D8">
              <w:t>засоби</w:t>
            </w:r>
            <w:r w:rsidRPr="008908D8">
              <w:rPr>
                <w:spacing w:val="-4"/>
              </w:rPr>
              <w:t xml:space="preserve"> </w:t>
            </w:r>
            <w:r w:rsidRPr="008908D8">
              <w:t>навчання</w:t>
            </w:r>
            <w:r w:rsidRPr="008908D8">
              <w:rPr>
                <w:b/>
              </w:rPr>
              <w:t>:</w:t>
            </w:r>
            <w:r w:rsidRPr="008908D8">
              <w:rPr>
                <w:b/>
                <w:spacing w:val="-2"/>
              </w:rPr>
              <w:t xml:space="preserve"> </w:t>
            </w:r>
            <w:r w:rsidRPr="008908D8">
              <w:t>мультимедійне</w:t>
            </w:r>
            <w:r w:rsidRPr="008908D8">
              <w:rPr>
                <w:spacing w:val="-6"/>
              </w:rPr>
              <w:t xml:space="preserve"> </w:t>
            </w:r>
            <w:r w:rsidRPr="008908D8">
              <w:t>обладнання,</w:t>
            </w:r>
            <w:r w:rsidRPr="008908D8">
              <w:rPr>
                <w:spacing w:val="-2"/>
              </w:rPr>
              <w:t xml:space="preserve"> </w:t>
            </w:r>
            <w:r w:rsidRPr="008908D8">
              <w:t>ноутбук.</w:t>
            </w:r>
          </w:p>
          <w:p w:rsidR="00A64D3D" w:rsidRPr="00A64D3D" w:rsidRDefault="00A64D3D" w:rsidP="00996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08D8">
              <w:rPr>
                <w:rFonts w:ascii="Times New Roman" w:hAnsi="Times New Roman" w:cs="Times New Roman"/>
                <w:sz w:val="28"/>
                <w:szCs w:val="28"/>
              </w:rPr>
              <w:t>Програмне</w:t>
            </w:r>
            <w:r w:rsidRPr="008908D8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908D8">
              <w:rPr>
                <w:rFonts w:ascii="Times New Roman" w:hAnsi="Times New Roman" w:cs="Times New Roman"/>
                <w:sz w:val="28"/>
                <w:szCs w:val="28"/>
              </w:rPr>
              <w:t>забезпечення: система</w:t>
            </w:r>
            <w:r w:rsidRPr="008908D8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908D8">
              <w:rPr>
                <w:rFonts w:ascii="Times New Roman" w:hAnsi="Times New Roman" w:cs="Times New Roman"/>
                <w:sz w:val="28"/>
                <w:szCs w:val="28"/>
              </w:rPr>
              <w:t>електронного</w:t>
            </w:r>
            <w:r w:rsidRPr="008908D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908D8">
              <w:rPr>
                <w:rFonts w:ascii="Times New Roman" w:hAnsi="Times New Roman" w:cs="Times New Roman"/>
                <w:sz w:val="28"/>
                <w:szCs w:val="28"/>
              </w:rPr>
              <w:t>навчання</w:t>
            </w:r>
            <w:r w:rsidRPr="008908D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A62122">
              <w:rPr>
                <w:rFonts w:ascii="Times New Roman" w:hAnsi="Times New Roman" w:cs="Times New Roman"/>
                <w:sz w:val="28"/>
                <w:szCs w:val="28"/>
              </w:rPr>
              <w:t>Moodle.</w:t>
            </w:r>
          </w:p>
        </w:tc>
      </w:tr>
      <w:tr w:rsidR="00A64D3D" w:rsidRPr="00A64D3D" w:rsidTr="00A64D3D">
        <w:trPr>
          <w:trHeight w:val="379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Форма проведення занять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8908D8" w:rsidRDefault="00A64D3D" w:rsidP="009964ED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8908D8">
              <w:rPr>
                <w:sz w:val="28"/>
                <w:szCs w:val="28"/>
              </w:rPr>
              <w:t>Гібридна (змішана): лекції та семінарські заняття – очно/</w:t>
            </w:r>
            <w:r w:rsidR="00CC51A4">
              <w:rPr>
                <w:sz w:val="28"/>
                <w:szCs w:val="28"/>
              </w:rPr>
              <w:t xml:space="preserve"> </w:t>
            </w:r>
            <w:r w:rsidRPr="008908D8">
              <w:rPr>
                <w:sz w:val="28"/>
                <w:szCs w:val="28"/>
              </w:rPr>
              <w:t>дистанційно</w:t>
            </w:r>
          </w:p>
        </w:tc>
      </w:tr>
      <w:tr w:rsidR="00A64D3D" w:rsidRPr="00A64D3D" w:rsidTr="00A64D3D">
        <w:trPr>
          <w:trHeight w:val="38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Форма семестрового контролю 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996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залік</w:t>
            </w:r>
          </w:p>
        </w:tc>
      </w:tr>
    </w:tbl>
    <w:p w:rsidR="00A64D3D" w:rsidRPr="00A64D3D" w:rsidRDefault="00A64D3D" w:rsidP="008908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64D3D" w:rsidRPr="00A64D3D" w:rsidRDefault="00A64D3D" w:rsidP="008908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Ключові результати навчання (знання, уміння та інші компетентності): </w:t>
      </w:r>
    </w:p>
    <w:p w:rsidR="008908D8" w:rsidRPr="008908D8" w:rsidRDefault="008908D8" w:rsidP="008908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8D8">
        <w:rPr>
          <w:rFonts w:ascii="Times New Roman" w:eastAsia="Times New Roman" w:hAnsi="Times New Roman" w:cs="Times New Roman"/>
          <w:sz w:val="28"/>
          <w:szCs w:val="28"/>
        </w:rPr>
        <w:t xml:space="preserve">Відповідно до освітньої програми, вивчення дисципліни сприяє формуванню в </w:t>
      </w:r>
      <w:r w:rsidRPr="008908D8">
        <w:rPr>
          <w:rFonts w:ascii="Times New Roman" w:hAnsi="Times New Roman" w:cs="Times New Roman"/>
          <w:sz w:val="28"/>
          <w:szCs w:val="28"/>
        </w:rPr>
        <w:t xml:space="preserve">Відповідно до освітньої програми, вивчення дисципліни сприяє формуванню в студентів вищої освіти таких </w:t>
      </w:r>
      <w:r w:rsidRPr="008908D8">
        <w:rPr>
          <w:rFonts w:ascii="Times New Roman" w:hAnsi="Times New Roman" w:cs="Times New Roman"/>
          <w:b/>
          <w:sz w:val="28"/>
          <w:szCs w:val="28"/>
        </w:rPr>
        <w:t>компетентностей</w:t>
      </w:r>
      <w:r w:rsidRPr="008908D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70CC5" w:rsidRDefault="00F70CC5" w:rsidP="00F70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ІК. Здатність розв’язувати спеціалізовані завдання та практичні проблеми діяльності суб’єктів готельного і ресторанного бізнесу, що передбачає застосування теорій та методів системи наук, які формують концепції гостинності й характеризується комплексністю та невизначеністю умов.</w:t>
      </w:r>
    </w:p>
    <w:p w:rsidR="00F70CC5" w:rsidRDefault="00F70CC5" w:rsidP="00F70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ЗК 02. Здатність діяти соціально відповідально усвідомлюючи цінності громадянського суспільства, верховенства права, а також прав і свобод людини та громадянина в Україні. </w:t>
      </w:r>
    </w:p>
    <w:p w:rsidR="00F70CC5" w:rsidRDefault="00F70CC5" w:rsidP="00F70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ЗК 10. Здатність використовувати комунікаційні технології, налагоджувати міжособистісні взаємодії для командної та/або індивідуальної роботи. </w:t>
      </w:r>
    </w:p>
    <w:p w:rsidR="00F70CC5" w:rsidRDefault="00F70CC5" w:rsidP="00F70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ЗК 11. Здатність до креативного генерування ідей та адаптації для ефективної діяльності у невизначених ситуаціях. </w:t>
      </w:r>
    </w:p>
    <w:p w:rsidR="00F70CC5" w:rsidRDefault="00F70CC5" w:rsidP="00F70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 01. Розуміти предметну область і оцінювати потенціал розвитку галузі гостинності з урахуванням потреб всіх можливих сегментів ринку готельно-ресторанного бізнесу. </w:t>
      </w:r>
    </w:p>
    <w:p w:rsidR="00F70CC5" w:rsidRDefault="00F70CC5" w:rsidP="00F70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 02. Здатність аналізувати ситуацію, що склалася на ринку гостинності, виокремлювати закономірності його функціонування, прогнозувати тенденції і перспективи розвитку, як на національному так і світовому ринку готельно-ресторанної галузі, встановлювати взаємозв'язок між соціально-економічними процесами, що відбуваються та розвитком індустрії гостинності у країні. </w:t>
      </w:r>
    </w:p>
    <w:p w:rsidR="00F70CC5" w:rsidRDefault="00F70CC5" w:rsidP="00F70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 03. Здатність використовувати сучасні організаційно-управлінські та техніко-економічні заходи для підвищення конкурентоздатності національних закладів розміщення та закладів ресторанного господарства.</w:t>
      </w:r>
    </w:p>
    <w:p w:rsidR="00F70CC5" w:rsidRDefault="00F70CC5" w:rsidP="00F70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 05. Здатність організовувати ефективний виробничо-сервісний процес відповідно до тенденцій на ринку гостинності і потреб цільової аудиторії споживачів.</w:t>
      </w:r>
    </w:p>
    <w:p w:rsidR="00F70CC5" w:rsidRDefault="00F70CC5" w:rsidP="00F70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 06. Здатність управляти суб’єктами господарської діяльності готельно-ресторанної сфери, розраховувати основні фінансово-економічні показники, оцінювати ефективність їх діяльності. </w:t>
      </w:r>
    </w:p>
    <w:p w:rsidR="00F70CC5" w:rsidRDefault="00F70CC5" w:rsidP="00F70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 08. Здатність здійснювати практичну діяльність у сфері готельного та ресторанного бізнесу відповідно до чинного законодавства. </w:t>
      </w:r>
    </w:p>
    <w:p w:rsidR="00F70CC5" w:rsidRDefault="00F70CC5" w:rsidP="00F70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Здатність розробляти, просувати, реалізовувати та організовувати споживання готельних та ресторанних послуг для різних сегментів споживачів, проводити дослідження споживчих ринків та планувати маркетингові заходи. </w:t>
      </w:r>
    </w:p>
    <w:p w:rsidR="00F70CC5" w:rsidRDefault="00F70CC5" w:rsidP="00F70C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 14. Здатність формувати та реалізовувати ефективні зовнішні та внутрішні комунікації на підприємствах сфери гостинності, навички взаємодії. </w:t>
      </w:r>
    </w:p>
    <w:p w:rsidR="00F70CC5" w:rsidRDefault="00F70CC5" w:rsidP="00F70C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СК 15. Здатність ініціювати концепцію розвитку готельно-ресторанного бізнесу, формувати бізнес-ідею для суб’єктів індустрії гостинності.</w:t>
      </w:r>
    </w:p>
    <w:p w:rsidR="008908D8" w:rsidRDefault="008908D8" w:rsidP="008908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A64D3D" w:rsidRDefault="00A64D3D" w:rsidP="005645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Короткий зміст дисципліни (що буде вивчатися, перелік тем): </w:t>
      </w:r>
    </w:p>
    <w:p w:rsidR="006E5C29" w:rsidRPr="006E5C29" w:rsidRDefault="006E5C29" w:rsidP="006E5C2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1. Планування готельного бізнесу.</w:t>
      </w:r>
    </w:p>
    <w:p w:rsidR="006E5C29" w:rsidRPr="006E5C29" w:rsidRDefault="006E5C29" w:rsidP="006E5C29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t>Оцінка попиту на готельні послуги.</w:t>
      </w:r>
    </w:p>
    <w:p w:rsidR="006E5C29" w:rsidRDefault="006E5C29" w:rsidP="006E5C29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Стратегії розвитку готельного бізнесу.</w:t>
      </w:r>
    </w:p>
    <w:p w:rsidR="006E5C29" w:rsidRPr="006E5C29" w:rsidRDefault="006E5C29" w:rsidP="006E5C29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Розробка бізнес-плану для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готелю</w:t>
      </w: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6E5C29" w:rsidRPr="006E5C29" w:rsidRDefault="006E5C29" w:rsidP="006E5C2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Тема 2. </w:t>
      </w:r>
      <w:r w:rsidRPr="006E5C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Організація ресторанного бізнесу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</w:p>
    <w:p w:rsidR="006E5C29" w:rsidRPr="006E5C29" w:rsidRDefault="006E5C29" w:rsidP="006E5C29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Розробка бізнес-плану для ресторану.</w:t>
      </w:r>
    </w:p>
    <w:p w:rsidR="006E5C29" w:rsidRPr="006E5C29" w:rsidRDefault="006E5C29" w:rsidP="006E5C29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t>Планування меню та ціноутворення.</w:t>
      </w:r>
    </w:p>
    <w:p w:rsidR="006E5C29" w:rsidRDefault="006E5C29" w:rsidP="006E5C29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Стратегії управління рестораном та забезпечення високої якості обслуговування.</w:t>
      </w:r>
    </w:p>
    <w:p w:rsidR="006E5C29" w:rsidRPr="006E5C29" w:rsidRDefault="006E5C29" w:rsidP="006E5C2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3. Р</w:t>
      </w:r>
      <w:r w:rsidRPr="006E5C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оль персоналу в організації готельно-ресторанного бізнесу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</w:p>
    <w:p w:rsidR="006E5C29" w:rsidRPr="006E5C29" w:rsidRDefault="006E5C29" w:rsidP="006E5C29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Підбір та навчання персоналу для готелів і ресторанів.</w:t>
      </w:r>
    </w:p>
    <w:p w:rsidR="006E5C29" w:rsidRPr="006E5C29" w:rsidRDefault="006E5C29" w:rsidP="006E5C29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t>Мотивація і управління персоналом.</w:t>
      </w:r>
    </w:p>
    <w:p w:rsidR="006E5C29" w:rsidRPr="00F00C5B" w:rsidRDefault="006E5C29" w:rsidP="00F00C5B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t>Роль лідерства у готельно-ресторанному бізнесі.</w:t>
      </w:r>
    </w:p>
    <w:p w:rsidR="006E5C29" w:rsidRPr="006E5C29" w:rsidRDefault="006E5C29" w:rsidP="006E5C2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Тема 4. </w:t>
      </w:r>
      <w:r w:rsidRPr="006E5C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Фінансове планування в готельно-ресторанному бізнесі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</w:p>
    <w:p w:rsidR="006E5C29" w:rsidRPr="006E5C29" w:rsidRDefault="006E5C29" w:rsidP="006E5C29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Розробка фінансових планів для готелів та ресторанів.</w:t>
      </w:r>
    </w:p>
    <w:p w:rsidR="006E5C29" w:rsidRPr="006E5C29" w:rsidRDefault="006E5C29" w:rsidP="006E5C29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Створення бюджету для ресторанного бізнесу.</w:t>
      </w:r>
    </w:p>
    <w:p w:rsidR="006E5C29" w:rsidRPr="006E5C29" w:rsidRDefault="006E5C29" w:rsidP="006E5C29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t>Оцінка витрат та доходів в готельно-ресторанному бізнесі.</w:t>
      </w:r>
    </w:p>
    <w:p w:rsidR="006E5C29" w:rsidRPr="006E5C29" w:rsidRDefault="006E5C29" w:rsidP="006E5C2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Тема 5. </w:t>
      </w:r>
      <w:r w:rsidRPr="006E5C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Маркетинг у готельно-ресторанному бізнесі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</w:p>
    <w:p w:rsidR="006E5C29" w:rsidRPr="006E5C29" w:rsidRDefault="006E5C29" w:rsidP="006E5C29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Стратегії маркетингу для готелів та ресторанів.</w:t>
      </w:r>
    </w:p>
    <w:p w:rsidR="006E5C29" w:rsidRPr="006E5C29" w:rsidRDefault="006E5C29" w:rsidP="006E5C29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Використання онлайн-ресурсів та соціальних мереж для просування.</w:t>
      </w:r>
    </w:p>
    <w:p w:rsidR="006E5C29" w:rsidRPr="006E5C29" w:rsidRDefault="006E5C29" w:rsidP="006E5C29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t>Побудова іміджу готельного та ресторанного бізнесу.</w:t>
      </w:r>
    </w:p>
    <w:p w:rsidR="006E5C29" w:rsidRPr="006E5C29" w:rsidRDefault="006E5C29" w:rsidP="006E5C2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Тема 6. </w:t>
      </w:r>
      <w:r w:rsidRPr="006E5C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Управління якістю в готельно-ресторанному бізнесі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</w:p>
    <w:p w:rsidR="006E5C29" w:rsidRPr="006E5C29" w:rsidRDefault="006E5C29" w:rsidP="006E5C29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Методи контролю якості обслуговування в готелях та ресторанах.</w:t>
      </w:r>
    </w:p>
    <w:p w:rsidR="006E5C29" w:rsidRPr="006E5C29" w:rsidRDefault="006E5C29" w:rsidP="006E5C29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Стандарти якості та їх впровадження.</w:t>
      </w:r>
    </w:p>
    <w:p w:rsidR="006E5C29" w:rsidRPr="006E5C29" w:rsidRDefault="006E5C29" w:rsidP="006E5C29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t>Оцінка рівня задоволеності клієнтів.</w:t>
      </w:r>
    </w:p>
    <w:p w:rsidR="006E5C29" w:rsidRPr="006E5C29" w:rsidRDefault="006E5C29" w:rsidP="006E5C2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Тема 7. </w:t>
      </w:r>
      <w:r w:rsidRPr="006E5C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Ризик-менеджмент в готельно-ресторанному бізнесі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</w:p>
    <w:p w:rsidR="006E5C29" w:rsidRPr="006E5C29" w:rsidRDefault="006E5C29" w:rsidP="006E5C29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Визначення основних ризиків у готельному та ресторанному бізнесі.</w:t>
      </w:r>
    </w:p>
    <w:p w:rsidR="006E5C29" w:rsidRPr="006E5C29" w:rsidRDefault="006E5C29" w:rsidP="006E5C29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Стратегії мінімізації ризиків.</w:t>
      </w:r>
    </w:p>
    <w:p w:rsidR="006E5C29" w:rsidRPr="006E5C29" w:rsidRDefault="006E5C29" w:rsidP="006E5C29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t>Кризовий менеджмент у готельно-ресторанному бізнесі.</w:t>
      </w:r>
    </w:p>
    <w:p w:rsidR="006E5C29" w:rsidRPr="006E5C29" w:rsidRDefault="006E5C29" w:rsidP="006E5C2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Тема 8. </w:t>
      </w:r>
      <w:r w:rsidRPr="006E5C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Інтер'єр і дизайн готелів та ресторанів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</w:p>
    <w:p w:rsidR="006E5C29" w:rsidRPr="006E5C29" w:rsidRDefault="006E5C29" w:rsidP="006E5C29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t>Важливість інтер'єру в формуванні іміджу готельного чи ресторанного бізнесу.</w:t>
      </w:r>
    </w:p>
    <w:p w:rsidR="006E5C29" w:rsidRPr="006E5C29" w:rsidRDefault="006E5C29" w:rsidP="006E5C29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Тренди в дизайні готелів та ресторанів.</w:t>
      </w:r>
    </w:p>
    <w:p w:rsidR="006E5C29" w:rsidRPr="006E5C29" w:rsidRDefault="006E5C29" w:rsidP="006E5C29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t>Психологія споживача та дизайн приміщень.</w:t>
      </w:r>
    </w:p>
    <w:p w:rsidR="006E5C29" w:rsidRPr="006E5C29" w:rsidRDefault="006E5C29" w:rsidP="006E5C2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9. І</w:t>
      </w:r>
      <w:r w:rsidRPr="006E5C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нновації в готельно-ресторанному бізнесі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</w:p>
    <w:p w:rsidR="006E5C29" w:rsidRPr="006E5C29" w:rsidRDefault="006E5C29" w:rsidP="006E5C29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Використання новітніх технологій у готельному та ресторанному бізнесі.</w:t>
      </w:r>
    </w:p>
    <w:p w:rsidR="006E5C29" w:rsidRPr="006E5C29" w:rsidRDefault="006E5C29" w:rsidP="006E5C29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t>Інноваційні концепції та моделі обслуговування.</w:t>
      </w:r>
    </w:p>
    <w:p w:rsidR="006E5C29" w:rsidRPr="006E5C29" w:rsidRDefault="006E5C29" w:rsidP="006E5C29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t>Віртуальні тури, мобільні додатки та їх роль у бізнесі.</w:t>
      </w:r>
    </w:p>
    <w:p w:rsidR="006E5C29" w:rsidRPr="006E5C29" w:rsidRDefault="006E5C29" w:rsidP="006E5C2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Тема 10. </w:t>
      </w:r>
      <w:r w:rsidRPr="006E5C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Готельні та ресторанні мережі: організація та управління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</w:p>
    <w:p w:rsidR="006E5C29" w:rsidRPr="006E5C29" w:rsidRDefault="006E5C29" w:rsidP="006E5C29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t>Особливості створення та розвитку готельних і ресторанних мереж.</w:t>
      </w:r>
    </w:p>
    <w:p w:rsidR="006E5C29" w:rsidRPr="006E5C29" w:rsidRDefault="006E5C29" w:rsidP="006E5C29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Стратегії розширення та франчайзинг.</w:t>
      </w:r>
    </w:p>
    <w:p w:rsidR="006E5C29" w:rsidRPr="006E5C29" w:rsidRDefault="006E5C29" w:rsidP="006E5C29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Переваги та недоліки мережевого управління.</w:t>
      </w:r>
    </w:p>
    <w:p w:rsidR="006E5C29" w:rsidRPr="006E5C29" w:rsidRDefault="006E5C29" w:rsidP="006E5C2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Тема 11. </w:t>
      </w:r>
      <w:r w:rsidRPr="006E5C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Міжнародний готельно-ресторанний бізнес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</w:p>
    <w:p w:rsidR="006E5C29" w:rsidRPr="006E5C29" w:rsidRDefault="006E5C29" w:rsidP="006E5C29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t>Особливості ведення готельно-ресторанного бізнесу на міжнародному ринку.</w:t>
      </w:r>
    </w:p>
    <w:p w:rsidR="006E5C29" w:rsidRPr="006E5C29" w:rsidRDefault="006E5C29" w:rsidP="006E5C29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Стратегії для міжнародних мереж готелів та ресторанів.</w:t>
      </w:r>
    </w:p>
    <w:p w:rsidR="006E5C29" w:rsidRPr="006E5C29" w:rsidRDefault="006E5C29" w:rsidP="006E5C29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t>Культурні аспекти в управлінні готельно-ресторанним бізнесом.</w:t>
      </w:r>
    </w:p>
    <w:p w:rsidR="006E5C29" w:rsidRPr="006E5C29" w:rsidRDefault="006E5C29" w:rsidP="006E5C2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Тема 12. </w:t>
      </w:r>
      <w:r w:rsidRPr="006E5C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Культурний та гастрономічний туризм у готельно-ресторанному бізнесі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</w:p>
    <w:p w:rsidR="006E5C29" w:rsidRPr="006E5C29" w:rsidRDefault="006E5C29" w:rsidP="006E5C29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Розвиток гастрономічного туризму як важлива складова готельного та ресторанного бізнесу.</w:t>
      </w:r>
    </w:p>
    <w:p w:rsidR="006E5C29" w:rsidRPr="006E5C29" w:rsidRDefault="006E5C29" w:rsidP="006E5C29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t>Організація культурних заходів для клієнтів готелів та ресторанів.</w:t>
      </w:r>
    </w:p>
    <w:p w:rsidR="006E5C29" w:rsidRPr="006E5C29" w:rsidRDefault="006E5C29" w:rsidP="006E5C29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Стратегії просування гастрономічного туризму.</w:t>
      </w:r>
    </w:p>
    <w:p w:rsidR="006E5C29" w:rsidRPr="006E5C29" w:rsidRDefault="006E5C29" w:rsidP="006E5C2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Тема 13. </w:t>
      </w:r>
      <w:r w:rsidRPr="006E5C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Сталий розвиток у готельно-ресторанному бізнесі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</w:p>
    <w:p w:rsidR="006E5C29" w:rsidRPr="006E5C29" w:rsidRDefault="006E5C29" w:rsidP="006E5C29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Стратегії сталого розвитку та екологічно чисті практики в готелях та ресторанах.</w:t>
      </w:r>
    </w:p>
    <w:p w:rsidR="006E5C29" w:rsidRPr="006E5C29" w:rsidRDefault="006E5C29" w:rsidP="006E5C29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t>Еко-готелі та ресторани: концепція та реалізація.</w:t>
      </w:r>
    </w:p>
    <w:p w:rsidR="006E5C29" w:rsidRPr="006E5C29" w:rsidRDefault="006E5C29" w:rsidP="006E5C29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t>Зменшення негативного впливу на навколишнє середовище.</w:t>
      </w:r>
    </w:p>
    <w:p w:rsidR="006E5C29" w:rsidRPr="006E5C29" w:rsidRDefault="006E5C29" w:rsidP="006E5C29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t>Вплив готельно-ресторанного бізнесу на економіку регіону.</w:t>
      </w:r>
    </w:p>
    <w:p w:rsidR="006E5C29" w:rsidRPr="006E5C29" w:rsidRDefault="006E5C29" w:rsidP="006E5C2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Тема 14. </w:t>
      </w:r>
      <w:r w:rsidRPr="006E5C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Тренди в готельно-ресторанному бізнесі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</w:p>
    <w:p w:rsidR="006E5C29" w:rsidRPr="006E5C29" w:rsidRDefault="006E5C29" w:rsidP="006E5C29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t>Сучасні тенденції у готельному та ресторанному бізнесі.</w:t>
      </w:r>
    </w:p>
    <w:p w:rsidR="006E5C29" w:rsidRPr="006E5C29" w:rsidRDefault="006E5C29" w:rsidP="006E5C29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Використання цифрових технологій у бронюванні, обслуговуванні та маркетингу.</w:t>
      </w:r>
    </w:p>
    <w:p w:rsidR="006E5C29" w:rsidRPr="006E5C29" w:rsidRDefault="006E5C29" w:rsidP="006E5C29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Персоналізація обслуговування як конкурентна перевага.</w:t>
      </w:r>
    </w:p>
    <w:p w:rsidR="006E5C29" w:rsidRPr="006E5C29" w:rsidRDefault="006E5C29" w:rsidP="006E5C2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Тема 15. </w:t>
      </w:r>
      <w:r w:rsidRPr="006E5C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Етичні та правові аспекти в готельно-ресторанному бізнесі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</w:p>
    <w:p w:rsidR="006E5C29" w:rsidRPr="006E5C29" w:rsidRDefault="006E5C29" w:rsidP="006E5C29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Правове регулювання готельно-ресторанного бізнесу.</w:t>
      </w:r>
    </w:p>
    <w:p w:rsidR="006E5C29" w:rsidRPr="006E5C29" w:rsidRDefault="006E5C29" w:rsidP="006E5C29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Права та обов'язки споживачів та підприємців.</w:t>
      </w:r>
    </w:p>
    <w:p w:rsidR="006E5C29" w:rsidRPr="006E5C29" w:rsidRDefault="006E5C29" w:rsidP="006E5C29">
      <w:pPr>
        <w:pStyle w:val="a7"/>
        <w:numPr>
          <w:ilvl w:val="0"/>
          <w:numId w:val="3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5C29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Корпоративна соціальна відповідальність та етика бізнесу.</w:t>
      </w:r>
    </w:p>
    <w:p w:rsidR="006E5C29" w:rsidRPr="00564561" w:rsidRDefault="006E5C29" w:rsidP="006E5C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564561" w:rsidRPr="00564561" w:rsidRDefault="00564561" w:rsidP="005645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sectPr w:rsidR="00564561" w:rsidRPr="00564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C7D70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1163C7"/>
    <w:multiLevelType w:val="hybridMultilevel"/>
    <w:tmpl w:val="08B8C1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191641"/>
    <w:multiLevelType w:val="multilevel"/>
    <w:tmpl w:val="FD28B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BB216B"/>
    <w:multiLevelType w:val="multilevel"/>
    <w:tmpl w:val="83F6E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7D0809"/>
    <w:multiLevelType w:val="multilevel"/>
    <w:tmpl w:val="D2AE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DA39B3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5C7FD1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543345"/>
    <w:multiLevelType w:val="multilevel"/>
    <w:tmpl w:val="5A528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B36FEE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9E2ECD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327374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85335D"/>
    <w:multiLevelType w:val="multilevel"/>
    <w:tmpl w:val="668C8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0A5EF2"/>
    <w:multiLevelType w:val="multilevel"/>
    <w:tmpl w:val="624E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A91CA4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797627"/>
    <w:multiLevelType w:val="multilevel"/>
    <w:tmpl w:val="2730C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B76FC6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A735D4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DA6933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7F2FCB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400CFA"/>
    <w:multiLevelType w:val="hybridMultilevel"/>
    <w:tmpl w:val="2DCA269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3A11D7"/>
    <w:multiLevelType w:val="multilevel"/>
    <w:tmpl w:val="176E4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1B32834"/>
    <w:multiLevelType w:val="multilevel"/>
    <w:tmpl w:val="101A1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45319B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9AF11AE"/>
    <w:multiLevelType w:val="multilevel"/>
    <w:tmpl w:val="E5D83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A43091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567267"/>
    <w:multiLevelType w:val="multilevel"/>
    <w:tmpl w:val="5EBCB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8B156C3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E8C71EA"/>
    <w:multiLevelType w:val="multilevel"/>
    <w:tmpl w:val="EA068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7A290B"/>
    <w:multiLevelType w:val="multilevel"/>
    <w:tmpl w:val="AA948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580244E"/>
    <w:multiLevelType w:val="multilevel"/>
    <w:tmpl w:val="FECC9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0C75303"/>
    <w:multiLevelType w:val="multilevel"/>
    <w:tmpl w:val="DDDE3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1E22E0D"/>
    <w:multiLevelType w:val="multilevel"/>
    <w:tmpl w:val="AA342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3391EF9"/>
    <w:multiLevelType w:val="multilevel"/>
    <w:tmpl w:val="D4DE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683627C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81E63C0"/>
    <w:multiLevelType w:val="multilevel"/>
    <w:tmpl w:val="30406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8580C79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9EC2770"/>
    <w:multiLevelType w:val="hybridMultilevel"/>
    <w:tmpl w:val="4A680EC2"/>
    <w:lvl w:ilvl="0" w:tplc="EF0896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EFF624A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18"/>
  </w:num>
  <w:num w:numId="3">
    <w:abstractNumId w:val="5"/>
  </w:num>
  <w:num w:numId="4">
    <w:abstractNumId w:val="9"/>
  </w:num>
  <w:num w:numId="5">
    <w:abstractNumId w:val="24"/>
  </w:num>
  <w:num w:numId="6">
    <w:abstractNumId w:val="33"/>
  </w:num>
  <w:num w:numId="7">
    <w:abstractNumId w:val="37"/>
  </w:num>
  <w:num w:numId="8">
    <w:abstractNumId w:val="10"/>
  </w:num>
  <w:num w:numId="9">
    <w:abstractNumId w:val="13"/>
  </w:num>
  <w:num w:numId="10">
    <w:abstractNumId w:val="8"/>
  </w:num>
  <w:num w:numId="11">
    <w:abstractNumId w:val="17"/>
  </w:num>
  <w:num w:numId="12">
    <w:abstractNumId w:val="0"/>
  </w:num>
  <w:num w:numId="13">
    <w:abstractNumId w:val="26"/>
  </w:num>
  <w:num w:numId="14">
    <w:abstractNumId w:val="15"/>
  </w:num>
  <w:num w:numId="15">
    <w:abstractNumId w:val="16"/>
  </w:num>
  <w:num w:numId="16">
    <w:abstractNumId w:val="22"/>
  </w:num>
  <w:num w:numId="17">
    <w:abstractNumId w:val="6"/>
  </w:num>
  <w:num w:numId="18">
    <w:abstractNumId w:val="23"/>
  </w:num>
  <w:num w:numId="19">
    <w:abstractNumId w:val="3"/>
  </w:num>
  <w:num w:numId="20">
    <w:abstractNumId w:val="7"/>
  </w:num>
  <w:num w:numId="21">
    <w:abstractNumId w:val="29"/>
  </w:num>
  <w:num w:numId="22">
    <w:abstractNumId w:val="11"/>
  </w:num>
  <w:num w:numId="23">
    <w:abstractNumId w:val="14"/>
  </w:num>
  <w:num w:numId="24">
    <w:abstractNumId w:val="34"/>
  </w:num>
  <w:num w:numId="25">
    <w:abstractNumId w:val="28"/>
  </w:num>
  <w:num w:numId="26">
    <w:abstractNumId w:val="30"/>
  </w:num>
  <w:num w:numId="27">
    <w:abstractNumId w:val="4"/>
  </w:num>
  <w:num w:numId="28">
    <w:abstractNumId w:val="12"/>
  </w:num>
  <w:num w:numId="29">
    <w:abstractNumId w:val="21"/>
  </w:num>
  <w:num w:numId="30">
    <w:abstractNumId w:val="2"/>
  </w:num>
  <w:num w:numId="31">
    <w:abstractNumId w:val="32"/>
  </w:num>
  <w:num w:numId="32">
    <w:abstractNumId w:val="20"/>
  </w:num>
  <w:num w:numId="33">
    <w:abstractNumId w:val="31"/>
  </w:num>
  <w:num w:numId="34">
    <w:abstractNumId w:val="27"/>
  </w:num>
  <w:num w:numId="35">
    <w:abstractNumId w:val="25"/>
  </w:num>
  <w:num w:numId="36">
    <w:abstractNumId w:val="1"/>
  </w:num>
  <w:num w:numId="37">
    <w:abstractNumId w:val="19"/>
  </w:num>
  <w:num w:numId="38">
    <w:abstractNumId w:val="3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6FE"/>
    <w:rsid w:val="00090AEB"/>
    <w:rsid w:val="00140962"/>
    <w:rsid w:val="001F45CE"/>
    <w:rsid w:val="002D16FE"/>
    <w:rsid w:val="00564561"/>
    <w:rsid w:val="00594CE1"/>
    <w:rsid w:val="006E5C29"/>
    <w:rsid w:val="00716BB0"/>
    <w:rsid w:val="007D6888"/>
    <w:rsid w:val="008908D8"/>
    <w:rsid w:val="009964ED"/>
    <w:rsid w:val="00A62122"/>
    <w:rsid w:val="00A64D3D"/>
    <w:rsid w:val="00CC51A4"/>
    <w:rsid w:val="00D82D33"/>
    <w:rsid w:val="00E9645C"/>
    <w:rsid w:val="00F00C5B"/>
    <w:rsid w:val="00F7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D82707-623E-4F82-9EA7-C860A077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561"/>
  </w:style>
  <w:style w:type="paragraph" w:styleId="3">
    <w:name w:val="heading 3"/>
    <w:basedOn w:val="a"/>
    <w:link w:val="30"/>
    <w:uiPriority w:val="9"/>
    <w:qFormat/>
    <w:rsid w:val="005645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4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Default">
    <w:name w:val="Default"/>
    <w:rsid w:val="00A64D3D"/>
    <w:pPr>
      <w:autoSpaceDE w:val="0"/>
      <w:autoSpaceDN w:val="0"/>
      <w:adjustRightInd w:val="0"/>
      <w:spacing w:after="200" w:line="276" w:lineRule="auto"/>
    </w:pPr>
    <w:rPr>
      <w:rFonts w:eastAsia="Times New Roman"/>
      <w:color w:val="000000"/>
      <w:sz w:val="24"/>
      <w:szCs w:val="24"/>
      <w:lang w:val="ru-RU" w:eastAsia="ru-RU"/>
    </w:rPr>
  </w:style>
  <w:style w:type="paragraph" w:styleId="a4">
    <w:name w:val="Body Text"/>
    <w:basedOn w:val="a"/>
    <w:link w:val="a5"/>
    <w:uiPriority w:val="1"/>
    <w:unhideWhenUsed/>
    <w:qFormat/>
    <w:rsid w:val="00A64D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A64D3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64D3D"/>
    <w:pPr>
      <w:widowControl w:val="0"/>
      <w:autoSpaceDE w:val="0"/>
      <w:autoSpaceDN w:val="0"/>
      <w:spacing w:after="0" w:line="240" w:lineRule="auto"/>
      <w:ind w:left="136"/>
    </w:pPr>
    <w:rPr>
      <w:rFonts w:ascii="Times New Roman" w:eastAsia="Times New Roman" w:hAnsi="Times New Roman" w:cs="Times New Roman"/>
    </w:rPr>
  </w:style>
  <w:style w:type="character" w:styleId="a6">
    <w:name w:val="Strong"/>
    <w:basedOn w:val="a0"/>
    <w:uiPriority w:val="22"/>
    <w:qFormat/>
    <w:rsid w:val="00A64D3D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64561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7">
    <w:name w:val="List Paragraph"/>
    <w:basedOn w:val="a"/>
    <w:uiPriority w:val="34"/>
    <w:qFormat/>
    <w:rsid w:val="005645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9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16740">
          <w:marLeft w:val="1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9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4463</Words>
  <Characters>2545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Admin</cp:lastModifiedBy>
  <cp:revision>25</cp:revision>
  <dcterms:created xsi:type="dcterms:W3CDTF">2025-01-16T15:56:00Z</dcterms:created>
  <dcterms:modified xsi:type="dcterms:W3CDTF">2025-01-29T07:11:00Z</dcterms:modified>
</cp:coreProperties>
</file>